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1B422" w14:textId="77777777" w:rsidR="002F377F" w:rsidRPr="00E31547" w:rsidRDefault="002F377F" w:rsidP="00641629">
      <w:pPr>
        <w:pStyle w:val="Tytu"/>
        <w:rPr>
          <w:rFonts w:ascii="Times New Roman" w:hAnsi="Times New Roman"/>
          <w:sz w:val="22"/>
          <w:szCs w:val="22"/>
          <w:lang w:val="pl-PL"/>
        </w:rPr>
      </w:pPr>
      <w:r w:rsidRPr="00E31547">
        <w:rPr>
          <w:rFonts w:ascii="Times New Roman" w:hAnsi="Times New Roman"/>
          <w:sz w:val="22"/>
          <w:szCs w:val="22"/>
          <w:lang w:val="pl-PL"/>
        </w:rPr>
        <w:t>CHARAKTERYSTYKA PRODUKTU LECZNICZEGO</w:t>
      </w:r>
    </w:p>
    <w:p w14:paraId="0B8859F1" w14:textId="77777777" w:rsidR="002F377F" w:rsidRPr="00E31547" w:rsidRDefault="002F377F" w:rsidP="00AC59ED">
      <w:pPr>
        <w:rPr>
          <w:sz w:val="22"/>
          <w:szCs w:val="22"/>
          <w:lang w:val="pl-PL"/>
        </w:rPr>
      </w:pPr>
    </w:p>
    <w:p w14:paraId="08EF2103" w14:textId="77777777" w:rsidR="002F377F" w:rsidRPr="00E31547" w:rsidRDefault="002F377F" w:rsidP="00AC59ED">
      <w:pPr>
        <w:rPr>
          <w:sz w:val="22"/>
          <w:szCs w:val="22"/>
          <w:lang w:val="pl-PL"/>
        </w:rPr>
      </w:pPr>
    </w:p>
    <w:p w14:paraId="58D214E1" w14:textId="24B97071" w:rsidR="002F377F" w:rsidRPr="00E31547" w:rsidRDefault="002F377F" w:rsidP="00292ED8">
      <w:pPr>
        <w:tabs>
          <w:tab w:val="left" w:pos="567"/>
        </w:tabs>
        <w:rPr>
          <w:sz w:val="22"/>
          <w:szCs w:val="22"/>
          <w:lang w:val="pl-PL"/>
        </w:rPr>
      </w:pPr>
      <w:r w:rsidRPr="00E31547">
        <w:rPr>
          <w:b/>
          <w:sz w:val="22"/>
          <w:szCs w:val="22"/>
          <w:lang w:val="pl-PL"/>
        </w:rPr>
        <w:t>1.</w:t>
      </w:r>
      <w:r w:rsidRPr="00292ED8">
        <w:rPr>
          <w:b/>
          <w:sz w:val="22"/>
          <w:szCs w:val="22"/>
          <w:lang w:val="pl-PL"/>
        </w:rPr>
        <w:tab/>
      </w:r>
      <w:r w:rsidRPr="00E31547">
        <w:rPr>
          <w:b/>
          <w:sz w:val="22"/>
          <w:szCs w:val="22"/>
          <w:lang w:val="pl-PL"/>
        </w:rPr>
        <w:t>NAZWA PRODUKTU LECZNICZEGO</w:t>
      </w:r>
    </w:p>
    <w:p w14:paraId="0E77DCB3" w14:textId="77777777" w:rsidR="002F377F" w:rsidRPr="00E31547" w:rsidRDefault="002F377F" w:rsidP="00AC59ED">
      <w:pPr>
        <w:rPr>
          <w:sz w:val="22"/>
          <w:szCs w:val="22"/>
          <w:lang w:val="pl-PL"/>
        </w:rPr>
      </w:pPr>
    </w:p>
    <w:p w14:paraId="275A7427" w14:textId="77777777" w:rsidR="002F377F" w:rsidRPr="00E31547" w:rsidRDefault="002F377F" w:rsidP="00AC59ED">
      <w:pPr>
        <w:jc w:val="both"/>
        <w:rPr>
          <w:i/>
          <w:sz w:val="22"/>
          <w:szCs w:val="22"/>
          <w:lang w:val="pl-PL"/>
        </w:rPr>
      </w:pPr>
      <w:r w:rsidRPr="00E31547">
        <w:rPr>
          <w:sz w:val="22"/>
          <w:szCs w:val="22"/>
          <w:lang w:val="pl-PL"/>
        </w:rPr>
        <w:t xml:space="preserve">DURACEF, </w:t>
      </w:r>
      <w:smartTag w:uri="urn:schemas-microsoft-com:office:smarttags" w:element="metricconverter">
        <w:smartTagPr>
          <w:attr w:name="ProductID" w:val="1 g"/>
        </w:smartTagPr>
        <w:r w:rsidRPr="00E31547">
          <w:rPr>
            <w:sz w:val="22"/>
            <w:szCs w:val="22"/>
            <w:lang w:val="pl-PL"/>
          </w:rPr>
          <w:t>1 g</w:t>
        </w:r>
      </w:smartTag>
      <w:r w:rsidRPr="00E31547">
        <w:rPr>
          <w:sz w:val="22"/>
          <w:szCs w:val="22"/>
          <w:lang w:val="pl-PL"/>
        </w:rPr>
        <w:t>, tabletki do sporządzania zawiesiny doustnej</w:t>
      </w:r>
    </w:p>
    <w:p w14:paraId="5426CDB0" w14:textId="77777777" w:rsidR="002F377F" w:rsidRPr="00E31547" w:rsidRDefault="002F377F" w:rsidP="00AC59ED">
      <w:pPr>
        <w:rPr>
          <w:sz w:val="22"/>
          <w:szCs w:val="22"/>
          <w:lang w:val="pl-PL"/>
        </w:rPr>
      </w:pPr>
    </w:p>
    <w:p w14:paraId="6FADCAC0" w14:textId="77777777" w:rsidR="002F377F" w:rsidRPr="00E31547" w:rsidRDefault="002F377F" w:rsidP="00AC59ED">
      <w:pPr>
        <w:rPr>
          <w:sz w:val="22"/>
          <w:szCs w:val="22"/>
          <w:lang w:val="pl-PL"/>
        </w:rPr>
      </w:pPr>
    </w:p>
    <w:p w14:paraId="79482494" w14:textId="791B6D59" w:rsidR="002F377F" w:rsidRPr="00E31547" w:rsidRDefault="002F377F" w:rsidP="00292ED8">
      <w:pPr>
        <w:tabs>
          <w:tab w:val="left" w:pos="567"/>
        </w:tabs>
        <w:rPr>
          <w:b/>
          <w:sz w:val="22"/>
          <w:szCs w:val="22"/>
          <w:lang w:val="pl-PL"/>
        </w:rPr>
      </w:pPr>
      <w:r w:rsidRPr="00E31547">
        <w:rPr>
          <w:b/>
          <w:sz w:val="22"/>
          <w:szCs w:val="22"/>
          <w:lang w:val="pl-PL"/>
        </w:rPr>
        <w:t>2.</w:t>
      </w:r>
      <w:r w:rsidRPr="00292ED8">
        <w:rPr>
          <w:b/>
          <w:sz w:val="22"/>
          <w:szCs w:val="22"/>
          <w:lang w:val="pl-PL"/>
        </w:rPr>
        <w:tab/>
      </w:r>
      <w:r w:rsidRPr="00E31547">
        <w:rPr>
          <w:b/>
          <w:sz w:val="22"/>
          <w:szCs w:val="22"/>
          <w:lang w:val="pl-PL"/>
        </w:rPr>
        <w:t>SKŁAD JAKOŚCIOWY I ILOŚCIOWY</w:t>
      </w:r>
    </w:p>
    <w:p w14:paraId="5FB03348" w14:textId="77777777" w:rsidR="002F377F" w:rsidRPr="00E31547" w:rsidRDefault="002F377F" w:rsidP="00AC59ED">
      <w:pPr>
        <w:jc w:val="both"/>
        <w:rPr>
          <w:sz w:val="22"/>
          <w:szCs w:val="22"/>
          <w:u w:val="single"/>
          <w:lang w:val="pl-PL"/>
        </w:rPr>
      </w:pPr>
    </w:p>
    <w:p w14:paraId="05AC3231" w14:textId="77777777" w:rsidR="002F377F" w:rsidRPr="00E31547" w:rsidRDefault="002F377F" w:rsidP="00CC6BE1">
      <w:pPr>
        <w:rPr>
          <w:sz w:val="22"/>
          <w:szCs w:val="22"/>
          <w:lang w:val="pl-PL"/>
        </w:rPr>
      </w:pPr>
      <w:r w:rsidRPr="00E31547">
        <w:rPr>
          <w:sz w:val="22"/>
          <w:szCs w:val="22"/>
          <w:lang w:val="pl-PL"/>
        </w:rPr>
        <w:t xml:space="preserve">1 tabletka zawiera </w:t>
      </w:r>
      <w:smartTag w:uri="urn:schemas-microsoft-com:office:smarttags" w:element="metricconverter">
        <w:smartTagPr>
          <w:attr w:name="ProductID" w:val="1 g"/>
        </w:smartTagPr>
        <w:r w:rsidRPr="00E31547">
          <w:rPr>
            <w:sz w:val="22"/>
            <w:szCs w:val="22"/>
            <w:lang w:val="pl-PL"/>
          </w:rPr>
          <w:t>1 g</w:t>
        </w:r>
      </w:smartTag>
      <w:r w:rsidRPr="00E31547">
        <w:rPr>
          <w:sz w:val="22"/>
          <w:szCs w:val="22"/>
          <w:lang w:val="pl-PL"/>
        </w:rPr>
        <w:t xml:space="preserve"> cefadroksylu </w:t>
      </w:r>
      <w:r w:rsidR="008B4462" w:rsidRPr="00292ED8">
        <w:rPr>
          <w:iCs/>
          <w:sz w:val="22"/>
          <w:szCs w:val="22"/>
          <w:lang w:val="pl-PL"/>
        </w:rPr>
        <w:t>(</w:t>
      </w:r>
      <w:r w:rsidR="008B4462" w:rsidRPr="00E31547">
        <w:rPr>
          <w:i/>
          <w:sz w:val="22"/>
          <w:szCs w:val="22"/>
          <w:lang w:val="pl-PL"/>
        </w:rPr>
        <w:t>Cefadroxilum</w:t>
      </w:r>
      <w:r w:rsidR="008B4462" w:rsidRPr="00292ED8">
        <w:rPr>
          <w:iCs/>
          <w:sz w:val="22"/>
          <w:szCs w:val="22"/>
          <w:lang w:val="pl-PL"/>
        </w:rPr>
        <w:t xml:space="preserve">) </w:t>
      </w:r>
      <w:r w:rsidRPr="00E31547">
        <w:rPr>
          <w:sz w:val="22"/>
          <w:szCs w:val="22"/>
          <w:lang w:val="pl-PL"/>
        </w:rPr>
        <w:t>w postaci cefadroksylu jednowodnego.</w:t>
      </w:r>
    </w:p>
    <w:p w14:paraId="3A0E3DE5" w14:textId="23B7533E" w:rsidR="002F377F" w:rsidRPr="00E31547" w:rsidRDefault="002F377F" w:rsidP="00AC59ED">
      <w:pPr>
        <w:rPr>
          <w:sz w:val="22"/>
          <w:szCs w:val="22"/>
          <w:highlight w:val="yellow"/>
          <w:lang w:val="pl-PL"/>
        </w:rPr>
      </w:pPr>
    </w:p>
    <w:p w14:paraId="06FAD6E8" w14:textId="5F047A16" w:rsidR="00AE2658" w:rsidRPr="00E31547" w:rsidRDefault="00AE2658" w:rsidP="00AE2658">
      <w:pPr>
        <w:rPr>
          <w:sz w:val="22"/>
          <w:szCs w:val="22"/>
          <w:lang w:val="pl-PL"/>
        </w:rPr>
      </w:pPr>
      <w:r w:rsidRPr="00E31547">
        <w:rPr>
          <w:sz w:val="22"/>
          <w:szCs w:val="22"/>
          <w:lang w:val="pl-PL"/>
        </w:rPr>
        <w:t xml:space="preserve">Substancje pomocnicze o znanym działaniu: </w:t>
      </w:r>
      <w:r w:rsidR="001C6700">
        <w:rPr>
          <w:sz w:val="22"/>
          <w:szCs w:val="22"/>
          <w:lang w:val="pl-PL"/>
        </w:rPr>
        <w:t>glikol propylenowy,</w:t>
      </w:r>
      <w:r w:rsidR="001C6700" w:rsidRPr="00E31547">
        <w:rPr>
          <w:sz w:val="22"/>
          <w:szCs w:val="22"/>
          <w:lang w:val="pl-PL"/>
        </w:rPr>
        <w:t xml:space="preserve"> </w:t>
      </w:r>
      <w:r w:rsidRPr="00E31547">
        <w:rPr>
          <w:sz w:val="22"/>
          <w:szCs w:val="22"/>
          <w:lang w:val="pl-PL"/>
        </w:rPr>
        <w:t>sacharoza.</w:t>
      </w:r>
    </w:p>
    <w:p w14:paraId="3D8654CA" w14:textId="77777777" w:rsidR="00AE2658" w:rsidRPr="00E31547" w:rsidRDefault="00AE2658" w:rsidP="00AC59ED">
      <w:pPr>
        <w:rPr>
          <w:sz w:val="22"/>
          <w:szCs w:val="22"/>
          <w:highlight w:val="yellow"/>
          <w:lang w:val="pl-PL"/>
        </w:rPr>
      </w:pPr>
    </w:p>
    <w:p w14:paraId="4F694797" w14:textId="77777777" w:rsidR="002F377F" w:rsidRPr="00E31547" w:rsidRDefault="002F377F" w:rsidP="007E500D">
      <w:pPr>
        <w:rPr>
          <w:sz w:val="22"/>
          <w:szCs w:val="22"/>
          <w:lang w:val="pl-PL"/>
        </w:rPr>
      </w:pPr>
      <w:r w:rsidRPr="00E31547">
        <w:rPr>
          <w:sz w:val="22"/>
          <w:szCs w:val="22"/>
          <w:lang w:val="pl-PL"/>
        </w:rPr>
        <w:t>Pełny wykaz substancji pomocniczych</w:t>
      </w:r>
      <w:r w:rsidRPr="00292ED8">
        <w:rPr>
          <w:sz w:val="22"/>
          <w:szCs w:val="22"/>
          <w:lang w:val="pl-PL"/>
        </w:rPr>
        <w:t>,</w:t>
      </w:r>
      <w:r w:rsidRPr="00E31547">
        <w:rPr>
          <w:sz w:val="22"/>
          <w:szCs w:val="22"/>
          <w:lang w:val="pl-PL"/>
        </w:rPr>
        <w:t xml:space="preserve"> patrz punkt 6.1.</w:t>
      </w:r>
    </w:p>
    <w:p w14:paraId="14EC5E0D" w14:textId="77777777" w:rsidR="002F377F" w:rsidRPr="00E31547" w:rsidRDefault="002F377F" w:rsidP="00CC6BE1">
      <w:pPr>
        <w:rPr>
          <w:sz w:val="22"/>
          <w:szCs w:val="22"/>
          <w:lang w:val="pl-PL"/>
        </w:rPr>
      </w:pPr>
    </w:p>
    <w:p w14:paraId="4AE0C54E" w14:textId="77777777" w:rsidR="002F377F" w:rsidRPr="00E31547" w:rsidRDefault="002F377F" w:rsidP="00AC59ED">
      <w:pPr>
        <w:rPr>
          <w:sz w:val="22"/>
          <w:szCs w:val="22"/>
          <w:lang w:val="pl-PL"/>
        </w:rPr>
      </w:pPr>
    </w:p>
    <w:p w14:paraId="2BFE1E19" w14:textId="1586C61F" w:rsidR="002F377F" w:rsidRPr="00E31547" w:rsidRDefault="002F377F" w:rsidP="00292ED8">
      <w:pPr>
        <w:tabs>
          <w:tab w:val="left" w:pos="567"/>
        </w:tabs>
        <w:rPr>
          <w:sz w:val="22"/>
          <w:szCs w:val="22"/>
          <w:lang w:val="pl-PL"/>
        </w:rPr>
      </w:pPr>
      <w:r w:rsidRPr="00E31547">
        <w:rPr>
          <w:b/>
          <w:sz w:val="22"/>
          <w:szCs w:val="22"/>
          <w:lang w:val="pl-PL"/>
        </w:rPr>
        <w:t>3.</w:t>
      </w:r>
      <w:r w:rsidRPr="00292ED8">
        <w:rPr>
          <w:b/>
          <w:sz w:val="22"/>
          <w:szCs w:val="22"/>
          <w:lang w:val="pl-PL"/>
        </w:rPr>
        <w:tab/>
      </w:r>
      <w:r w:rsidRPr="00E31547">
        <w:rPr>
          <w:b/>
          <w:sz w:val="22"/>
          <w:szCs w:val="22"/>
          <w:lang w:val="pl-PL"/>
        </w:rPr>
        <w:t>POSTAĆ FARMACEUTYCZNA</w:t>
      </w:r>
    </w:p>
    <w:p w14:paraId="4ED579FA" w14:textId="77777777" w:rsidR="002F377F" w:rsidRPr="00E31547" w:rsidRDefault="002F377F" w:rsidP="00292ED8">
      <w:pPr>
        <w:rPr>
          <w:sz w:val="22"/>
          <w:szCs w:val="22"/>
          <w:lang w:val="pl-PL"/>
        </w:rPr>
      </w:pPr>
    </w:p>
    <w:p w14:paraId="6EB53DF0" w14:textId="4FD985C2" w:rsidR="002F377F" w:rsidRPr="00E31547" w:rsidRDefault="00420DDA" w:rsidP="00292ED8">
      <w:pPr>
        <w:rPr>
          <w:sz w:val="22"/>
          <w:szCs w:val="22"/>
          <w:lang w:val="pl-PL"/>
        </w:rPr>
      </w:pPr>
      <w:r w:rsidRPr="00E31547">
        <w:rPr>
          <w:sz w:val="22"/>
          <w:szCs w:val="22"/>
          <w:lang w:val="pl-PL"/>
        </w:rPr>
        <w:t xml:space="preserve">Tabletka </w:t>
      </w:r>
      <w:r w:rsidR="002F377F" w:rsidRPr="00E31547">
        <w:rPr>
          <w:sz w:val="22"/>
          <w:szCs w:val="22"/>
          <w:lang w:val="pl-PL"/>
        </w:rPr>
        <w:t>do sporządzania zawiesiny doustnej</w:t>
      </w:r>
    </w:p>
    <w:p w14:paraId="3A162363" w14:textId="77777777" w:rsidR="002F377F" w:rsidRPr="00E31547" w:rsidRDefault="002F377F" w:rsidP="00AC59ED">
      <w:pPr>
        <w:rPr>
          <w:bCs/>
          <w:sz w:val="22"/>
          <w:szCs w:val="22"/>
          <w:lang w:val="pl-PL"/>
        </w:rPr>
      </w:pPr>
    </w:p>
    <w:p w14:paraId="44441A08" w14:textId="77777777" w:rsidR="00B57943" w:rsidRPr="00292ED8" w:rsidRDefault="00B57943" w:rsidP="00AC59ED">
      <w:pPr>
        <w:rPr>
          <w:bCs/>
          <w:sz w:val="22"/>
          <w:szCs w:val="22"/>
          <w:lang w:val="pl-PL"/>
        </w:rPr>
      </w:pPr>
    </w:p>
    <w:p w14:paraId="7E5868E6" w14:textId="6E6B5545" w:rsidR="002F377F" w:rsidRPr="00E31547" w:rsidRDefault="002F377F" w:rsidP="00292ED8">
      <w:pPr>
        <w:tabs>
          <w:tab w:val="left" w:pos="567"/>
        </w:tabs>
        <w:rPr>
          <w:sz w:val="22"/>
          <w:szCs w:val="22"/>
          <w:lang w:val="pl-PL"/>
        </w:rPr>
      </w:pPr>
      <w:r w:rsidRPr="00E31547">
        <w:rPr>
          <w:b/>
          <w:sz w:val="22"/>
          <w:szCs w:val="22"/>
          <w:lang w:val="pl-PL"/>
        </w:rPr>
        <w:t>4.</w:t>
      </w:r>
      <w:r w:rsidRPr="00292ED8">
        <w:rPr>
          <w:b/>
          <w:sz w:val="22"/>
          <w:szCs w:val="22"/>
          <w:lang w:val="pl-PL"/>
        </w:rPr>
        <w:tab/>
      </w:r>
      <w:r w:rsidRPr="00E31547">
        <w:rPr>
          <w:b/>
          <w:sz w:val="22"/>
          <w:szCs w:val="22"/>
          <w:lang w:val="pl-PL"/>
        </w:rPr>
        <w:t>SZCZEGÓŁOWE DANE KLINICZNE</w:t>
      </w:r>
    </w:p>
    <w:p w14:paraId="20BD3AE4" w14:textId="77777777" w:rsidR="002F377F" w:rsidRPr="00E31547" w:rsidRDefault="002F377F" w:rsidP="00AC59ED">
      <w:pPr>
        <w:rPr>
          <w:sz w:val="22"/>
          <w:szCs w:val="22"/>
          <w:lang w:val="pl-PL"/>
        </w:rPr>
      </w:pPr>
    </w:p>
    <w:p w14:paraId="1688EFB5" w14:textId="77777777" w:rsidR="002F377F" w:rsidRPr="00E31547" w:rsidRDefault="002F377F" w:rsidP="00292ED8">
      <w:pPr>
        <w:tabs>
          <w:tab w:val="left" w:pos="567"/>
        </w:tabs>
        <w:rPr>
          <w:b/>
          <w:sz w:val="22"/>
          <w:szCs w:val="22"/>
          <w:lang w:val="pl-PL"/>
        </w:rPr>
      </w:pPr>
      <w:r w:rsidRPr="00E31547">
        <w:rPr>
          <w:b/>
          <w:sz w:val="22"/>
          <w:szCs w:val="22"/>
          <w:lang w:val="pl-PL"/>
        </w:rPr>
        <w:t>4.1</w:t>
      </w:r>
      <w:r w:rsidRPr="00292ED8">
        <w:rPr>
          <w:b/>
          <w:sz w:val="22"/>
          <w:szCs w:val="22"/>
          <w:lang w:val="pl-PL"/>
        </w:rPr>
        <w:tab/>
      </w:r>
      <w:r w:rsidRPr="00E31547">
        <w:rPr>
          <w:b/>
          <w:sz w:val="22"/>
          <w:szCs w:val="22"/>
          <w:lang w:val="pl-PL"/>
        </w:rPr>
        <w:t>Wskazania do stosowania</w:t>
      </w:r>
    </w:p>
    <w:p w14:paraId="1E60B30B" w14:textId="77777777" w:rsidR="002F377F" w:rsidRPr="00E31547" w:rsidRDefault="002F377F" w:rsidP="00AC59ED">
      <w:pPr>
        <w:rPr>
          <w:sz w:val="22"/>
          <w:szCs w:val="22"/>
          <w:lang w:val="pl-PL"/>
        </w:rPr>
      </w:pPr>
    </w:p>
    <w:p w14:paraId="7EC180FD" w14:textId="77777777" w:rsidR="002F377F" w:rsidRPr="00E31547" w:rsidRDefault="002F377F" w:rsidP="00641629">
      <w:pPr>
        <w:rPr>
          <w:sz w:val="22"/>
          <w:szCs w:val="22"/>
          <w:lang w:val="pl-PL"/>
        </w:rPr>
      </w:pPr>
      <w:r w:rsidRPr="00E31547">
        <w:rPr>
          <w:sz w:val="22"/>
          <w:szCs w:val="22"/>
          <w:lang w:val="pl-PL"/>
        </w:rPr>
        <w:t>Cefadroksyl jest wskazany w leczeniu następujących zakażeń, jeśli są wywołane przez wrażliwe szczepy bakteryjne:</w:t>
      </w:r>
    </w:p>
    <w:p w14:paraId="607E5B80" w14:textId="26B3393F" w:rsidR="002F377F" w:rsidRPr="00E31547" w:rsidRDefault="002F377F" w:rsidP="00292ED8">
      <w:pPr>
        <w:numPr>
          <w:ilvl w:val="0"/>
          <w:numId w:val="6"/>
        </w:numPr>
        <w:tabs>
          <w:tab w:val="clear" w:pos="360"/>
          <w:tab w:val="num" w:pos="567"/>
        </w:tabs>
        <w:ind w:left="567" w:hanging="567"/>
        <w:rPr>
          <w:sz w:val="22"/>
          <w:szCs w:val="22"/>
          <w:lang w:val="pl-PL"/>
        </w:rPr>
      </w:pPr>
      <w:r w:rsidRPr="00E31547">
        <w:rPr>
          <w:sz w:val="22"/>
          <w:szCs w:val="22"/>
          <w:lang w:val="pl-PL"/>
        </w:rPr>
        <w:t>górnych i dolnych dróg oddechowych, a w szczególności zapalenia gardła i migdałków podniebiennych spowodowanego przez paciorkowce beta-hemolizujące z grupy A,</w:t>
      </w:r>
    </w:p>
    <w:p w14:paraId="6A89256C" w14:textId="77777777" w:rsidR="002F377F" w:rsidRPr="00E31547" w:rsidRDefault="002F377F" w:rsidP="00292ED8">
      <w:pPr>
        <w:numPr>
          <w:ilvl w:val="0"/>
          <w:numId w:val="6"/>
        </w:numPr>
        <w:tabs>
          <w:tab w:val="clear" w:pos="360"/>
          <w:tab w:val="num" w:pos="567"/>
        </w:tabs>
        <w:ind w:left="567" w:hanging="567"/>
        <w:rPr>
          <w:sz w:val="22"/>
          <w:szCs w:val="22"/>
          <w:lang w:val="pl-PL"/>
        </w:rPr>
      </w:pPr>
      <w:r w:rsidRPr="00E31547">
        <w:rPr>
          <w:sz w:val="22"/>
          <w:szCs w:val="22"/>
          <w:lang w:val="pl-PL"/>
        </w:rPr>
        <w:t xml:space="preserve">układu moczowego, wywołanych przez </w:t>
      </w:r>
      <w:r w:rsidRPr="00E31547">
        <w:rPr>
          <w:i/>
          <w:sz w:val="22"/>
          <w:szCs w:val="22"/>
          <w:lang w:val="pl-PL"/>
        </w:rPr>
        <w:t>E. coli</w:t>
      </w:r>
      <w:r w:rsidRPr="00E31547">
        <w:rPr>
          <w:sz w:val="22"/>
          <w:szCs w:val="22"/>
          <w:lang w:val="pl-PL"/>
        </w:rPr>
        <w:t xml:space="preserve">, </w:t>
      </w:r>
      <w:r w:rsidRPr="00E31547">
        <w:rPr>
          <w:i/>
          <w:sz w:val="22"/>
          <w:szCs w:val="22"/>
          <w:lang w:val="pl-PL"/>
        </w:rPr>
        <w:t>P. mirabilis</w:t>
      </w:r>
      <w:r w:rsidRPr="00E31547">
        <w:rPr>
          <w:sz w:val="22"/>
          <w:szCs w:val="22"/>
          <w:lang w:val="pl-PL"/>
        </w:rPr>
        <w:t xml:space="preserve"> i </w:t>
      </w:r>
      <w:r w:rsidRPr="00E31547">
        <w:rPr>
          <w:i/>
          <w:sz w:val="22"/>
          <w:szCs w:val="22"/>
          <w:lang w:val="pl-PL"/>
        </w:rPr>
        <w:t>Klebsiella spp</w:t>
      </w:r>
      <w:r w:rsidRPr="00E31547">
        <w:rPr>
          <w:sz w:val="22"/>
          <w:szCs w:val="22"/>
          <w:lang w:val="pl-PL"/>
        </w:rPr>
        <w:t>.,</w:t>
      </w:r>
    </w:p>
    <w:p w14:paraId="2A6D9DF7" w14:textId="77777777" w:rsidR="002F377F" w:rsidRPr="00E31547" w:rsidRDefault="002F377F" w:rsidP="00292ED8">
      <w:pPr>
        <w:numPr>
          <w:ilvl w:val="0"/>
          <w:numId w:val="6"/>
        </w:numPr>
        <w:tabs>
          <w:tab w:val="clear" w:pos="360"/>
          <w:tab w:val="num" w:pos="567"/>
        </w:tabs>
        <w:ind w:left="567" w:hanging="567"/>
        <w:rPr>
          <w:sz w:val="22"/>
          <w:szCs w:val="22"/>
          <w:lang w:val="pl-PL"/>
        </w:rPr>
      </w:pPr>
      <w:r w:rsidRPr="00E31547">
        <w:rPr>
          <w:sz w:val="22"/>
          <w:szCs w:val="22"/>
          <w:lang w:val="pl-PL"/>
        </w:rPr>
        <w:t>skóry i tkanek miękkich powodowanych przez gronkowce i (lub) paciorkowce,</w:t>
      </w:r>
    </w:p>
    <w:p w14:paraId="4A51DEA0" w14:textId="77777777" w:rsidR="002F377F" w:rsidRPr="00E31547" w:rsidRDefault="002F377F" w:rsidP="00292ED8">
      <w:pPr>
        <w:numPr>
          <w:ilvl w:val="0"/>
          <w:numId w:val="6"/>
        </w:numPr>
        <w:tabs>
          <w:tab w:val="clear" w:pos="360"/>
          <w:tab w:val="num" w:pos="567"/>
        </w:tabs>
        <w:ind w:left="567" w:hanging="567"/>
        <w:rPr>
          <w:sz w:val="22"/>
          <w:szCs w:val="22"/>
          <w:lang w:val="pl-PL"/>
        </w:rPr>
      </w:pPr>
      <w:r w:rsidRPr="00E31547">
        <w:rPr>
          <w:sz w:val="22"/>
          <w:szCs w:val="22"/>
          <w:lang w:val="pl-PL"/>
        </w:rPr>
        <w:t>zapalenia szpiku,</w:t>
      </w:r>
    </w:p>
    <w:p w14:paraId="41D68E6B" w14:textId="77777777" w:rsidR="002F377F" w:rsidRPr="00E31547" w:rsidRDefault="002F377F" w:rsidP="00292ED8">
      <w:pPr>
        <w:numPr>
          <w:ilvl w:val="0"/>
          <w:numId w:val="6"/>
        </w:numPr>
        <w:tabs>
          <w:tab w:val="clear" w:pos="360"/>
          <w:tab w:val="num" w:pos="567"/>
        </w:tabs>
        <w:ind w:left="567" w:hanging="567"/>
        <w:rPr>
          <w:sz w:val="22"/>
          <w:szCs w:val="22"/>
          <w:lang w:val="pl-PL"/>
        </w:rPr>
      </w:pPr>
      <w:r w:rsidRPr="00E31547">
        <w:rPr>
          <w:sz w:val="22"/>
          <w:szCs w:val="22"/>
          <w:lang w:val="pl-PL"/>
        </w:rPr>
        <w:t>bakteryjnego zapalenia stawów.</w:t>
      </w:r>
    </w:p>
    <w:p w14:paraId="5F228718" w14:textId="77777777" w:rsidR="002F377F" w:rsidRPr="00E31547" w:rsidRDefault="002F377F" w:rsidP="00641629">
      <w:pPr>
        <w:rPr>
          <w:sz w:val="22"/>
          <w:szCs w:val="22"/>
          <w:lang w:val="pl-PL"/>
        </w:rPr>
      </w:pPr>
    </w:p>
    <w:p w14:paraId="4AA596F5" w14:textId="77777777" w:rsidR="002F377F" w:rsidRPr="00E31547" w:rsidRDefault="002F377F" w:rsidP="00641629">
      <w:pPr>
        <w:rPr>
          <w:sz w:val="22"/>
          <w:szCs w:val="22"/>
          <w:lang w:val="pl-PL"/>
        </w:rPr>
      </w:pPr>
      <w:r w:rsidRPr="00E31547">
        <w:rPr>
          <w:sz w:val="22"/>
          <w:szCs w:val="22"/>
          <w:lang w:val="pl-PL"/>
        </w:rPr>
        <w:t>(Wykazano, że w zapobieganiu gorączce reumatycznej skuteczne jest podawanie penicyliny drogą domięśniową. Duracef na ogół skutecznie usuwa paciorkowce z jamy ustnej i gardła. Jednak nie ma danych na temat skuteczności produktu leczniczego Duracef w zapobieganiu nawrotom gorączki reumatycznej).</w:t>
      </w:r>
    </w:p>
    <w:p w14:paraId="4D9D1CC7" w14:textId="77777777" w:rsidR="002F377F" w:rsidRPr="00292ED8" w:rsidRDefault="002F377F" w:rsidP="00641629">
      <w:pPr>
        <w:rPr>
          <w:bCs/>
          <w:sz w:val="22"/>
          <w:szCs w:val="22"/>
          <w:lang w:val="pl-PL"/>
        </w:rPr>
      </w:pPr>
    </w:p>
    <w:p w14:paraId="1F65EE17" w14:textId="77777777" w:rsidR="002F377F" w:rsidRPr="00E31547" w:rsidRDefault="002F377F" w:rsidP="00292ED8">
      <w:pPr>
        <w:tabs>
          <w:tab w:val="left" w:pos="567"/>
        </w:tabs>
        <w:jc w:val="both"/>
        <w:rPr>
          <w:b/>
          <w:sz w:val="22"/>
          <w:szCs w:val="22"/>
          <w:lang w:val="pl-PL"/>
        </w:rPr>
      </w:pPr>
      <w:r w:rsidRPr="00E31547">
        <w:rPr>
          <w:b/>
          <w:sz w:val="22"/>
          <w:szCs w:val="22"/>
          <w:lang w:val="pl-PL"/>
        </w:rPr>
        <w:t>4.2</w:t>
      </w:r>
      <w:r w:rsidRPr="00292ED8">
        <w:rPr>
          <w:b/>
          <w:sz w:val="22"/>
          <w:szCs w:val="22"/>
          <w:lang w:val="pl-PL"/>
        </w:rPr>
        <w:tab/>
      </w:r>
      <w:r w:rsidRPr="00E31547">
        <w:rPr>
          <w:b/>
          <w:sz w:val="22"/>
          <w:szCs w:val="22"/>
          <w:lang w:val="pl-PL"/>
        </w:rPr>
        <w:t>Dawkowanie i sposób podawania</w:t>
      </w:r>
    </w:p>
    <w:p w14:paraId="246B9C22" w14:textId="77777777" w:rsidR="002F377F" w:rsidRPr="00E31547" w:rsidRDefault="002F377F" w:rsidP="009618CF">
      <w:pPr>
        <w:jc w:val="both"/>
        <w:rPr>
          <w:sz w:val="22"/>
          <w:szCs w:val="22"/>
          <w:lang w:val="pl-PL"/>
        </w:rPr>
      </w:pPr>
    </w:p>
    <w:p w14:paraId="4F518B88" w14:textId="77777777" w:rsidR="002F377F" w:rsidRPr="00E31547" w:rsidRDefault="002F377F" w:rsidP="009618CF">
      <w:pPr>
        <w:jc w:val="both"/>
        <w:rPr>
          <w:sz w:val="22"/>
          <w:szCs w:val="22"/>
          <w:lang w:val="pl-PL"/>
        </w:rPr>
      </w:pPr>
      <w:r w:rsidRPr="00E31547">
        <w:rPr>
          <w:sz w:val="22"/>
          <w:szCs w:val="22"/>
          <w:lang w:val="pl-PL"/>
        </w:rPr>
        <w:t>Duracef należy podawać raz, albo dwa razy na dobę, w zależności od rodzaju i nasilenia zakażenia (patrz tabela dalej).</w:t>
      </w:r>
    </w:p>
    <w:p w14:paraId="0662CFAE" w14:textId="77777777" w:rsidR="002F377F" w:rsidRPr="00E31547" w:rsidRDefault="002F377F" w:rsidP="00641629">
      <w:pPr>
        <w:rPr>
          <w:sz w:val="22"/>
          <w:szCs w:val="22"/>
          <w:lang w:val="pl-PL"/>
        </w:rPr>
      </w:pPr>
      <w:r w:rsidRPr="00E31547">
        <w:rPr>
          <w:sz w:val="22"/>
          <w:szCs w:val="22"/>
          <w:lang w:val="pl-PL"/>
        </w:rPr>
        <w:t>Duracef można podawać doustnie niezależnie od posiłków, gdyż pokarm nie wpływa na jego biodostępność.</w:t>
      </w:r>
    </w:p>
    <w:p w14:paraId="17C5EF93" w14:textId="77777777" w:rsidR="002F377F" w:rsidRPr="00E31547" w:rsidRDefault="002F377F" w:rsidP="009618CF">
      <w:pPr>
        <w:jc w:val="both"/>
        <w:rPr>
          <w:sz w:val="22"/>
          <w:szCs w:val="22"/>
          <w:lang w:val="pl-PL"/>
        </w:rPr>
      </w:pPr>
    </w:p>
    <w:p w14:paraId="3CCAB0D3" w14:textId="44A7DF0F" w:rsidR="002F377F" w:rsidRPr="00E31547" w:rsidRDefault="002F377F" w:rsidP="00641629">
      <w:pPr>
        <w:rPr>
          <w:sz w:val="22"/>
          <w:szCs w:val="22"/>
          <w:lang w:val="pl-PL"/>
        </w:rPr>
      </w:pPr>
      <w:r w:rsidRPr="00E31547">
        <w:rPr>
          <w:sz w:val="22"/>
          <w:szCs w:val="22"/>
          <w:lang w:val="pl-PL"/>
        </w:rPr>
        <w:t xml:space="preserve">Leczenie należy prowadzić przez co najmniej 48-72 h po ustąpieniu objawów klinicznych lub potwierdzeniu usunięcia drobnoustrojów. </w:t>
      </w:r>
      <w:r w:rsidRPr="00E31547">
        <w:rPr>
          <w:b/>
          <w:sz w:val="22"/>
          <w:szCs w:val="22"/>
          <w:lang w:val="pl-PL"/>
        </w:rPr>
        <w:t>Leczenie zakażeń wywołanych przez paciorkowce beta-hemolizujące powinno trwać co najmniej 10 dni</w:t>
      </w:r>
      <w:r w:rsidRPr="00E31547">
        <w:rPr>
          <w:sz w:val="22"/>
          <w:szCs w:val="22"/>
          <w:lang w:val="pl-PL"/>
        </w:rPr>
        <w:t>. W ciężkich zakażeniach (np. szpiku) może być konieczne podawanie produktu leczniczego Duracef przez co najmniej 4 - 6 tygodni.</w:t>
      </w:r>
    </w:p>
    <w:p w14:paraId="46EE50AA" w14:textId="77777777" w:rsidR="002F377F" w:rsidRPr="00E31547" w:rsidRDefault="002F377F" w:rsidP="00385AD4">
      <w:pPr>
        <w:rPr>
          <w:sz w:val="22"/>
          <w:szCs w:val="22"/>
          <w:lang w:val="pl-PL"/>
        </w:rPr>
      </w:pPr>
    </w:p>
    <w:p w14:paraId="3F996492" w14:textId="2D5FD712" w:rsidR="002F377F" w:rsidRPr="00E31547" w:rsidRDefault="002F377F" w:rsidP="00EC74CD">
      <w:pPr>
        <w:keepNext/>
        <w:jc w:val="both"/>
        <w:rPr>
          <w:b/>
          <w:sz w:val="22"/>
          <w:szCs w:val="22"/>
          <w:lang w:val="pl-PL"/>
        </w:rPr>
      </w:pPr>
      <w:r w:rsidRPr="00E31547">
        <w:rPr>
          <w:b/>
          <w:sz w:val="22"/>
          <w:szCs w:val="22"/>
          <w:lang w:val="pl-PL"/>
        </w:rPr>
        <w:lastRenderedPageBreak/>
        <w:t xml:space="preserve">Dorośli i dzieci </w:t>
      </w:r>
      <w:r w:rsidR="00973E70">
        <w:rPr>
          <w:b/>
          <w:sz w:val="22"/>
          <w:szCs w:val="22"/>
          <w:lang w:val="pl-PL"/>
        </w:rPr>
        <w:t xml:space="preserve">w wieku </w:t>
      </w:r>
      <w:r w:rsidRPr="00E31547">
        <w:rPr>
          <w:b/>
          <w:sz w:val="22"/>
          <w:szCs w:val="22"/>
          <w:lang w:val="pl-PL"/>
        </w:rPr>
        <w:t xml:space="preserve">powyżej 12 lat (o masie ciała ponad </w:t>
      </w:r>
      <w:smartTag w:uri="urn:schemas-microsoft-com:office:smarttags" w:element="metricconverter">
        <w:smartTagPr>
          <w:attr w:name="ProductID" w:val="1 g"/>
        </w:smartTagPr>
        <w:r w:rsidRPr="00E31547">
          <w:rPr>
            <w:b/>
            <w:sz w:val="22"/>
            <w:szCs w:val="22"/>
            <w:lang w:val="pl-PL"/>
          </w:rPr>
          <w:t>40 kg</w:t>
        </w:r>
      </w:smartTag>
      <w:r w:rsidRPr="00E31547">
        <w:rPr>
          <w:b/>
          <w:sz w:val="22"/>
          <w:szCs w:val="22"/>
          <w:lang w:val="pl-PL"/>
        </w:rPr>
        <w:t>)</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20"/>
        <w:gridCol w:w="2267"/>
        <w:gridCol w:w="3827"/>
      </w:tblGrid>
      <w:tr w:rsidR="002F377F" w:rsidRPr="00E31547" w14:paraId="783DBF36" w14:textId="77777777">
        <w:tc>
          <w:tcPr>
            <w:tcW w:w="3120" w:type="dxa"/>
            <w:tcBorders>
              <w:top w:val="single" w:sz="12" w:space="0" w:color="auto"/>
            </w:tcBorders>
          </w:tcPr>
          <w:p w14:paraId="7AB41492" w14:textId="77777777" w:rsidR="002F377F" w:rsidRPr="00292ED8" w:rsidRDefault="002F377F" w:rsidP="00EC74CD">
            <w:pPr>
              <w:keepNext/>
              <w:rPr>
                <w:sz w:val="22"/>
                <w:szCs w:val="22"/>
                <w:lang w:val="pl-PL"/>
              </w:rPr>
            </w:pPr>
            <w:r w:rsidRPr="00E31547">
              <w:rPr>
                <w:sz w:val="22"/>
                <w:szCs w:val="22"/>
                <w:lang w:val="pl-PL"/>
              </w:rPr>
              <w:t>Wskazanie</w:t>
            </w:r>
          </w:p>
        </w:tc>
        <w:tc>
          <w:tcPr>
            <w:tcW w:w="2267" w:type="dxa"/>
            <w:tcBorders>
              <w:top w:val="single" w:sz="12" w:space="0" w:color="auto"/>
            </w:tcBorders>
          </w:tcPr>
          <w:p w14:paraId="69861594" w14:textId="77777777" w:rsidR="002F377F" w:rsidRPr="00292ED8" w:rsidRDefault="002F377F" w:rsidP="00EC74CD">
            <w:pPr>
              <w:keepNext/>
              <w:rPr>
                <w:sz w:val="22"/>
                <w:szCs w:val="22"/>
                <w:lang w:val="pl-PL"/>
              </w:rPr>
            </w:pPr>
            <w:r w:rsidRPr="00E31547">
              <w:rPr>
                <w:sz w:val="22"/>
                <w:szCs w:val="22"/>
                <w:lang w:val="pl-PL"/>
              </w:rPr>
              <w:t xml:space="preserve">Dawka </w:t>
            </w:r>
          </w:p>
          <w:p w14:paraId="57F6C860" w14:textId="77777777" w:rsidR="002F377F" w:rsidRPr="00292ED8" w:rsidRDefault="002F377F" w:rsidP="00EC74CD">
            <w:pPr>
              <w:keepNext/>
              <w:rPr>
                <w:sz w:val="22"/>
                <w:szCs w:val="22"/>
                <w:lang w:val="pl-PL"/>
              </w:rPr>
            </w:pPr>
            <w:r w:rsidRPr="00E31547">
              <w:rPr>
                <w:sz w:val="22"/>
                <w:szCs w:val="22"/>
                <w:lang w:val="pl-PL"/>
              </w:rPr>
              <w:t>dobowa</w:t>
            </w:r>
          </w:p>
        </w:tc>
        <w:tc>
          <w:tcPr>
            <w:tcW w:w="3827" w:type="dxa"/>
            <w:tcBorders>
              <w:top w:val="single" w:sz="12" w:space="0" w:color="auto"/>
            </w:tcBorders>
          </w:tcPr>
          <w:p w14:paraId="3171DD26" w14:textId="77777777" w:rsidR="002F377F" w:rsidRPr="00292ED8" w:rsidRDefault="002F377F" w:rsidP="00EC74CD">
            <w:pPr>
              <w:keepNext/>
              <w:rPr>
                <w:sz w:val="22"/>
                <w:szCs w:val="22"/>
                <w:lang w:val="pl-PL"/>
              </w:rPr>
            </w:pPr>
            <w:r w:rsidRPr="00E31547">
              <w:rPr>
                <w:sz w:val="22"/>
                <w:szCs w:val="22"/>
                <w:lang w:val="pl-PL"/>
              </w:rPr>
              <w:t xml:space="preserve">Tabletki, </w:t>
            </w:r>
            <w:smartTag w:uri="urn:schemas-microsoft-com:office:smarttags" w:element="metricconverter">
              <w:smartTagPr>
                <w:attr w:name="ProductID" w:val="1 g"/>
              </w:smartTagPr>
              <w:r w:rsidRPr="00E31547">
                <w:rPr>
                  <w:sz w:val="22"/>
                  <w:szCs w:val="22"/>
                  <w:lang w:val="pl-PL"/>
                </w:rPr>
                <w:t>1 g</w:t>
              </w:r>
            </w:smartTag>
          </w:p>
        </w:tc>
      </w:tr>
      <w:tr w:rsidR="002F377F" w:rsidRPr="00E31547" w14:paraId="1E798064" w14:textId="77777777">
        <w:tc>
          <w:tcPr>
            <w:tcW w:w="3120" w:type="dxa"/>
          </w:tcPr>
          <w:p w14:paraId="73DD7499" w14:textId="77777777" w:rsidR="002F377F" w:rsidRPr="00292ED8" w:rsidRDefault="002F377F" w:rsidP="00EC74CD">
            <w:pPr>
              <w:keepNext/>
              <w:rPr>
                <w:sz w:val="22"/>
                <w:szCs w:val="22"/>
                <w:lang w:val="pl-PL"/>
              </w:rPr>
            </w:pPr>
            <w:r w:rsidRPr="00E31547">
              <w:rPr>
                <w:sz w:val="22"/>
                <w:szCs w:val="22"/>
                <w:lang w:val="pl-PL"/>
              </w:rPr>
              <w:t>Niepowikłane zakażenia dolnych dróg moczowych</w:t>
            </w:r>
          </w:p>
        </w:tc>
        <w:tc>
          <w:tcPr>
            <w:tcW w:w="2267" w:type="dxa"/>
          </w:tcPr>
          <w:p w14:paraId="11CF06B3" w14:textId="77777777" w:rsidR="002F377F" w:rsidRPr="00292ED8" w:rsidRDefault="002F377F" w:rsidP="00EC74CD">
            <w:pPr>
              <w:keepNext/>
              <w:rPr>
                <w:spacing w:val="-10"/>
                <w:sz w:val="22"/>
                <w:szCs w:val="22"/>
                <w:lang w:val="pl-PL"/>
              </w:rPr>
            </w:pPr>
            <w:r w:rsidRPr="00E31547">
              <w:rPr>
                <w:spacing w:val="-10"/>
                <w:sz w:val="22"/>
                <w:szCs w:val="22"/>
                <w:lang w:val="pl-PL"/>
              </w:rPr>
              <w:t xml:space="preserve">1 do </w:t>
            </w:r>
            <w:smartTag w:uri="urn:schemas-microsoft-com:office:smarttags" w:element="metricconverter">
              <w:smartTagPr>
                <w:attr w:name="ProductID" w:val="1 g"/>
              </w:smartTagPr>
              <w:r w:rsidRPr="00E31547">
                <w:rPr>
                  <w:spacing w:val="-10"/>
                  <w:sz w:val="22"/>
                  <w:szCs w:val="22"/>
                  <w:lang w:val="pl-PL"/>
                </w:rPr>
                <w:t>2 g</w:t>
              </w:r>
            </w:smartTag>
          </w:p>
        </w:tc>
        <w:tc>
          <w:tcPr>
            <w:tcW w:w="3827" w:type="dxa"/>
          </w:tcPr>
          <w:p w14:paraId="4E40B0E8" w14:textId="77777777" w:rsidR="002F377F" w:rsidRPr="00292ED8" w:rsidRDefault="002F377F" w:rsidP="00EC74CD">
            <w:pPr>
              <w:keepNext/>
              <w:rPr>
                <w:sz w:val="22"/>
                <w:szCs w:val="22"/>
                <w:lang w:val="pl-PL"/>
              </w:rPr>
            </w:pPr>
            <w:r w:rsidRPr="00E31547">
              <w:rPr>
                <w:sz w:val="22"/>
                <w:szCs w:val="22"/>
                <w:lang w:val="pl-PL"/>
              </w:rPr>
              <w:t>1 do 2 tabl. raz na dobę</w:t>
            </w:r>
          </w:p>
          <w:p w14:paraId="22CF90BF" w14:textId="77777777" w:rsidR="002F377F" w:rsidRPr="00292ED8" w:rsidRDefault="002F377F" w:rsidP="00EC74CD">
            <w:pPr>
              <w:keepNext/>
              <w:rPr>
                <w:sz w:val="22"/>
                <w:szCs w:val="22"/>
                <w:lang w:val="pl-PL"/>
              </w:rPr>
            </w:pPr>
            <w:r w:rsidRPr="00E31547">
              <w:rPr>
                <w:sz w:val="22"/>
                <w:szCs w:val="22"/>
                <w:lang w:val="pl-PL"/>
              </w:rPr>
              <w:t xml:space="preserve">lub </w:t>
            </w:r>
          </w:p>
          <w:p w14:paraId="0FF0A869" w14:textId="77777777" w:rsidR="002F377F" w:rsidRPr="00292ED8" w:rsidRDefault="002F377F" w:rsidP="00EC74CD">
            <w:pPr>
              <w:keepNext/>
              <w:rPr>
                <w:sz w:val="22"/>
                <w:szCs w:val="22"/>
                <w:lang w:val="pl-PL"/>
              </w:rPr>
            </w:pPr>
            <w:r w:rsidRPr="00E31547">
              <w:rPr>
                <w:sz w:val="22"/>
                <w:szCs w:val="22"/>
                <w:lang w:val="pl-PL"/>
              </w:rPr>
              <w:t>1 tabl. 2 razy na dobę</w:t>
            </w:r>
          </w:p>
        </w:tc>
      </w:tr>
      <w:tr w:rsidR="002F377F" w:rsidRPr="00E31547" w14:paraId="13825EAF" w14:textId="77777777">
        <w:tc>
          <w:tcPr>
            <w:tcW w:w="3120" w:type="dxa"/>
          </w:tcPr>
          <w:p w14:paraId="363F314E" w14:textId="77777777" w:rsidR="002F377F" w:rsidRPr="00292ED8" w:rsidRDefault="002F377F" w:rsidP="00AC59ED">
            <w:pPr>
              <w:rPr>
                <w:sz w:val="22"/>
                <w:szCs w:val="22"/>
                <w:lang w:val="pl-PL"/>
              </w:rPr>
            </w:pPr>
            <w:r w:rsidRPr="00E31547">
              <w:rPr>
                <w:sz w:val="22"/>
                <w:szCs w:val="22"/>
                <w:lang w:val="pl-PL"/>
              </w:rPr>
              <w:t>Wszystkie inne zakażenia dróg moczowych</w:t>
            </w:r>
          </w:p>
        </w:tc>
        <w:tc>
          <w:tcPr>
            <w:tcW w:w="2267" w:type="dxa"/>
          </w:tcPr>
          <w:p w14:paraId="315340EC" w14:textId="77777777" w:rsidR="002F377F" w:rsidRPr="00292ED8" w:rsidRDefault="002F377F" w:rsidP="00AC59ED">
            <w:pPr>
              <w:rPr>
                <w:sz w:val="22"/>
                <w:szCs w:val="22"/>
                <w:lang w:val="pl-PL"/>
              </w:rPr>
            </w:pPr>
            <w:smartTag w:uri="urn:schemas-microsoft-com:office:smarttags" w:element="metricconverter">
              <w:smartTagPr>
                <w:attr w:name="ProductID" w:val="1 g"/>
              </w:smartTagPr>
              <w:r w:rsidRPr="00E31547">
                <w:rPr>
                  <w:sz w:val="22"/>
                  <w:szCs w:val="22"/>
                  <w:lang w:val="pl-PL"/>
                </w:rPr>
                <w:t>2 g</w:t>
              </w:r>
            </w:smartTag>
          </w:p>
        </w:tc>
        <w:tc>
          <w:tcPr>
            <w:tcW w:w="3827" w:type="dxa"/>
          </w:tcPr>
          <w:p w14:paraId="61EE716D" w14:textId="77777777" w:rsidR="002F377F" w:rsidRPr="00292ED8" w:rsidRDefault="002F377F" w:rsidP="00AC59ED">
            <w:pPr>
              <w:rPr>
                <w:sz w:val="22"/>
                <w:szCs w:val="22"/>
                <w:lang w:val="pl-PL"/>
              </w:rPr>
            </w:pPr>
            <w:r w:rsidRPr="00E31547">
              <w:rPr>
                <w:sz w:val="22"/>
                <w:szCs w:val="22"/>
                <w:lang w:val="pl-PL"/>
              </w:rPr>
              <w:t>1 tabl. 2 razy na dobę</w:t>
            </w:r>
          </w:p>
        </w:tc>
      </w:tr>
      <w:tr w:rsidR="002F377F" w:rsidRPr="00E31547" w14:paraId="0F192DD8" w14:textId="77777777">
        <w:tc>
          <w:tcPr>
            <w:tcW w:w="3120" w:type="dxa"/>
          </w:tcPr>
          <w:p w14:paraId="0B770B43" w14:textId="77777777" w:rsidR="002F377F" w:rsidRPr="00292ED8" w:rsidRDefault="002F377F" w:rsidP="00AC59ED">
            <w:pPr>
              <w:rPr>
                <w:sz w:val="22"/>
                <w:szCs w:val="22"/>
                <w:lang w:val="pl-PL"/>
              </w:rPr>
            </w:pPr>
            <w:r w:rsidRPr="00E31547">
              <w:rPr>
                <w:sz w:val="22"/>
                <w:szCs w:val="22"/>
                <w:lang w:val="pl-PL"/>
              </w:rPr>
              <w:t>Zakażenia skóry i tkanek miękkich</w:t>
            </w:r>
          </w:p>
        </w:tc>
        <w:tc>
          <w:tcPr>
            <w:tcW w:w="2267" w:type="dxa"/>
          </w:tcPr>
          <w:p w14:paraId="70F7B8D7" w14:textId="77777777" w:rsidR="002F377F" w:rsidRPr="00292ED8" w:rsidRDefault="002F377F" w:rsidP="00AC59ED">
            <w:pPr>
              <w:rPr>
                <w:sz w:val="22"/>
                <w:szCs w:val="22"/>
                <w:lang w:val="pl-PL"/>
              </w:rPr>
            </w:pPr>
            <w:smartTag w:uri="urn:schemas-microsoft-com:office:smarttags" w:element="metricconverter">
              <w:smartTagPr>
                <w:attr w:name="ProductID" w:val="1 g"/>
              </w:smartTagPr>
              <w:r w:rsidRPr="00E31547">
                <w:rPr>
                  <w:sz w:val="22"/>
                  <w:szCs w:val="22"/>
                  <w:lang w:val="pl-PL"/>
                </w:rPr>
                <w:t>1 g</w:t>
              </w:r>
            </w:smartTag>
          </w:p>
        </w:tc>
        <w:tc>
          <w:tcPr>
            <w:tcW w:w="3827" w:type="dxa"/>
          </w:tcPr>
          <w:p w14:paraId="6A7B1673" w14:textId="77777777" w:rsidR="002F377F" w:rsidRPr="00292ED8" w:rsidRDefault="002F377F" w:rsidP="00AC59ED">
            <w:pPr>
              <w:rPr>
                <w:sz w:val="22"/>
                <w:szCs w:val="22"/>
                <w:lang w:val="pl-PL"/>
              </w:rPr>
            </w:pPr>
            <w:r w:rsidRPr="00E31547">
              <w:rPr>
                <w:sz w:val="22"/>
                <w:szCs w:val="22"/>
                <w:lang w:val="pl-PL"/>
              </w:rPr>
              <w:t>1 tabl. raz na dobę</w:t>
            </w:r>
          </w:p>
        </w:tc>
      </w:tr>
      <w:tr w:rsidR="002F377F" w:rsidRPr="00E31547" w14:paraId="2D5857D7" w14:textId="77777777">
        <w:tc>
          <w:tcPr>
            <w:tcW w:w="3120" w:type="dxa"/>
          </w:tcPr>
          <w:p w14:paraId="540078CE" w14:textId="77777777" w:rsidR="002F377F" w:rsidRPr="00292ED8" w:rsidRDefault="002F377F" w:rsidP="00AC59ED">
            <w:pPr>
              <w:rPr>
                <w:sz w:val="22"/>
                <w:szCs w:val="22"/>
                <w:lang w:val="pl-PL"/>
              </w:rPr>
            </w:pPr>
            <w:r w:rsidRPr="00E31547">
              <w:rPr>
                <w:sz w:val="22"/>
                <w:szCs w:val="22"/>
                <w:lang w:val="pl-PL"/>
              </w:rPr>
              <w:t xml:space="preserve">Zapalenie gardła i migdałków wywołane przez paciorkowce beta-hemolizujące z grupy A </w:t>
            </w:r>
          </w:p>
        </w:tc>
        <w:tc>
          <w:tcPr>
            <w:tcW w:w="2267" w:type="dxa"/>
          </w:tcPr>
          <w:p w14:paraId="31275FA9" w14:textId="77777777" w:rsidR="002F377F" w:rsidRPr="00292ED8" w:rsidRDefault="002F377F" w:rsidP="00AC59ED">
            <w:pPr>
              <w:rPr>
                <w:sz w:val="22"/>
                <w:szCs w:val="22"/>
                <w:lang w:val="pl-PL"/>
              </w:rPr>
            </w:pPr>
            <w:smartTag w:uri="urn:schemas-microsoft-com:office:smarttags" w:element="metricconverter">
              <w:smartTagPr>
                <w:attr w:name="ProductID" w:val="1 g"/>
              </w:smartTagPr>
              <w:r w:rsidRPr="00E31547">
                <w:rPr>
                  <w:sz w:val="22"/>
                  <w:szCs w:val="22"/>
                  <w:lang w:val="pl-PL"/>
                </w:rPr>
                <w:t>1 g</w:t>
              </w:r>
            </w:smartTag>
            <w:r w:rsidRPr="00E31547">
              <w:rPr>
                <w:sz w:val="22"/>
                <w:szCs w:val="22"/>
                <w:lang w:val="pl-PL"/>
              </w:rPr>
              <w:t xml:space="preserve"> </w:t>
            </w:r>
          </w:p>
        </w:tc>
        <w:tc>
          <w:tcPr>
            <w:tcW w:w="3827" w:type="dxa"/>
          </w:tcPr>
          <w:p w14:paraId="4E8DB4A7" w14:textId="77777777" w:rsidR="002F377F" w:rsidRPr="00292ED8" w:rsidRDefault="002F377F" w:rsidP="00AC59ED">
            <w:pPr>
              <w:rPr>
                <w:sz w:val="22"/>
                <w:szCs w:val="22"/>
                <w:lang w:val="pl-PL"/>
              </w:rPr>
            </w:pPr>
            <w:r w:rsidRPr="00E31547">
              <w:rPr>
                <w:sz w:val="22"/>
                <w:szCs w:val="22"/>
                <w:lang w:val="pl-PL"/>
              </w:rPr>
              <w:t>1 tabl. raz na dobę</w:t>
            </w:r>
          </w:p>
        </w:tc>
      </w:tr>
      <w:tr w:rsidR="002F377F" w:rsidRPr="00E31547" w14:paraId="64980C89" w14:textId="77777777">
        <w:tc>
          <w:tcPr>
            <w:tcW w:w="3120" w:type="dxa"/>
          </w:tcPr>
          <w:p w14:paraId="312E9F89" w14:textId="77777777" w:rsidR="002F377F" w:rsidRPr="00292ED8" w:rsidRDefault="002F377F" w:rsidP="00AC59ED">
            <w:pPr>
              <w:rPr>
                <w:sz w:val="22"/>
                <w:szCs w:val="22"/>
                <w:lang w:val="pl-PL"/>
              </w:rPr>
            </w:pPr>
            <w:r w:rsidRPr="00E31547">
              <w:rPr>
                <w:sz w:val="22"/>
                <w:szCs w:val="22"/>
                <w:lang w:val="pl-PL"/>
              </w:rPr>
              <w:t>Zakażenia górnych i dolnych dróg oddechowych</w:t>
            </w:r>
          </w:p>
          <w:p w14:paraId="64AB08BC" w14:textId="77777777" w:rsidR="002F377F" w:rsidRPr="00292ED8" w:rsidRDefault="002F377F" w:rsidP="00AC59ED">
            <w:pPr>
              <w:rPr>
                <w:sz w:val="22"/>
                <w:szCs w:val="22"/>
                <w:lang w:val="pl-PL"/>
              </w:rPr>
            </w:pPr>
            <w:r w:rsidRPr="00E31547">
              <w:rPr>
                <w:sz w:val="22"/>
                <w:szCs w:val="22"/>
                <w:lang w:val="pl-PL"/>
              </w:rPr>
              <w:t>- lekkie</w:t>
            </w:r>
          </w:p>
          <w:p w14:paraId="107AF675" w14:textId="77777777" w:rsidR="002F377F" w:rsidRPr="00292ED8" w:rsidRDefault="002F377F" w:rsidP="00AC59ED">
            <w:pPr>
              <w:rPr>
                <w:sz w:val="22"/>
                <w:szCs w:val="22"/>
                <w:lang w:val="pl-PL"/>
              </w:rPr>
            </w:pPr>
            <w:r w:rsidRPr="00E31547">
              <w:rPr>
                <w:sz w:val="22"/>
                <w:szCs w:val="22"/>
                <w:lang w:val="pl-PL"/>
              </w:rPr>
              <w:t>- umiarkowane do ciężkich</w:t>
            </w:r>
          </w:p>
        </w:tc>
        <w:tc>
          <w:tcPr>
            <w:tcW w:w="2267" w:type="dxa"/>
          </w:tcPr>
          <w:p w14:paraId="584D9808" w14:textId="77777777" w:rsidR="002F377F" w:rsidRPr="00292ED8" w:rsidRDefault="002F377F" w:rsidP="00AC59ED">
            <w:pPr>
              <w:rPr>
                <w:sz w:val="22"/>
                <w:szCs w:val="22"/>
                <w:lang w:val="pl-PL"/>
              </w:rPr>
            </w:pPr>
          </w:p>
          <w:p w14:paraId="33CE4738" w14:textId="77777777" w:rsidR="002F377F" w:rsidRPr="00292ED8" w:rsidRDefault="002F377F" w:rsidP="00AC59ED">
            <w:pPr>
              <w:rPr>
                <w:sz w:val="22"/>
                <w:szCs w:val="22"/>
                <w:lang w:val="pl-PL"/>
              </w:rPr>
            </w:pPr>
          </w:p>
          <w:p w14:paraId="0B8F00CB" w14:textId="77777777" w:rsidR="002F377F" w:rsidRPr="00292ED8" w:rsidRDefault="002F377F" w:rsidP="00AC59ED">
            <w:pPr>
              <w:rPr>
                <w:sz w:val="22"/>
                <w:szCs w:val="22"/>
                <w:lang w:val="pl-PL"/>
              </w:rPr>
            </w:pPr>
            <w:smartTag w:uri="urn:schemas-microsoft-com:office:smarttags" w:element="metricconverter">
              <w:smartTagPr>
                <w:attr w:name="ProductID" w:val="1 g"/>
              </w:smartTagPr>
              <w:r w:rsidRPr="00E31547">
                <w:rPr>
                  <w:sz w:val="22"/>
                  <w:szCs w:val="22"/>
                  <w:lang w:val="pl-PL"/>
                </w:rPr>
                <w:t>1 g</w:t>
              </w:r>
            </w:smartTag>
            <w:r w:rsidRPr="00E31547">
              <w:rPr>
                <w:sz w:val="22"/>
                <w:szCs w:val="22"/>
                <w:lang w:val="pl-PL"/>
              </w:rPr>
              <w:t xml:space="preserve"> </w:t>
            </w:r>
          </w:p>
          <w:p w14:paraId="081E303C" w14:textId="77777777" w:rsidR="002F377F" w:rsidRPr="00292ED8" w:rsidRDefault="002F377F" w:rsidP="00AC59ED">
            <w:pPr>
              <w:rPr>
                <w:spacing w:val="-8"/>
                <w:sz w:val="22"/>
                <w:szCs w:val="22"/>
                <w:lang w:val="pl-PL"/>
              </w:rPr>
            </w:pPr>
            <w:r w:rsidRPr="00E31547">
              <w:rPr>
                <w:spacing w:val="-8"/>
                <w:sz w:val="22"/>
                <w:szCs w:val="22"/>
                <w:lang w:val="pl-PL"/>
              </w:rPr>
              <w:t xml:space="preserve">1 do </w:t>
            </w:r>
            <w:smartTag w:uri="urn:schemas-microsoft-com:office:smarttags" w:element="metricconverter">
              <w:smartTagPr>
                <w:attr w:name="ProductID" w:val="1 g"/>
              </w:smartTagPr>
              <w:r w:rsidRPr="00E31547">
                <w:rPr>
                  <w:spacing w:val="-8"/>
                  <w:sz w:val="22"/>
                  <w:szCs w:val="22"/>
                  <w:lang w:val="pl-PL"/>
                </w:rPr>
                <w:t>2 g</w:t>
              </w:r>
            </w:smartTag>
          </w:p>
        </w:tc>
        <w:tc>
          <w:tcPr>
            <w:tcW w:w="3827" w:type="dxa"/>
          </w:tcPr>
          <w:p w14:paraId="092D2207" w14:textId="77777777" w:rsidR="002F377F" w:rsidRPr="00292ED8" w:rsidRDefault="002F377F" w:rsidP="00AC59ED">
            <w:pPr>
              <w:rPr>
                <w:sz w:val="22"/>
                <w:szCs w:val="22"/>
                <w:lang w:val="pl-PL"/>
              </w:rPr>
            </w:pPr>
          </w:p>
          <w:p w14:paraId="237F0ACF" w14:textId="77777777" w:rsidR="002F377F" w:rsidRPr="00292ED8" w:rsidRDefault="002F377F" w:rsidP="00AC59ED">
            <w:pPr>
              <w:rPr>
                <w:sz w:val="22"/>
                <w:szCs w:val="22"/>
                <w:lang w:val="pl-PL"/>
              </w:rPr>
            </w:pPr>
          </w:p>
          <w:p w14:paraId="5BCE7DBD" w14:textId="77777777" w:rsidR="002F377F" w:rsidRPr="00292ED8" w:rsidRDefault="002F377F" w:rsidP="00AC59ED">
            <w:pPr>
              <w:rPr>
                <w:sz w:val="22"/>
                <w:szCs w:val="22"/>
                <w:lang w:val="pl-PL"/>
              </w:rPr>
            </w:pPr>
            <w:r w:rsidRPr="00E31547">
              <w:rPr>
                <w:sz w:val="22"/>
                <w:szCs w:val="22"/>
                <w:lang w:val="pl-PL"/>
              </w:rPr>
              <w:t>---</w:t>
            </w:r>
          </w:p>
          <w:p w14:paraId="1BBAB3FF" w14:textId="77777777" w:rsidR="002F377F" w:rsidRPr="00292ED8" w:rsidRDefault="002F377F" w:rsidP="00AC59ED">
            <w:pPr>
              <w:rPr>
                <w:sz w:val="22"/>
                <w:szCs w:val="22"/>
                <w:lang w:val="pl-PL"/>
              </w:rPr>
            </w:pPr>
            <w:r w:rsidRPr="00E31547">
              <w:rPr>
                <w:sz w:val="22"/>
                <w:szCs w:val="22"/>
                <w:lang w:val="pl-PL"/>
              </w:rPr>
              <w:t>1 tabl. 2 razy na dobę</w:t>
            </w:r>
          </w:p>
        </w:tc>
      </w:tr>
      <w:tr w:rsidR="002F377F" w:rsidRPr="00E31547" w14:paraId="5401209C" w14:textId="77777777">
        <w:tc>
          <w:tcPr>
            <w:tcW w:w="3120" w:type="dxa"/>
            <w:tcBorders>
              <w:bottom w:val="single" w:sz="12" w:space="0" w:color="auto"/>
            </w:tcBorders>
          </w:tcPr>
          <w:p w14:paraId="3825C7E0" w14:textId="77777777" w:rsidR="002F377F" w:rsidRPr="00292ED8" w:rsidRDefault="002F377F" w:rsidP="00AC59ED">
            <w:pPr>
              <w:rPr>
                <w:sz w:val="22"/>
                <w:szCs w:val="22"/>
                <w:lang w:val="pl-PL"/>
              </w:rPr>
            </w:pPr>
            <w:r w:rsidRPr="00E31547">
              <w:rPr>
                <w:sz w:val="22"/>
                <w:szCs w:val="22"/>
                <w:lang w:val="pl-PL"/>
              </w:rPr>
              <w:t xml:space="preserve">Zapalenie szpiku </w:t>
            </w:r>
          </w:p>
          <w:p w14:paraId="1C71A9A1" w14:textId="77777777" w:rsidR="002F377F" w:rsidRPr="00292ED8" w:rsidRDefault="002F377F" w:rsidP="00AC59ED">
            <w:pPr>
              <w:rPr>
                <w:sz w:val="22"/>
                <w:szCs w:val="22"/>
                <w:lang w:val="pl-PL"/>
              </w:rPr>
            </w:pPr>
            <w:r w:rsidRPr="00E31547">
              <w:rPr>
                <w:sz w:val="22"/>
                <w:szCs w:val="22"/>
                <w:lang w:val="pl-PL"/>
              </w:rPr>
              <w:t>i bakteryjne zapalenie stawów</w:t>
            </w:r>
          </w:p>
        </w:tc>
        <w:tc>
          <w:tcPr>
            <w:tcW w:w="2267" w:type="dxa"/>
            <w:tcBorders>
              <w:bottom w:val="single" w:sz="12" w:space="0" w:color="auto"/>
            </w:tcBorders>
          </w:tcPr>
          <w:p w14:paraId="4F854361" w14:textId="77777777" w:rsidR="002F377F" w:rsidRPr="00292ED8" w:rsidRDefault="002F377F" w:rsidP="00AC59ED">
            <w:pPr>
              <w:rPr>
                <w:sz w:val="22"/>
                <w:szCs w:val="22"/>
                <w:lang w:val="pl-PL"/>
              </w:rPr>
            </w:pPr>
            <w:smartTag w:uri="urn:schemas-microsoft-com:office:smarttags" w:element="metricconverter">
              <w:smartTagPr>
                <w:attr w:name="ProductID" w:val="1 g"/>
              </w:smartTagPr>
              <w:r w:rsidRPr="00E31547">
                <w:rPr>
                  <w:sz w:val="22"/>
                  <w:szCs w:val="22"/>
                  <w:lang w:val="pl-PL"/>
                </w:rPr>
                <w:t>2 g</w:t>
              </w:r>
            </w:smartTag>
          </w:p>
        </w:tc>
        <w:tc>
          <w:tcPr>
            <w:tcW w:w="3827" w:type="dxa"/>
            <w:tcBorders>
              <w:bottom w:val="single" w:sz="12" w:space="0" w:color="auto"/>
            </w:tcBorders>
          </w:tcPr>
          <w:p w14:paraId="4676BB6D" w14:textId="77777777" w:rsidR="002F377F" w:rsidRPr="00292ED8" w:rsidRDefault="002F377F" w:rsidP="00AC59ED">
            <w:pPr>
              <w:rPr>
                <w:sz w:val="22"/>
                <w:szCs w:val="22"/>
                <w:lang w:val="pl-PL"/>
              </w:rPr>
            </w:pPr>
            <w:r w:rsidRPr="00E31547">
              <w:rPr>
                <w:sz w:val="22"/>
                <w:szCs w:val="22"/>
                <w:lang w:val="pl-PL"/>
              </w:rPr>
              <w:t>1 tabl. 2 razy na dobę</w:t>
            </w:r>
          </w:p>
        </w:tc>
      </w:tr>
    </w:tbl>
    <w:p w14:paraId="4A4CDC9C" w14:textId="77777777" w:rsidR="002F377F" w:rsidRPr="00292ED8" w:rsidRDefault="002F377F" w:rsidP="00AC59ED">
      <w:pPr>
        <w:jc w:val="both"/>
        <w:rPr>
          <w:bCs/>
          <w:sz w:val="22"/>
          <w:szCs w:val="22"/>
          <w:lang w:val="pl-PL"/>
        </w:rPr>
      </w:pPr>
    </w:p>
    <w:p w14:paraId="01B821A5" w14:textId="77777777" w:rsidR="002F377F" w:rsidRPr="00E31547" w:rsidRDefault="002F377F" w:rsidP="00641629">
      <w:pPr>
        <w:rPr>
          <w:i/>
          <w:sz w:val="22"/>
          <w:szCs w:val="22"/>
          <w:lang w:val="pl-PL"/>
        </w:rPr>
      </w:pPr>
      <w:r w:rsidRPr="00E31547">
        <w:rPr>
          <w:i/>
          <w:sz w:val="22"/>
          <w:szCs w:val="22"/>
          <w:lang w:val="pl-PL"/>
        </w:rPr>
        <w:t>Dzieci</w:t>
      </w:r>
    </w:p>
    <w:p w14:paraId="0FEF69AC" w14:textId="77777777" w:rsidR="002F377F" w:rsidRPr="00E31547" w:rsidRDefault="002F377F" w:rsidP="00641629">
      <w:pPr>
        <w:rPr>
          <w:sz w:val="22"/>
          <w:szCs w:val="22"/>
          <w:lang w:val="pl-PL"/>
        </w:rPr>
      </w:pPr>
      <w:r w:rsidRPr="00E31547">
        <w:rPr>
          <w:sz w:val="22"/>
          <w:szCs w:val="22"/>
          <w:lang w:val="pl-PL"/>
        </w:rPr>
        <w:t>Dzieciom zwykle podaje się dobową dawkę 25 do 50 mg/kg mc. (w zapaleniu szpiku i bakteryjnym zapaleniu stawów - 50 mg/kg mc. na dobę) w dwóch równych dawkach (co 12 godzin), a w zapaleniu gardła, migdałków i w liszajcu - w dobowej dawce jednorazowej*.</w:t>
      </w:r>
    </w:p>
    <w:p w14:paraId="6EB59DD6" w14:textId="77777777" w:rsidR="002F377F" w:rsidRPr="00E31547" w:rsidRDefault="002F377F" w:rsidP="00641629">
      <w:pPr>
        <w:rPr>
          <w:sz w:val="22"/>
          <w:szCs w:val="22"/>
          <w:lang w:val="pl-PL"/>
        </w:rPr>
      </w:pPr>
      <w:r w:rsidRPr="00E31547">
        <w:rPr>
          <w:sz w:val="22"/>
          <w:szCs w:val="22"/>
          <w:lang w:val="pl-PL"/>
        </w:rPr>
        <w:t>Duracef dostępny jest również w postaci proszku do sporządzania zawiesiny doustnej 250 mg/5 ml oraz 500 mg/5 ml.</w:t>
      </w:r>
    </w:p>
    <w:p w14:paraId="48750DFB" w14:textId="77250CA0" w:rsidR="002F377F" w:rsidRPr="00E31547" w:rsidRDefault="002F377F" w:rsidP="009618CF">
      <w:pPr>
        <w:jc w:val="both"/>
        <w:rPr>
          <w:sz w:val="22"/>
          <w:szCs w:val="22"/>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126"/>
      </w:tblGrid>
      <w:tr w:rsidR="002F377F" w:rsidRPr="00E31547" w14:paraId="5434F6EA" w14:textId="77777777">
        <w:trPr>
          <w:cantSplit/>
          <w:trHeight w:val="276"/>
        </w:trPr>
        <w:tc>
          <w:tcPr>
            <w:tcW w:w="1843" w:type="dxa"/>
            <w:vMerge w:val="restart"/>
          </w:tcPr>
          <w:p w14:paraId="4DA63E1C" w14:textId="77777777" w:rsidR="002F377F" w:rsidRPr="00292ED8" w:rsidRDefault="002F377F" w:rsidP="00AC59ED">
            <w:pPr>
              <w:rPr>
                <w:sz w:val="22"/>
                <w:szCs w:val="22"/>
                <w:lang w:val="pl-PL"/>
              </w:rPr>
            </w:pPr>
            <w:r w:rsidRPr="00E31547">
              <w:rPr>
                <w:sz w:val="22"/>
                <w:szCs w:val="22"/>
                <w:lang w:val="pl-PL"/>
              </w:rPr>
              <w:t>Masa ciała</w:t>
            </w:r>
          </w:p>
          <w:p w14:paraId="7DA98F89" w14:textId="77777777" w:rsidR="002F377F" w:rsidRPr="00292ED8" w:rsidRDefault="002F377F" w:rsidP="00AC59ED">
            <w:pPr>
              <w:rPr>
                <w:sz w:val="22"/>
                <w:szCs w:val="22"/>
                <w:lang w:val="pl-PL"/>
              </w:rPr>
            </w:pPr>
            <w:r w:rsidRPr="00E31547">
              <w:rPr>
                <w:sz w:val="22"/>
                <w:szCs w:val="22"/>
                <w:lang w:val="pl-PL"/>
              </w:rPr>
              <w:t>(kg)</w:t>
            </w:r>
          </w:p>
        </w:tc>
        <w:tc>
          <w:tcPr>
            <w:tcW w:w="2126" w:type="dxa"/>
            <w:vMerge w:val="restart"/>
          </w:tcPr>
          <w:p w14:paraId="6CF47307" w14:textId="77777777" w:rsidR="002F377F" w:rsidRPr="00292ED8" w:rsidRDefault="002F377F" w:rsidP="00AC59ED">
            <w:pPr>
              <w:rPr>
                <w:sz w:val="22"/>
                <w:szCs w:val="22"/>
                <w:lang w:val="pl-PL"/>
              </w:rPr>
            </w:pPr>
            <w:r w:rsidRPr="00E31547">
              <w:rPr>
                <w:sz w:val="22"/>
                <w:szCs w:val="22"/>
                <w:lang w:val="pl-PL"/>
              </w:rPr>
              <w:t xml:space="preserve">Tabletki </w:t>
            </w:r>
          </w:p>
          <w:p w14:paraId="78EDC1E9" w14:textId="77777777" w:rsidR="002F377F" w:rsidRPr="00292ED8" w:rsidRDefault="002F377F" w:rsidP="00AC59ED">
            <w:pPr>
              <w:rPr>
                <w:sz w:val="22"/>
                <w:szCs w:val="22"/>
                <w:lang w:val="pl-PL"/>
              </w:rPr>
            </w:pPr>
            <w:smartTag w:uri="urn:schemas-microsoft-com:office:smarttags" w:element="metricconverter">
              <w:smartTagPr>
                <w:attr w:name="ProductID" w:val="1 g"/>
              </w:smartTagPr>
              <w:r w:rsidRPr="00E31547">
                <w:rPr>
                  <w:sz w:val="22"/>
                  <w:szCs w:val="22"/>
                  <w:lang w:val="pl-PL"/>
                </w:rPr>
                <w:t>1 g</w:t>
              </w:r>
            </w:smartTag>
          </w:p>
        </w:tc>
      </w:tr>
      <w:tr w:rsidR="002F377F" w:rsidRPr="00E31547" w14:paraId="121A86E8" w14:textId="77777777">
        <w:trPr>
          <w:cantSplit/>
          <w:trHeight w:val="276"/>
        </w:trPr>
        <w:tc>
          <w:tcPr>
            <w:tcW w:w="1843" w:type="dxa"/>
            <w:vMerge/>
          </w:tcPr>
          <w:p w14:paraId="0EF13ECF" w14:textId="77777777" w:rsidR="002F377F" w:rsidRPr="00292ED8" w:rsidRDefault="002F377F" w:rsidP="00AC59ED">
            <w:pPr>
              <w:jc w:val="both"/>
              <w:rPr>
                <w:sz w:val="22"/>
                <w:szCs w:val="22"/>
                <w:lang w:val="pl-PL"/>
              </w:rPr>
            </w:pPr>
          </w:p>
        </w:tc>
        <w:tc>
          <w:tcPr>
            <w:tcW w:w="2126" w:type="dxa"/>
            <w:vMerge/>
          </w:tcPr>
          <w:p w14:paraId="58034FD5" w14:textId="77777777" w:rsidR="002F377F" w:rsidRPr="00292ED8" w:rsidRDefault="002F377F" w:rsidP="00AC59ED">
            <w:pPr>
              <w:jc w:val="both"/>
              <w:rPr>
                <w:sz w:val="22"/>
                <w:szCs w:val="22"/>
                <w:lang w:val="pl-PL"/>
              </w:rPr>
            </w:pPr>
          </w:p>
        </w:tc>
      </w:tr>
      <w:tr w:rsidR="002F377F" w:rsidRPr="00E31547" w14:paraId="1B32BC70" w14:textId="77777777">
        <w:tc>
          <w:tcPr>
            <w:tcW w:w="1843" w:type="dxa"/>
          </w:tcPr>
          <w:p w14:paraId="1EB634AC" w14:textId="77777777" w:rsidR="002F377F" w:rsidRPr="00292ED8" w:rsidRDefault="002F377F" w:rsidP="00AC59ED">
            <w:pPr>
              <w:jc w:val="both"/>
              <w:rPr>
                <w:sz w:val="22"/>
                <w:szCs w:val="22"/>
                <w:lang w:val="pl-PL"/>
              </w:rPr>
            </w:pPr>
            <w:r w:rsidRPr="00E31547">
              <w:rPr>
                <w:sz w:val="22"/>
                <w:szCs w:val="22"/>
                <w:lang w:val="pl-PL"/>
              </w:rPr>
              <w:t>&lt;</w:t>
            </w:r>
            <w:smartTag w:uri="urn:schemas-microsoft-com:office:smarttags" w:element="metricconverter">
              <w:smartTagPr>
                <w:attr w:name="ProductID" w:val="1 g"/>
              </w:smartTagPr>
              <w:r w:rsidRPr="00E31547">
                <w:rPr>
                  <w:sz w:val="22"/>
                  <w:szCs w:val="22"/>
                  <w:lang w:val="pl-PL"/>
                </w:rPr>
                <w:t>5 kg</w:t>
              </w:r>
            </w:smartTag>
          </w:p>
        </w:tc>
        <w:tc>
          <w:tcPr>
            <w:tcW w:w="2126" w:type="dxa"/>
          </w:tcPr>
          <w:p w14:paraId="4F0F5B69" w14:textId="77777777" w:rsidR="002F377F" w:rsidRPr="00292ED8" w:rsidRDefault="002F377F" w:rsidP="00AC59ED">
            <w:pPr>
              <w:jc w:val="both"/>
              <w:rPr>
                <w:sz w:val="22"/>
                <w:szCs w:val="22"/>
                <w:lang w:val="pl-PL"/>
              </w:rPr>
            </w:pPr>
            <w:r w:rsidRPr="00E31547">
              <w:rPr>
                <w:sz w:val="22"/>
                <w:szCs w:val="22"/>
                <w:lang w:val="pl-PL"/>
              </w:rPr>
              <w:t>---</w:t>
            </w:r>
          </w:p>
        </w:tc>
      </w:tr>
      <w:tr w:rsidR="002F377F" w:rsidRPr="00E31547" w14:paraId="431163FD" w14:textId="77777777">
        <w:tc>
          <w:tcPr>
            <w:tcW w:w="1843" w:type="dxa"/>
          </w:tcPr>
          <w:p w14:paraId="0473E0BE" w14:textId="77777777" w:rsidR="002F377F" w:rsidRPr="00292ED8" w:rsidRDefault="002F377F" w:rsidP="00AC59ED">
            <w:pPr>
              <w:rPr>
                <w:sz w:val="22"/>
                <w:szCs w:val="22"/>
                <w:lang w:val="pl-PL"/>
              </w:rPr>
            </w:pPr>
            <w:r w:rsidRPr="00E31547">
              <w:rPr>
                <w:sz w:val="22"/>
                <w:szCs w:val="22"/>
                <w:lang w:val="pl-PL"/>
              </w:rPr>
              <w:t xml:space="preserve">5 - </w:t>
            </w:r>
            <w:smartTag w:uri="urn:schemas-microsoft-com:office:smarttags" w:element="metricconverter">
              <w:smartTagPr>
                <w:attr w:name="ProductID" w:val="1 g"/>
              </w:smartTagPr>
              <w:r w:rsidRPr="00E31547">
                <w:rPr>
                  <w:sz w:val="22"/>
                  <w:szCs w:val="22"/>
                  <w:lang w:val="pl-PL"/>
                </w:rPr>
                <w:t>10 kg</w:t>
              </w:r>
            </w:smartTag>
          </w:p>
        </w:tc>
        <w:tc>
          <w:tcPr>
            <w:tcW w:w="2126" w:type="dxa"/>
          </w:tcPr>
          <w:p w14:paraId="6C819A82" w14:textId="77777777" w:rsidR="002F377F" w:rsidRPr="00292ED8" w:rsidRDefault="002F377F" w:rsidP="00AC59ED">
            <w:pPr>
              <w:jc w:val="both"/>
              <w:rPr>
                <w:sz w:val="22"/>
                <w:szCs w:val="22"/>
                <w:lang w:val="pl-PL"/>
              </w:rPr>
            </w:pPr>
            <w:r w:rsidRPr="00E31547">
              <w:rPr>
                <w:sz w:val="22"/>
                <w:szCs w:val="22"/>
                <w:lang w:val="pl-PL"/>
              </w:rPr>
              <w:t>---</w:t>
            </w:r>
          </w:p>
        </w:tc>
      </w:tr>
      <w:tr w:rsidR="002F377F" w:rsidRPr="00E31547" w14:paraId="6B633F17" w14:textId="77777777">
        <w:tc>
          <w:tcPr>
            <w:tcW w:w="1843" w:type="dxa"/>
          </w:tcPr>
          <w:p w14:paraId="0D35B702" w14:textId="77777777" w:rsidR="002F377F" w:rsidRPr="00292ED8" w:rsidRDefault="002F377F" w:rsidP="00AC59ED">
            <w:pPr>
              <w:rPr>
                <w:sz w:val="22"/>
                <w:szCs w:val="22"/>
                <w:lang w:val="pl-PL"/>
              </w:rPr>
            </w:pPr>
            <w:r w:rsidRPr="00E31547">
              <w:rPr>
                <w:sz w:val="22"/>
                <w:szCs w:val="22"/>
                <w:lang w:val="pl-PL"/>
              </w:rPr>
              <w:t xml:space="preserve">10 - </w:t>
            </w:r>
            <w:smartTag w:uri="urn:schemas-microsoft-com:office:smarttags" w:element="metricconverter">
              <w:smartTagPr>
                <w:attr w:name="ProductID" w:val="1 g"/>
              </w:smartTagPr>
              <w:r w:rsidRPr="00E31547">
                <w:rPr>
                  <w:sz w:val="22"/>
                  <w:szCs w:val="22"/>
                  <w:lang w:val="pl-PL"/>
                </w:rPr>
                <w:t>20 kg</w:t>
              </w:r>
            </w:smartTag>
          </w:p>
        </w:tc>
        <w:tc>
          <w:tcPr>
            <w:tcW w:w="2126" w:type="dxa"/>
          </w:tcPr>
          <w:p w14:paraId="60BA6FE3" w14:textId="77777777" w:rsidR="002F377F" w:rsidRPr="00292ED8" w:rsidRDefault="002F377F" w:rsidP="00AC59ED">
            <w:pPr>
              <w:jc w:val="both"/>
              <w:rPr>
                <w:sz w:val="22"/>
                <w:szCs w:val="22"/>
                <w:lang w:val="pl-PL"/>
              </w:rPr>
            </w:pPr>
            <w:r w:rsidRPr="00E31547">
              <w:rPr>
                <w:sz w:val="22"/>
                <w:szCs w:val="22"/>
                <w:lang w:val="pl-PL"/>
              </w:rPr>
              <w:t>---</w:t>
            </w:r>
          </w:p>
        </w:tc>
      </w:tr>
      <w:tr w:rsidR="002F377F" w:rsidRPr="00E31547" w14:paraId="17CB872D" w14:textId="77777777">
        <w:tc>
          <w:tcPr>
            <w:tcW w:w="1843" w:type="dxa"/>
          </w:tcPr>
          <w:p w14:paraId="59783736" w14:textId="77777777" w:rsidR="002F377F" w:rsidRPr="00292ED8" w:rsidRDefault="002F377F" w:rsidP="00AC59ED">
            <w:pPr>
              <w:rPr>
                <w:sz w:val="22"/>
                <w:szCs w:val="22"/>
                <w:lang w:val="pl-PL"/>
              </w:rPr>
            </w:pPr>
            <w:r w:rsidRPr="00E31547">
              <w:rPr>
                <w:sz w:val="22"/>
                <w:szCs w:val="22"/>
                <w:lang w:val="pl-PL"/>
              </w:rPr>
              <w:t xml:space="preserve">20 - </w:t>
            </w:r>
            <w:smartTag w:uri="urn:schemas-microsoft-com:office:smarttags" w:element="metricconverter">
              <w:smartTagPr>
                <w:attr w:name="ProductID" w:val="1 g"/>
              </w:smartTagPr>
              <w:r w:rsidRPr="00E31547">
                <w:rPr>
                  <w:sz w:val="22"/>
                  <w:szCs w:val="22"/>
                  <w:lang w:val="pl-PL"/>
                </w:rPr>
                <w:t>40 kg</w:t>
              </w:r>
            </w:smartTag>
          </w:p>
        </w:tc>
        <w:tc>
          <w:tcPr>
            <w:tcW w:w="2126" w:type="dxa"/>
          </w:tcPr>
          <w:p w14:paraId="73EAF525" w14:textId="77777777" w:rsidR="002F377F" w:rsidRPr="00292ED8" w:rsidRDefault="002F377F" w:rsidP="00CA252E">
            <w:pPr>
              <w:rPr>
                <w:sz w:val="22"/>
                <w:szCs w:val="22"/>
                <w:lang w:val="pl-PL"/>
              </w:rPr>
            </w:pPr>
            <w:r w:rsidRPr="00E31547">
              <w:rPr>
                <w:sz w:val="22"/>
                <w:szCs w:val="22"/>
                <w:lang w:val="pl-PL"/>
              </w:rPr>
              <w:t>1 tabl. raz na dobę*</w:t>
            </w:r>
          </w:p>
        </w:tc>
      </w:tr>
    </w:tbl>
    <w:p w14:paraId="760D9133" w14:textId="77777777" w:rsidR="002F377F" w:rsidRPr="00E31547" w:rsidRDefault="002F377F" w:rsidP="00AC59ED">
      <w:pPr>
        <w:rPr>
          <w:sz w:val="22"/>
          <w:szCs w:val="22"/>
          <w:lang w:val="pl-PL"/>
        </w:rPr>
      </w:pPr>
    </w:p>
    <w:p w14:paraId="01885927" w14:textId="77777777" w:rsidR="002F377F" w:rsidRPr="00E31547" w:rsidRDefault="002F377F" w:rsidP="00CC6BE1">
      <w:pPr>
        <w:rPr>
          <w:sz w:val="22"/>
          <w:szCs w:val="22"/>
          <w:lang w:val="pl-PL"/>
        </w:rPr>
      </w:pPr>
      <w:r w:rsidRPr="00E31547">
        <w:rPr>
          <w:b/>
          <w:sz w:val="22"/>
          <w:szCs w:val="22"/>
          <w:lang w:val="pl-PL"/>
        </w:rPr>
        <w:t>Pacjenci z zaburzoną czynnością nerek</w:t>
      </w:r>
    </w:p>
    <w:p w14:paraId="66D0D7F3" w14:textId="77777777" w:rsidR="002F377F" w:rsidRPr="00E31547" w:rsidRDefault="002F377F" w:rsidP="008F1D31">
      <w:pPr>
        <w:rPr>
          <w:sz w:val="22"/>
          <w:szCs w:val="22"/>
          <w:lang w:val="pl-PL"/>
        </w:rPr>
      </w:pPr>
      <w:r w:rsidRPr="00E31547">
        <w:rPr>
          <w:sz w:val="22"/>
          <w:szCs w:val="22"/>
          <w:lang w:val="pl-PL"/>
        </w:rPr>
        <w:t>U pacjentów z niewydolnością nerek dawkowanie produktu leczniczego Duracef należy dobrać w zależności od klirensu kreatyniny, aby zapobiec kumulacji leku, jak pokazano w poniższej tabeli:</w:t>
      </w:r>
    </w:p>
    <w:p w14:paraId="74F97A9D" w14:textId="77777777" w:rsidR="002F377F" w:rsidRPr="00E31547" w:rsidRDefault="002F377F" w:rsidP="00AC59ED">
      <w:pPr>
        <w:jc w:val="both"/>
        <w:rPr>
          <w:sz w:val="22"/>
          <w:szCs w:val="22"/>
          <w:lang w:val="pl-P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2268"/>
        <w:gridCol w:w="1502"/>
        <w:gridCol w:w="1758"/>
        <w:gridCol w:w="1133"/>
      </w:tblGrid>
      <w:tr w:rsidR="002F377F" w:rsidRPr="00E31547" w14:paraId="3FE1E20A" w14:textId="77777777">
        <w:tc>
          <w:tcPr>
            <w:tcW w:w="2093" w:type="dxa"/>
            <w:tcBorders>
              <w:top w:val="single" w:sz="12" w:space="0" w:color="auto"/>
              <w:bottom w:val="single" w:sz="12" w:space="0" w:color="auto"/>
            </w:tcBorders>
          </w:tcPr>
          <w:p w14:paraId="21E1CF93" w14:textId="77777777" w:rsidR="002F377F" w:rsidRPr="00292ED8" w:rsidRDefault="002F377F" w:rsidP="00AC59ED">
            <w:pPr>
              <w:rPr>
                <w:sz w:val="22"/>
                <w:szCs w:val="22"/>
                <w:lang w:val="pl-PL"/>
              </w:rPr>
            </w:pPr>
            <w:r w:rsidRPr="00E31547">
              <w:rPr>
                <w:sz w:val="22"/>
                <w:szCs w:val="22"/>
                <w:lang w:val="pl-PL"/>
              </w:rPr>
              <w:t>Klirens kreatyniny</w:t>
            </w:r>
          </w:p>
          <w:p w14:paraId="6EE4FBAA" w14:textId="63624F95" w:rsidR="002F377F" w:rsidRPr="00292ED8" w:rsidRDefault="002F377F" w:rsidP="00AC59ED">
            <w:pPr>
              <w:rPr>
                <w:spacing w:val="-22"/>
                <w:sz w:val="22"/>
                <w:szCs w:val="22"/>
                <w:lang w:val="pl-PL"/>
              </w:rPr>
            </w:pPr>
            <w:r w:rsidRPr="00E31547">
              <w:rPr>
                <w:spacing w:val="-22"/>
                <w:sz w:val="22"/>
                <w:szCs w:val="22"/>
                <w:lang w:val="pl-PL"/>
              </w:rPr>
              <w:t>(w ml/min/1,73 m</w:t>
            </w:r>
            <w:r w:rsidRPr="00E31547">
              <w:rPr>
                <w:spacing w:val="-22"/>
                <w:sz w:val="22"/>
                <w:szCs w:val="22"/>
                <w:vertAlign w:val="superscript"/>
                <w:lang w:val="pl-PL"/>
              </w:rPr>
              <w:t xml:space="preserve"> 2</w:t>
            </w:r>
            <w:r w:rsidRPr="00E31547">
              <w:rPr>
                <w:spacing w:val="-22"/>
                <w:sz w:val="22"/>
                <w:szCs w:val="22"/>
                <w:lang w:val="pl-PL"/>
              </w:rPr>
              <w:t xml:space="preserve"> pc.)</w:t>
            </w:r>
          </w:p>
        </w:tc>
        <w:tc>
          <w:tcPr>
            <w:tcW w:w="2268" w:type="dxa"/>
            <w:tcBorders>
              <w:top w:val="single" w:sz="12" w:space="0" w:color="auto"/>
              <w:bottom w:val="single" w:sz="12" w:space="0" w:color="auto"/>
            </w:tcBorders>
          </w:tcPr>
          <w:p w14:paraId="61978A9D" w14:textId="77777777" w:rsidR="002F377F" w:rsidRPr="00292ED8" w:rsidRDefault="002F377F" w:rsidP="00AC59ED">
            <w:pPr>
              <w:rPr>
                <w:sz w:val="22"/>
                <w:szCs w:val="22"/>
                <w:lang w:val="pl-PL"/>
              </w:rPr>
            </w:pPr>
            <w:r w:rsidRPr="00E31547">
              <w:rPr>
                <w:sz w:val="22"/>
                <w:szCs w:val="22"/>
                <w:lang w:val="pl-PL"/>
              </w:rPr>
              <w:t>Stężenie kreatyniny</w:t>
            </w:r>
          </w:p>
          <w:p w14:paraId="0DAD8B92" w14:textId="77777777" w:rsidR="002F377F" w:rsidRPr="00292ED8" w:rsidRDefault="002F377F" w:rsidP="00AC59ED">
            <w:pPr>
              <w:rPr>
                <w:sz w:val="22"/>
                <w:szCs w:val="22"/>
                <w:lang w:val="pl-PL"/>
              </w:rPr>
            </w:pPr>
            <w:r w:rsidRPr="00E31547">
              <w:rPr>
                <w:sz w:val="22"/>
                <w:szCs w:val="22"/>
                <w:lang w:val="pl-PL"/>
              </w:rPr>
              <w:t>w surowicy (mg/dl)</w:t>
            </w:r>
          </w:p>
        </w:tc>
        <w:tc>
          <w:tcPr>
            <w:tcW w:w="1502" w:type="dxa"/>
            <w:tcBorders>
              <w:top w:val="single" w:sz="12" w:space="0" w:color="auto"/>
              <w:bottom w:val="single" w:sz="12" w:space="0" w:color="auto"/>
            </w:tcBorders>
          </w:tcPr>
          <w:p w14:paraId="55D00E0B" w14:textId="77777777" w:rsidR="002F377F" w:rsidRPr="00292ED8" w:rsidRDefault="002F377F" w:rsidP="00AC59ED">
            <w:pPr>
              <w:rPr>
                <w:sz w:val="22"/>
                <w:szCs w:val="22"/>
                <w:lang w:val="pl-PL"/>
              </w:rPr>
            </w:pPr>
            <w:r w:rsidRPr="00E31547">
              <w:rPr>
                <w:sz w:val="22"/>
                <w:szCs w:val="22"/>
                <w:lang w:val="pl-PL"/>
              </w:rPr>
              <w:t xml:space="preserve">Dawka </w:t>
            </w:r>
          </w:p>
          <w:p w14:paraId="29B7AA11" w14:textId="77777777" w:rsidR="002F377F" w:rsidRPr="00292ED8" w:rsidRDefault="002F377F" w:rsidP="00AC59ED">
            <w:pPr>
              <w:rPr>
                <w:sz w:val="22"/>
                <w:szCs w:val="22"/>
                <w:lang w:val="pl-PL"/>
              </w:rPr>
            </w:pPr>
            <w:r w:rsidRPr="00E31547">
              <w:rPr>
                <w:sz w:val="22"/>
                <w:szCs w:val="22"/>
                <w:lang w:val="pl-PL"/>
              </w:rPr>
              <w:t xml:space="preserve">początkowa </w:t>
            </w:r>
          </w:p>
        </w:tc>
        <w:tc>
          <w:tcPr>
            <w:tcW w:w="1758" w:type="dxa"/>
            <w:tcBorders>
              <w:top w:val="single" w:sz="12" w:space="0" w:color="auto"/>
              <w:bottom w:val="single" w:sz="12" w:space="0" w:color="auto"/>
            </w:tcBorders>
          </w:tcPr>
          <w:p w14:paraId="06042180" w14:textId="77777777" w:rsidR="002F377F" w:rsidRPr="00292ED8" w:rsidRDefault="002F377F" w:rsidP="00AC59ED">
            <w:pPr>
              <w:jc w:val="both"/>
              <w:rPr>
                <w:sz w:val="22"/>
                <w:szCs w:val="22"/>
                <w:lang w:val="pl-PL"/>
              </w:rPr>
            </w:pPr>
            <w:r w:rsidRPr="00E31547">
              <w:rPr>
                <w:sz w:val="22"/>
                <w:szCs w:val="22"/>
                <w:lang w:val="pl-PL"/>
              </w:rPr>
              <w:t>Dawka podtrzymująca</w:t>
            </w:r>
          </w:p>
        </w:tc>
        <w:tc>
          <w:tcPr>
            <w:tcW w:w="1133" w:type="dxa"/>
            <w:tcBorders>
              <w:top w:val="single" w:sz="12" w:space="0" w:color="auto"/>
              <w:bottom w:val="single" w:sz="12" w:space="0" w:color="auto"/>
            </w:tcBorders>
          </w:tcPr>
          <w:p w14:paraId="6785DE60" w14:textId="77777777" w:rsidR="002F377F" w:rsidRPr="00292ED8" w:rsidRDefault="002F377F" w:rsidP="00AC59ED">
            <w:pPr>
              <w:rPr>
                <w:sz w:val="22"/>
                <w:szCs w:val="22"/>
                <w:lang w:val="pl-PL"/>
              </w:rPr>
            </w:pPr>
            <w:r w:rsidRPr="00E31547">
              <w:rPr>
                <w:sz w:val="22"/>
                <w:szCs w:val="22"/>
                <w:lang w:val="pl-PL"/>
              </w:rPr>
              <w:t xml:space="preserve">Przerwa </w:t>
            </w:r>
          </w:p>
          <w:p w14:paraId="15B0EF88" w14:textId="77777777" w:rsidR="002F377F" w:rsidRPr="00292ED8" w:rsidRDefault="002F377F" w:rsidP="00AC59ED">
            <w:pPr>
              <w:rPr>
                <w:sz w:val="22"/>
                <w:szCs w:val="22"/>
                <w:lang w:val="pl-PL"/>
              </w:rPr>
            </w:pPr>
            <w:r w:rsidRPr="00E31547">
              <w:rPr>
                <w:sz w:val="22"/>
                <w:szCs w:val="22"/>
                <w:lang w:val="pl-PL"/>
              </w:rPr>
              <w:t>między dawkami</w:t>
            </w:r>
          </w:p>
        </w:tc>
      </w:tr>
      <w:tr w:rsidR="002F377F" w:rsidRPr="00E31547" w14:paraId="0561C146" w14:textId="77777777">
        <w:tc>
          <w:tcPr>
            <w:tcW w:w="2093" w:type="dxa"/>
            <w:tcBorders>
              <w:top w:val="nil"/>
            </w:tcBorders>
          </w:tcPr>
          <w:p w14:paraId="57A964DC" w14:textId="77777777" w:rsidR="002F377F" w:rsidRPr="00292ED8" w:rsidRDefault="002F377F" w:rsidP="00AC59ED">
            <w:pPr>
              <w:rPr>
                <w:sz w:val="22"/>
                <w:szCs w:val="22"/>
                <w:lang w:val="pl-PL"/>
              </w:rPr>
            </w:pPr>
            <w:r w:rsidRPr="00E31547">
              <w:rPr>
                <w:sz w:val="22"/>
                <w:szCs w:val="22"/>
                <w:lang w:val="pl-PL"/>
              </w:rPr>
              <w:t>50-25</w:t>
            </w:r>
          </w:p>
        </w:tc>
        <w:tc>
          <w:tcPr>
            <w:tcW w:w="2268" w:type="dxa"/>
            <w:tcBorders>
              <w:top w:val="nil"/>
            </w:tcBorders>
          </w:tcPr>
          <w:p w14:paraId="188F33DA" w14:textId="77777777" w:rsidR="002F377F" w:rsidRPr="00292ED8" w:rsidRDefault="002F377F" w:rsidP="00AC59ED">
            <w:pPr>
              <w:rPr>
                <w:sz w:val="22"/>
                <w:szCs w:val="22"/>
                <w:lang w:val="pl-PL"/>
              </w:rPr>
            </w:pPr>
            <w:r w:rsidRPr="00E31547">
              <w:rPr>
                <w:sz w:val="22"/>
                <w:szCs w:val="22"/>
                <w:lang w:val="pl-PL"/>
              </w:rPr>
              <w:t>14-25</w:t>
            </w:r>
          </w:p>
        </w:tc>
        <w:tc>
          <w:tcPr>
            <w:tcW w:w="1502" w:type="dxa"/>
            <w:tcBorders>
              <w:top w:val="nil"/>
            </w:tcBorders>
          </w:tcPr>
          <w:p w14:paraId="48C4E333" w14:textId="77777777" w:rsidR="002F377F" w:rsidRPr="00292ED8" w:rsidRDefault="002F377F" w:rsidP="00AC59ED">
            <w:pPr>
              <w:rPr>
                <w:sz w:val="22"/>
                <w:szCs w:val="22"/>
                <w:lang w:val="pl-PL"/>
              </w:rPr>
            </w:pPr>
            <w:smartTag w:uri="urn:schemas-microsoft-com:office:smarttags" w:element="metricconverter">
              <w:smartTagPr>
                <w:attr w:name="ProductID" w:val="1 g"/>
              </w:smartTagPr>
              <w:r w:rsidRPr="00E31547">
                <w:rPr>
                  <w:sz w:val="22"/>
                  <w:szCs w:val="22"/>
                  <w:lang w:val="pl-PL"/>
                </w:rPr>
                <w:t>1 g</w:t>
              </w:r>
            </w:smartTag>
          </w:p>
        </w:tc>
        <w:tc>
          <w:tcPr>
            <w:tcW w:w="1758" w:type="dxa"/>
            <w:tcBorders>
              <w:top w:val="nil"/>
            </w:tcBorders>
          </w:tcPr>
          <w:p w14:paraId="444CED6D" w14:textId="77777777" w:rsidR="002F377F" w:rsidRPr="00292ED8" w:rsidRDefault="002F377F" w:rsidP="00AC59ED">
            <w:pPr>
              <w:rPr>
                <w:sz w:val="22"/>
                <w:szCs w:val="22"/>
                <w:lang w:val="pl-PL"/>
              </w:rPr>
            </w:pPr>
            <w:r w:rsidRPr="00E31547">
              <w:rPr>
                <w:sz w:val="22"/>
                <w:szCs w:val="22"/>
                <w:lang w:val="pl-PL"/>
              </w:rPr>
              <w:t>500 mg</w:t>
            </w:r>
          </w:p>
        </w:tc>
        <w:tc>
          <w:tcPr>
            <w:tcW w:w="1133" w:type="dxa"/>
            <w:tcBorders>
              <w:top w:val="nil"/>
            </w:tcBorders>
          </w:tcPr>
          <w:p w14:paraId="563D3687" w14:textId="77777777" w:rsidR="002F377F" w:rsidRPr="00292ED8" w:rsidRDefault="002F377F" w:rsidP="00AC59ED">
            <w:pPr>
              <w:rPr>
                <w:sz w:val="22"/>
                <w:szCs w:val="22"/>
                <w:lang w:val="pl-PL"/>
              </w:rPr>
            </w:pPr>
            <w:r w:rsidRPr="00E31547">
              <w:rPr>
                <w:sz w:val="22"/>
                <w:szCs w:val="22"/>
                <w:lang w:val="pl-PL"/>
              </w:rPr>
              <w:t>12 h</w:t>
            </w:r>
          </w:p>
        </w:tc>
      </w:tr>
      <w:tr w:rsidR="002F377F" w:rsidRPr="00E31547" w14:paraId="6AAF3DF8" w14:textId="77777777">
        <w:tc>
          <w:tcPr>
            <w:tcW w:w="2093" w:type="dxa"/>
          </w:tcPr>
          <w:p w14:paraId="124040F2" w14:textId="77777777" w:rsidR="002F377F" w:rsidRPr="00292ED8" w:rsidRDefault="002F377F" w:rsidP="00AC59ED">
            <w:pPr>
              <w:rPr>
                <w:sz w:val="22"/>
                <w:szCs w:val="22"/>
                <w:lang w:val="pl-PL"/>
              </w:rPr>
            </w:pPr>
            <w:r w:rsidRPr="00E31547">
              <w:rPr>
                <w:sz w:val="22"/>
                <w:szCs w:val="22"/>
                <w:lang w:val="pl-PL"/>
              </w:rPr>
              <w:t>10-25</w:t>
            </w:r>
          </w:p>
        </w:tc>
        <w:tc>
          <w:tcPr>
            <w:tcW w:w="2268" w:type="dxa"/>
          </w:tcPr>
          <w:p w14:paraId="46084554" w14:textId="77777777" w:rsidR="002F377F" w:rsidRPr="00292ED8" w:rsidRDefault="002F377F" w:rsidP="00AC59ED">
            <w:pPr>
              <w:rPr>
                <w:sz w:val="22"/>
                <w:szCs w:val="22"/>
                <w:lang w:val="pl-PL"/>
              </w:rPr>
            </w:pPr>
            <w:r w:rsidRPr="00E31547">
              <w:rPr>
                <w:sz w:val="22"/>
                <w:szCs w:val="22"/>
                <w:lang w:val="pl-PL"/>
              </w:rPr>
              <w:t>25-56</w:t>
            </w:r>
          </w:p>
        </w:tc>
        <w:tc>
          <w:tcPr>
            <w:tcW w:w="1502" w:type="dxa"/>
          </w:tcPr>
          <w:p w14:paraId="465870F2" w14:textId="77777777" w:rsidR="002F377F" w:rsidRPr="00292ED8" w:rsidRDefault="002F377F" w:rsidP="00AC59ED">
            <w:pPr>
              <w:rPr>
                <w:sz w:val="22"/>
                <w:szCs w:val="22"/>
                <w:lang w:val="pl-PL"/>
              </w:rPr>
            </w:pPr>
            <w:smartTag w:uri="urn:schemas-microsoft-com:office:smarttags" w:element="metricconverter">
              <w:smartTagPr>
                <w:attr w:name="ProductID" w:val="1 g"/>
              </w:smartTagPr>
              <w:r w:rsidRPr="00E31547">
                <w:rPr>
                  <w:sz w:val="22"/>
                  <w:szCs w:val="22"/>
                  <w:lang w:val="pl-PL"/>
                </w:rPr>
                <w:t>1 g</w:t>
              </w:r>
            </w:smartTag>
          </w:p>
        </w:tc>
        <w:tc>
          <w:tcPr>
            <w:tcW w:w="1758" w:type="dxa"/>
          </w:tcPr>
          <w:p w14:paraId="49F1CE0D" w14:textId="77777777" w:rsidR="002F377F" w:rsidRPr="00292ED8" w:rsidRDefault="002F377F" w:rsidP="00AC59ED">
            <w:pPr>
              <w:rPr>
                <w:sz w:val="22"/>
                <w:szCs w:val="22"/>
                <w:lang w:val="pl-PL"/>
              </w:rPr>
            </w:pPr>
            <w:r w:rsidRPr="00E31547">
              <w:rPr>
                <w:sz w:val="22"/>
                <w:szCs w:val="22"/>
                <w:lang w:val="pl-PL"/>
              </w:rPr>
              <w:t>500 mg</w:t>
            </w:r>
          </w:p>
        </w:tc>
        <w:tc>
          <w:tcPr>
            <w:tcW w:w="1133" w:type="dxa"/>
          </w:tcPr>
          <w:p w14:paraId="5C7AB644" w14:textId="77777777" w:rsidR="002F377F" w:rsidRPr="00292ED8" w:rsidRDefault="002F377F" w:rsidP="00AC59ED">
            <w:pPr>
              <w:rPr>
                <w:sz w:val="22"/>
                <w:szCs w:val="22"/>
                <w:lang w:val="pl-PL"/>
              </w:rPr>
            </w:pPr>
            <w:r w:rsidRPr="00E31547">
              <w:rPr>
                <w:sz w:val="22"/>
                <w:szCs w:val="22"/>
                <w:lang w:val="pl-PL"/>
              </w:rPr>
              <w:t>24 h</w:t>
            </w:r>
          </w:p>
        </w:tc>
      </w:tr>
      <w:tr w:rsidR="002F377F" w:rsidRPr="00E31547" w14:paraId="3D4499FF" w14:textId="77777777">
        <w:trPr>
          <w:trHeight w:val="269"/>
        </w:trPr>
        <w:tc>
          <w:tcPr>
            <w:tcW w:w="2093" w:type="dxa"/>
            <w:tcBorders>
              <w:bottom w:val="single" w:sz="12" w:space="0" w:color="auto"/>
            </w:tcBorders>
          </w:tcPr>
          <w:p w14:paraId="5FE9492E" w14:textId="77777777" w:rsidR="002F377F" w:rsidRPr="00292ED8" w:rsidRDefault="002F377F" w:rsidP="00AC59ED">
            <w:pPr>
              <w:rPr>
                <w:sz w:val="22"/>
                <w:szCs w:val="22"/>
                <w:lang w:val="pl-PL"/>
              </w:rPr>
            </w:pPr>
            <w:r w:rsidRPr="00E31547">
              <w:rPr>
                <w:sz w:val="22"/>
                <w:szCs w:val="22"/>
                <w:lang w:val="pl-PL"/>
              </w:rPr>
              <w:t>0-10</w:t>
            </w:r>
          </w:p>
        </w:tc>
        <w:tc>
          <w:tcPr>
            <w:tcW w:w="2268" w:type="dxa"/>
            <w:tcBorders>
              <w:bottom w:val="single" w:sz="12" w:space="0" w:color="auto"/>
            </w:tcBorders>
          </w:tcPr>
          <w:p w14:paraId="13A94DBE" w14:textId="77777777" w:rsidR="002F377F" w:rsidRPr="00292ED8" w:rsidRDefault="002F377F" w:rsidP="00AC59ED">
            <w:pPr>
              <w:rPr>
                <w:sz w:val="22"/>
                <w:szCs w:val="22"/>
                <w:lang w:val="pl-PL"/>
              </w:rPr>
            </w:pPr>
            <w:r w:rsidRPr="00E31547">
              <w:rPr>
                <w:sz w:val="22"/>
                <w:szCs w:val="22"/>
                <w:lang w:val="pl-PL"/>
              </w:rPr>
              <w:t>&gt;56</w:t>
            </w:r>
          </w:p>
        </w:tc>
        <w:tc>
          <w:tcPr>
            <w:tcW w:w="1502" w:type="dxa"/>
            <w:tcBorders>
              <w:bottom w:val="single" w:sz="12" w:space="0" w:color="auto"/>
            </w:tcBorders>
          </w:tcPr>
          <w:p w14:paraId="6118384E" w14:textId="77777777" w:rsidR="002F377F" w:rsidRPr="00292ED8" w:rsidRDefault="002F377F" w:rsidP="00AC59ED">
            <w:pPr>
              <w:rPr>
                <w:sz w:val="22"/>
                <w:szCs w:val="22"/>
                <w:lang w:val="pl-PL"/>
              </w:rPr>
            </w:pPr>
            <w:smartTag w:uri="urn:schemas-microsoft-com:office:smarttags" w:element="metricconverter">
              <w:smartTagPr>
                <w:attr w:name="ProductID" w:val="1 g"/>
              </w:smartTagPr>
              <w:r w:rsidRPr="00E31547">
                <w:rPr>
                  <w:sz w:val="22"/>
                  <w:szCs w:val="22"/>
                  <w:lang w:val="pl-PL"/>
                </w:rPr>
                <w:t>1 g</w:t>
              </w:r>
            </w:smartTag>
          </w:p>
        </w:tc>
        <w:tc>
          <w:tcPr>
            <w:tcW w:w="1758" w:type="dxa"/>
            <w:tcBorders>
              <w:bottom w:val="single" w:sz="12" w:space="0" w:color="auto"/>
            </w:tcBorders>
          </w:tcPr>
          <w:p w14:paraId="7934F0B5" w14:textId="77777777" w:rsidR="002F377F" w:rsidRPr="00292ED8" w:rsidRDefault="002F377F" w:rsidP="00AC59ED">
            <w:pPr>
              <w:rPr>
                <w:sz w:val="22"/>
                <w:szCs w:val="22"/>
                <w:lang w:val="pl-PL"/>
              </w:rPr>
            </w:pPr>
            <w:r w:rsidRPr="00E31547">
              <w:rPr>
                <w:sz w:val="22"/>
                <w:szCs w:val="22"/>
                <w:lang w:val="pl-PL"/>
              </w:rPr>
              <w:t>500 mg</w:t>
            </w:r>
          </w:p>
        </w:tc>
        <w:tc>
          <w:tcPr>
            <w:tcW w:w="1133" w:type="dxa"/>
            <w:tcBorders>
              <w:bottom w:val="single" w:sz="12" w:space="0" w:color="auto"/>
            </w:tcBorders>
          </w:tcPr>
          <w:p w14:paraId="7F0350ED" w14:textId="77777777" w:rsidR="002F377F" w:rsidRPr="00292ED8" w:rsidRDefault="002F377F" w:rsidP="00AC59ED">
            <w:pPr>
              <w:rPr>
                <w:sz w:val="22"/>
                <w:szCs w:val="22"/>
                <w:lang w:val="pl-PL"/>
              </w:rPr>
            </w:pPr>
            <w:r w:rsidRPr="00E31547">
              <w:rPr>
                <w:sz w:val="22"/>
                <w:szCs w:val="22"/>
                <w:lang w:val="pl-PL"/>
              </w:rPr>
              <w:t>36 h</w:t>
            </w:r>
          </w:p>
        </w:tc>
      </w:tr>
    </w:tbl>
    <w:p w14:paraId="0BD495E5" w14:textId="77777777" w:rsidR="002F377F" w:rsidRPr="00E31547" w:rsidRDefault="002F377F" w:rsidP="00AC59ED">
      <w:pPr>
        <w:jc w:val="both"/>
        <w:rPr>
          <w:sz w:val="22"/>
          <w:szCs w:val="22"/>
          <w:lang w:val="pl-PL"/>
        </w:rPr>
      </w:pPr>
    </w:p>
    <w:p w14:paraId="758725E4" w14:textId="77777777" w:rsidR="002F377F" w:rsidRPr="00E31547" w:rsidRDefault="002F377F" w:rsidP="00641629">
      <w:pPr>
        <w:rPr>
          <w:sz w:val="22"/>
          <w:szCs w:val="22"/>
          <w:lang w:val="pl-PL"/>
        </w:rPr>
      </w:pPr>
      <w:r w:rsidRPr="00E31547">
        <w:rPr>
          <w:sz w:val="22"/>
          <w:szCs w:val="22"/>
          <w:lang w:val="pl-PL"/>
        </w:rPr>
        <w:t>Pacjenci, u których klirens kreatyniny wynosi powyżej 50 ml/min/1,73 m</w:t>
      </w:r>
      <w:r w:rsidRPr="00E31547">
        <w:rPr>
          <w:sz w:val="22"/>
          <w:szCs w:val="22"/>
          <w:vertAlign w:val="superscript"/>
          <w:lang w:val="pl-PL"/>
        </w:rPr>
        <w:t>2</w:t>
      </w:r>
      <w:r w:rsidRPr="00E31547">
        <w:rPr>
          <w:sz w:val="22"/>
          <w:szCs w:val="22"/>
          <w:lang w:val="pl-PL"/>
        </w:rPr>
        <w:t xml:space="preserve"> pc. mogą być leczeni jak pacjenci z prawidłową czynnością nerek.</w:t>
      </w:r>
    </w:p>
    <w:p w14:paraId="5CC58267" w14:textId="77777777" w:rsidR="002F377F" w:rsidRPr="00E31547" w:rsidRDefault="002F377F" w:rsidP="005F679F">
      <w:pPr>
        <w:rPr>
          <w:sz w:val="22"/>
          <w:szCs w:val="22"/>
          <w:lang w:val="pl-PL"/>
        </w:rPr>
      </w:pPr>
    </w:p>
    <w:p w14:paraId="20289CE2" w14:textId="77777777" w:rsidR="002F377F" w:rsidRPr="00E31547" w:rsidRDefault="002F377F" w:rsidP="00641629">
      <w:pPr>
        <w:rPr>
          <w:sz w:val="22"/>
          <w:szCs w:val="22"/>
          <w:lang w:val="pl-PL"/>
        </w:rPr>
      </w:pPr>
      <w:r w:rsidRPr="00E31547">
        <w:rPr>
          <w:sz w:val="22"/>
          <w:szCs w:val="22"/>
          <w:lang w:val="pl-PL"/>
        </w:rPr>
        <w:t xml:space="preserve">U pięciu pacjentów z bezmoczem wykazano, że ok. 63% dawki </w:t>
      </w:r>
      <w:smartTag w:uri="urn:schemas-microsoft-com:office:smarttags" w:element="metricconverter">
        <w:smartTagPr>
          <w:attr w:name="ProductID" w:val="1 g"/>
        </w:smartTagPr>
        <w:r w:rsidRPr="00E31547">
          <w:rPr>
            <w:sz w:val="22"/>
            <w:szCs w:val="22"/>
            <w:lang w:val="pl-PL"/>
          </w:rPr>
          <w:t>1 g</w:t>
        </w:r>
      </w:smartTag>
      <w:r w:rsidRPr="00E31547">
        <w:rPr>
          <w:sz w:val="22"/>
          <w:szCs w:val="22"/>
          <w:lang w:val="pl-PL"/>
        </w:rPr>
        <w:t xml:space="preserve"> podanej doustnie wydala się z organizmu podczas 6 - 8 godzinnej hemodializy.</w:t>
      </w:r>
    </w:p>
    <w:p w14:paraId="5117606B" w14:textId="77777777" w:rsidR="002F377F" w:rsidRPr="00292ED8" w:rsidRDefault="002F377F" w:rsidP="005F679F">
      <w:pPr>
        <w:rPr>
          <w:bCs/>
          <w:sz w:val="22"/>
          <w:szCs w:val="22"/>
          <w:lang w:val="pl-PL"/>
        </w:rPr>
      </w:pPr>
    </w:p>
    <w:p w14:paraId="08DACC4E" w14:textId="77777777" w:rsidR="002F377F" w:rsidRPr="00E31547" w:rsidRDefault="002F377F" w:rsidP="00292ED8">
      <w:pPr>
        <w:keepNext/>
        <w:tabs>
          <w:tab w:val="left" w:pos="567"/>
        </w:tabs>
        <w:rPr>
          <w:b/>
          <w:sz w:val="22"/>
          <w:szCs w:val="22"/>
          <w:lang w:val="pl-PL"/>
        </w:rPr>
      </w:pPr>
      <w:r w:rsidRPr="00E31547">
        <w:rPr>
          <w:b/>
          <w:sz w:val="22"/>
          <w:szCs w:val="22"/>
          <w:lang w:val="pl-PL"/>
        </w:rPr>
        <w:lastRenderedPageBreak/>
        <w:t>4.3</w:t>
      </w:r>
      <w:r w:rsidRPr="00292ED8">
        <w:rPr>
          <w:b/>
          <w:sz w:val="22"/>
          <w:szCs w:val="22"/>
          <w:lang w:val="pl-PL"/>
        </w:rPr>
        <w:tab/>
      </w:r>
      <w:r w:rsidRPr="00E31547">
        <w:rPr>
          <w:b/>
          <w:sz w:val="22"/>
          <w:szCs w:val="22"/>
          <w:lang w:val="pl-PL"/>
        </w:rPr>
        <w:t>Przeciwwskazania</w:t>
      </w:r>
    </w:p>
    <w:p w14:paraId="4CDC813C" w14:textId="77777777" w:rsidR="002F377F" w:rsidRPr="00E31547" w:rsidRDefault="002F377F" w:rsidP="00292ED8">
      <w:pPr>
        <w:keepNext/>
        <w:rPr>
          <w:sz w:val="22"/>
          <w:szCs w:val="22"/>
          <w:lang w:val="pl-PL"/>
        </w:rPr>
      </w:pPr>
    </w:p>
    <w:p w14:paraId="4256BDC7" w14:textId="40D35E62" w:rsidR="002F377F" w:rsidRPr="00E31547" w:rsidRDefault="002F377F" w:rsidP="00292ED8">
      <w:pPr>
        <w:keepNext/>
        <w:rPr>
          <w:sz w:val="22"/>
          <w:szCs w:val="22"/>
          <w:lang w:val="pl-PL"/>
        </w:rPr>
      </w:pPr>
      <w:r w:rsidRPr="00E31547">
        <w:rPr>
          <w:sz w:val="22"/>
          <w:szCs w:val="22"/>
          <w:lang w:val="pl-PL"/>
        </w:rPr>
        <w:t xml:space="preserve">Nadwrażliwość na </w:t>
      </w:r>
      <w:r w:rsidRPr="00E31547">
        <w:rPr>
          <w:noProof/>
          <w:sz w:val="22"/>
          <w:szCs w:val="22"/>
          <w:lang w:val="pl-PL"/>
        </w:rPr>
        <w:t xml:space="preserve">substancję czynną, inne cefalosporyny </w:t>
      </w:r>
      <w:r w:rsidRPr="00E31547">
        <w:rPr>
          <w:sz w:val="22"/>
          <w:szCs w:val="22"/>
          <w:lang w:val="pl-PL"/>
        </w:rPr>
        <w:t>lub na którąkolwiek substancję pomocniczą</w:t>
      </w:r>
      <w:r w:rsidRPr="00E31547">
        <w:rPr>
          <w:noProof/>
          <w:sz w:val="22"/>
          <w:szCs w:val="22"/>
          <w:lang w:val="pl-PL"/>
        </w:rPr>
        <w:t xml:space="preserve"> wymienioną w punkcie 6.1</w:t>
      </w:r>
      <w:r w:rsidR="00E84679" w:rsidRPr="00E31547">
        <w:rPr>
          <w:noProof/>
          <w:sz w:val="22"/>
          <w:szCs w:val="22"/>
          <w:lang w:val="pl-PL"/>
        </w:rPr>
        <w:t>.</w:t>
      </w:r>
    </w:p>
    <w:p w14:paraId="14BB531D" w14:textId="77777777" w:rsidR="002F377F" w:rsidRPr="00292ED8" w:rsidRDefault="002F377F" w:rsidP="00AC59ED">
      <w:pPr>
        <w:rPr>
          <w:bCs/>
          <w:sz w:val="22"/>
          <w:szCs w:val="22"/>
          <w:lang w:val="pl-PL"/>
        </w:rPr>
      </w:pPr>
    </w:p>
    <w:p w14:paraId="71702E83" w14:textId="77777777" w:rsidR="002F377F" w:rsidRPr="00E31547" w:rsidRDefault="002F377F" w:rsidP="00AC59ED">
      <w:pPr>
        <w:rPr>
          <w:b/>
          <w:sz w:val="22"/>
          <w:szCs w:val="22"/>
          <w:lang w:val="pl-PL"/>
        </w:rPr>
      </w:pPr>
      <w:r w:rsidRPr="00E31547">
        <w:rPr>
          <w:b/>
          <w:sz w:val="22"/>
          <w:szCs w:val="22"/>
          <w:lang w:val="pl-PL"/>
        </w:rPr>
        <w:t>4.4</w:t>
      </w:r>
      <w:r w:rsidRPr="00292ED8">
        <w:rPr>
          <w:b/>
          <w:sz w:val="22"/>
          <w:szCs w:val="22"/>
          <w:lang w:val="pl-PL"/>
        </w:rPr>
        <w:tab/>
      </w:r>
      <w:r w:rsidRPr="00E31547">
        <w:rPr>
          <w:b/>
          <w:sz w:val="22"/>
          <w:szCs w:val="22"/>
          <w:lang w:val="pl-PL"/>
        </w:rPr>
        <w:t>Specjalne ostrzeżenia i środki ostrożności dotyczące stosowania</w:t>
      </w:r>
    </w:p>
    <w:p w14:paraId="77B55385" w14:textId="77777777" w:rsidR="002F377F" w:rsidRPr="00292ED8" w:rsidRDefault="002F377F" w:rsidP="00AC59ED">
      <w:pPr>
        <w:rPr>
          <w:bCs/>
          <w:sz w:val="22"/>
          <w:szCs w:val="22"/>
          <w:lang w:val="pl-PL"/>
        </w:rPr>
      </w:pPr>
    </w:p>
    <w:p w14:paraId="0251FFF2" w14:textId="3FB3FE8A" w:rsidR="002F377F" w:rsidRPr="00E31547" w:rsidRDefault="002F377F" w:rsidP="00641629">
      <w:pPr>
        <w:rPr>
          <w:sz w:val="22"/>
          <w:szCs w:val="22"/>
          <w:lang w:val="pl-PL"/>
        </w:rPr>
      </w:pPr>
      <w:r w:rsidRPr="00E31547">
        <w:rPr>
          <w:sz w:val="22"/>
          <w:szCs w:val="22"/>
          <w:lang w:val="pl-PL"/>
        </w:rPr>
        <w:t>Przed zastosowaniem produktu leczniczego Duracef należy ustalić czy pacjent nie wykazywał w przeszłości nadwrażliwości na cefadroksyl, inne cefalosporyny, penicyliny czy inne leki. Jeśli Duracef ma być stosowany u pacjentów nadwrażliwych na penicyliny, należy zachować ostrożność, ponieważ pomiędzy antybiotykami beta-laktamowymi występują krzyżowe reakcje nadwrażliwości, które mogą obejmować do 10% populacji pacjentów, u których kiedykolwiek wystąpiła nadwrażliwość na penicylinę.</w:t>
      </w:r>
    </w:p>
    <w:p w14:paraId="1ED48650" w14:textId="7738C2E1" w:rsidR="002F377F" w:rsidRPr="00E31547" w:rsidRDefault="002F377F" w:rsidP="00641629">
      <w:pPr>
        <w:rPr>
          <w:sz w:val="22"/>
          <w:szCs w:val="22"/>
          <w:lang w:val="pl-PL"/>
        </w:rPr>
      </w:pPr>
      <w:r w:rsidRPr="00E31547">
        <w:rPr>
          <w:sz w:val="22"/>
          <w:szCs w:val="22"/>
          <w:lang w:val="pl-PL"/>
        </w:rPr>
        <w:t>W przypadku stwierdzenia reakcji alergicznej na Duracef należy przerwać leczenie.</w:t>
      </w:r>
    </w:p>
    <w:p w14:paraId="5A3162A9" w14:textId="77777777" w:rsidR="002F377F" w:rsidRPr="00E31547" w:rsidRDefault="002F377F" w:rsidP="00641629">
      <w:pPr>
        <w:rPr>
          <w:sz w:val="22"/>
          <w:szCs w:val="22"/>
          <w:lang w:val="pl-PL"/>
        </w:rPr>
      </w:pPr>
      <w:r w:rsidRPr="00E31547">
        <w:rPr>
          <w:sz w:val="22"/>
          <w:szCs w:val="22"/>
          <w:lang w:val="pl-PL"/>
        </w:rPr>
        <w:t>W razie wystąpienia ciężkich objawów nadwrażliwości może być konieczne zastosowanie odpowiedniego leczenia (podawanie adrenaliny, kortykosteroidów, leków przeciwhistaminowych).</w:t>
      </w:r>
    </w:p>
    <w:p w14:paraId="33A2D5B2" w14:textId="77777777" w:rsidR="002F377F" w:rsidRPr="00E31547" w:rsidRDefault="002F377F" w:rsidP="00641629">
      <w:pPr>
        <w:rPr>
          <w:sz w:val="22"/>
          <w:szCs w:val="22"/>
          <w:lang w:val="pl-PL"/>
        </w:rPr>
      </w:pPr>
    </w:p>
    <w:p w14:paraId="08ECE183" w14:textId="4B590D71" w:rsidR="002F377F" w:rsidRPr="00E31547" w:rsidRDefault="002F377F" w:rsidP="00641629">
      <w:pPr>
        <w:rPr>
          <w:sz w:val="22"/>
          <w:szCs w:val="22"/>
          <w:lang w:val="pl-PL"/>
        </w:rPr>
      </w:pPr>
      <w:r w:rsidRPr="00E31547">
        <w:rPr>
          <w:sz w:val="22"/>
          <w:szCs w:val="22"/>
          <w:lang w:val="pl-PL"/>
        </w:rPr>
        <w:t xml:space="preserve">W związku ze stosowaniem większości leków przeciwbakteryjnych, w tym produktu leczniczego Duracef zgłaszano występowanie biegunki związanej z zakażeniem </w:t>
      </w:r>
      <w:r w:rsidR="00B33560" w:rsidRPr="00E31547">
        <w:rPr>
          <w:i/>
          <w:sz w:val="22"/>
          <w:szCs w:val="22"/>
          <w:lang w:val="pl-PL"/>
        </w:rPr>
        <w:t xml:space="preserve">Clostridioides </w:t>
      </w:r>
      <w:r w:rsidRPr="00E31547">
        <w:rPr>
          <w:i/>
          <w:sz w:val="22"/>
          <w:szCs w:val="22"/>
          <w:lang w:val="pl-PL"/>
        </w:rPr>
        <w:t>difficile</w:t>
      </w:r>
      <w:r w:rsidRPr="00E31547">
        <w:rPr>
          <w:sz w:val="22"/>
          <w:szCs w:val="22"/>
          <w:lang w:val="pl-PL"/>
        </w:rPr>
        <w:t xml:space="preserve"> (ang. CDAD), która może mieć postać od łagodnej biegunki do zapalenia okrężnicy zakończonego zgonem. Należy brać pod uwagę wystąpienie biegunki związanej z zakażeniem </w:t>
      </w:r>
      <w:r w:rsidR="00B33560" w:rsidRPr="00E31547">
        <w:rPr>
          <w:i/>
          <w:sz w:val="22"/>
          <w:szCs w:val="22"/>
          <w:lang w:val="pl-PL"/>
        </w:rPr>
        <w:t xml:space="preserve">Clostridioides </w:t>
      </w:r>
      <w:r w:rsidRPr="00E31547">
        <w:rPr>
          <w:i/>
          <w:sz w:val="22"/>
          <w:szCs w:val="22"/>
          <w:lang w:val="pl-PL"/>
        </w:rPr>
        <w:t>difficile</w:t>
      </w:r>
      <w:r w:rsidRPr="00E31547">
        <w:rPr>
          <w:sz w:val="22"/>
          <w:szCs w:val="22"/>
          <w:lang w:val="pl-PL"/>
        </w:rPr>
        <w:t xml:space="preserve"> u wszystkich pacjentów, u których po antybiotykoterapii wystąpiła biegunka. Konieczne jest dokładne zebranie wywiadu, ponieważ występowanie biegunki związanej z zakażeniem </w:t>
      </w:r>
      <w:r w:rsidR="00B33560" w:rsidRPr="00E31547">
        <w:rPr>
          <w:i/>
          <w:sz w:val="22"/>
          <w:szCs w:val="22"/>
          <w:lang w:val="pl-PL"/>
        </w:rPr>
        <w:t xml:space="preserve">Clostridioides </w:t>
      </w:r>
      <w:r w:rsidRPr="00E31547">
        <w:rPr>
          <w:i/>
          <w:sz w:val="22"/>
          <w:szCs w:val="22"/>
          <w:lang w:val="pl-PL"/>
        </w:rPr>
        <w:t>difficile</w:t>
      </w:r>
      <w:r w:rsidRPr="00E31547">
        <w:rPr>
          <w:sz w:val="22"/>
          <w:szCs w:val="22"/>
          <w:lang w:val="pl-PL"/>
        </w:rPr>
        <w:t xml:space="preserve"> notowano po upływie ponad dwóch miesięcy po podaniu leków przeciwbakteryjnych. W przypadku podejrzenia lub rozpoznania biegunki związanej z zakażeniem </w:t>
      </w:r>
      <w:r w:rsidR="00B33560" w:rsidRPr="00E31547">
        <w:rPr>
          <w:i/>
          <w:sz w:val="22"/>
          <w:szCs w:val="22"/>
          <w:lang w:val="pl-PL"/>
        </w:rPr>
        <w:t xml:space="preserve">Clostridioides </w:t>
      </w:r>
      <w:r w:rsidRPr="00E31547">
        <w:rPr>
          <w:i/>
          <w:sz w:val="22"/>
          <w:szCs w:val="22"/>
          <w:lang w:val="pl-PL"/>
        </w:rPr>
        <w:t xml:space="preserve">difficile </w:t>
      </w:r>
      <w:r w:rsidRPr="00E31547">
        <w:rPr>
          <w:sz w:val="22"/>
          <w:szCs w:val="22"/>
          <w:lang w:val="pl-PL"/>
        </w:rPr>
        <w:t xml:space="preserve">może być konieczne przerwanie podawania leków przeciwbakteryjnych nie stosowanych przeciw </w:t>
      </w:r>
      <w:r w:rsidR="00B33560" w:rsidRPr="00E31547">
        <w:rPr>
          <w:i/>
          <w:sz w:val="22"/>
          <w:szCs w:val="22"/>
          <w:lang w:val="pl-PL"/>
        </w:rPr>
        <w:t xml:space="preserve">Clostridioides </w:t>
      </w:r>
      <w:r w:rsidRPr="00E31547">
        <w:rPr>
          <w:i/>
          <w:sz w:val="22"/>
          <w:szCs w:val="22"/>
          <w:lang w:val="pl-PL"/>
        </w:rPr>
        <w:t>difficile</w:t>
      </w:r>
      <w:r w:rsidRPr="00E31547">
        <w:rPr>
          <w:sz w:val="22"/>
          <w:szCs w:val="22"/>
          <w:lang w:val="pl-PL"/>
        </w:rPr>
        <w:t>.</w:t>
      </w:r>
    </w:p>
    <w:p w14:paraId="02941BE3" w14:textId="77777777" w:rsidR="002F377F" w:rsidRPr="00E31547" w:rsidRDefault="002F377F" w:rsidP="00641629">
      <w:pPr>
        <w:rPr>
          <w:sz w:val="22"/>
          <w:szCs w:val="22"/>
          <w:lang w:val="pl-PL"/>
        </w:rPr>
      </w:pPr>
    </w:p>
    <w:p w14:paraId="06FE76E9" w14:textId="77777777" w:rsidR="002F377F" w:rsidRPr="00E31547" w:rsidRDefault="002F377F" w:rsidP="00641629">
      <w:pPr>
        <w:rPr>
          <w:sz w:val="22"/>
          <w:szCs w:val="22"/>
          <w:lang w:val="pl-PL"/>
        </w:rPr>
      </w:pPr>
      <w:r w:rsidRPr="00E31547">
        <w:rPr>
          <w:sz w:val="22"/>
          <w:szCs w:val="22"/>
          <w:lang w:val="pl-PL"/>
        </w:rPr>
        <w:t>Należy zachować ostrożność stosując produkt leczniczy Duracef u pacjentów z zaburzoną czynnością nerek (patrz punkt 4.2). Pacjentów ze stwierdzonym lub podejrzewanym zaburzeniem czynności nerek należy przed leczeniem i w trakcie leczenia starannie obserwować i przeprowadzić odpowiednie badania laboratoryjne.</w:t>
      </w:r>
    </w:p>
    <w:p w14:paraId="6B2478E6" w14:textId="77777777" w:rsidR="00656665" w:rsidRPr="00E31547" w:rsidRDefault="00656665" w:rsidP="00641629">
      <w:pPr>
        <w:rPr>
          <w:sz w:val="22"/>
          <w:szCs w:val="22"/>
          <w:lang w:val="pl-PL"/>
        </w:rPr>
      </w:pPr>
    </w:p>
    <w:p w14:paraId="713EFF7C" w14:textId="32657707" w:rsidR="002F377F" w:rsidRPr="00E31547" w:rsidRDefault="002F377F" w:rsidP="00641629">
      <w:pPr>
        <w:rPr>
          <w:sz w:val="22"/>
          <w:szCs w:val="22"/>
          <w:lang w:val="pl-PL"/>
        </w:rPr>
      </w:pPr>
      <w:r w:rsidRPr="00E31547">
        <w:rPr>
          <w:sz w:val="22"/>
          <w:szCs w:val="22"/>
          <w:lang w:val="pl-PL"/>
        </w:rPr>
        <w:t>Przedłużone stosowanie produktu leczniczego Duracef może powodować rozwój opornej flory bakteryjnej. Należy prowadzić dokładną obserwację pacjenta. Jeśli podczas leczenia produktem leczniczym Duracef nastąpi dodatkowe zakażenie, należy podjąć odpowiednie leczenie.</w:t>
      </w:r>
    </w:p>
    <w:p w14:paraId="18DC375A" w14:textId="77777777" w:rsidR="002F377F" w:rsidRPr="00E31547" w:rsidRDefault="002F377F" w:rsidP="00641629">
      <w:pPr>
        <w:rPr>
          <w:sz w:val="22"/>
          <w:szCs w:val="22"/>
          <w:lang w:val="pl-PL"/>
        </w:rPr>
      </w:pPr>
    </w:p>
    <w:p w14:paraId="615A456E" w14:textId="6E66992A" w:rsidR="00D20A4F" w:rsidRPr="00E31547" w:rsidRDefault="002F377F" w:rsidP="00641629">
      <w:pPr>
        <w:rPr>
          <w:sz w:val="22"/>
          <w:szCs w:val="22"/>
          <w:lang w:val="pl-PL"/>
        </w:rPr>
      </w:pPr>
      <w:r w:rsidRPr="00E31547">
        <w:rPr>
          <w:sz w:val="22"/>
          <w:szCs w:val="22"/>
          <w:lang w:val="pl-PL"/>
        </w:rPr>
        <w:t>Duracef należy ostrożnie stosować u pacjentów, którzy przebyli choroby układu pokarmowego, zwłaszcza zapalenie okrężnicy.</w:t>
      </w:r>
    </w:p>
    <w:p w14:paraId="6C3A6E8A" w14:textId="77777777" w:rsidR="00D20A4F" w:rsidRPr="00E31547" w:rsidRDefault="00D20A4F" w:rsidP="00641629">
      <w:pPr>
        <w:rPr>
          <w:sz w:val="22"/>
          <w:szCs w:val="22"/>
          <w:lang w:val="pl-PL"/>
        </w:rPr>
      </w:pPr>
    </w:p>
    <w:p w14:paraId="36EECF44" w14:textId="3FA6E2BE" w:rsidR="0099107D" w:rsidRPr="00E31547" w:rsidRDefault="00B57943" w:rsidP="008E2B23">
      <w:pPr>
        <w:rPr>
          <w:sz w:val="22"/>
          <w:szCs w:val="22"/>
          <w:lang w:val="pl-PL"/>
        </w:rPr>
      </w:pPr>
      <w:r w:rsidRPr="00E31547">
        <w:rPr>
          <w:sz w:val="22"/>
          <w:szCs w:val="22"/>
          <w:lang w:val="pl-PL"/>
        </w:rPr>
        <w:t>Produkt leczniczy</w:t>
      </w:r>
      <w:r w:rsidR="008F06A6" w:rsidRPr="00E31547">
        <w:rPr>
          <w:sz w:val="22"/>
          <w:szCs w:val="22"/>
          <w:lang w:val="pl-PL"/>
        </w:rPr>
        <w:t xml:space="preserve"> </w:t>
      </w:r>
      <w:r w:rsidR="0030017E" w:rsidRPr="00E31547">
        <w:rPr>
          <w:sz w:val="22"/>
          <w:szCs w:val="22"/>
          <w:lang w:val="pl-PL"/>
        </w:rPr>
        <w:t>Duracef zawiera sacharozę</w:t>
      </w:r>
      <w:r w:rsidR="0018401F">
        <w:rPr>
          <w:sz w:val="22"/>
          <w:szCs w:val="22"/>
          <w:lang w:val="pl-PL"/>
        </w:rPr>
        <w:t xml:space="preserve"> </w:t>
      </w:r>
      <w:r w:rsidR="0018401F" w:rsidRPr="0018401F">
        <w:rPr>
          <w:sz w:val="22"/>
          <w:szCs w:val="22"/>
          <w:lang w:val="pl-PL"/>
        </w:rPr>
        <w:t>(składnik aromatu malinowego i aromatu cytrynoweg</w:t>
      </w:r>
      <w:r w:rsidR="0018401F">
        <w:rPr>
          <w:sz w:val="22"/>
          <w:szCs w:val="22"/>
          <w:lang w:val="pl-PL"/>
        </w:rPr>
        <w:t>o</w:t>
      </w:r>
      <w:r w:rsidR="0018401F" w:rsidRPr="0018401F">
        <w:rPr>
          <w:sz w:val="22"/>
          <w:szCs w:val="22"/>
          <w:lang w:val="pl-PL"/>
        </w:rPr>
        <w:t>)</w:t>
      </w:r>
      <w:r w:rsidR="0030017E" w:rsidRPr="00E31547">
        <w:rPr>
          <w:sz w:val="22"/>
          <w:szCs w:val="22"/>
          <w:lang w:val="pl-PL"/>
        </w:rPr>
        <w:t xml:space="preserve">. </w:t>
      </w:r>
      <w:r w:rsidR="00F71419" w:rsidRPr="00E31547">
        <w:rPr>
          <w:sz w:val="22"/>
          <w:szCs w:val="22"/>
          <w:lang w:val="pl-PL"/>
        </w:rPr>
        <w:t>Pacjenci z rzadkimi dziedzicznymi zaburzeniami związanymi z nietolerancją fruktozy, zespołem złego wchłaniania glukozy-galaktozy lub niedoborem sacharazy-izomaltazy, nie powinni przyjmować produktu leczniczego.</w:t>
      </w:r>
    </w:p>
    <w:p w14:paraId="1F496E24" w14:textId="77777777" w:rsidR="00595097" w:rsidRPr="00E31547" w:rsidRDefault="00595097" w:rsidP="008E2B23">
      <w:pPr>
        <w:rPr>
          <w:sz w:val="22"/>
          <w:szCs w:val="22"/>
          <w:lang w:val="pl-PL"/>
        </w:rPr>
      </w:pPr>
    </w:p>
    <w:p w14:paraId="1D6AECF7" w14:textId="005577A8" w:rsidR="008E2B23" w:rsidRPr="00E31547" w:rsidRDefault="00B57943" w:rsidP="008E2B23">
      <w:pPr>
        <w:rPr>
          <w:sz w:val="22"/>
          <w:szCs w:val="22"/>
          <w:lang w:val="pl-PL"/>
        </w:rPr>
      </w:pPr>
      <w:r w:rsidRPr="00E31547">
        <w:rPr>
          <w:sz w:val="22"/>
          <w:szCs w:val="22"/>
          <w:lang w:val="pl-PL"/>
        </w:rPr>
        <w:t>Produkt leczniczy</w:t>
      </w:r>
      <w:r w:rsidR="008E2B23" w:rsidRPr="00E31547">
        <w:rPr>
          <w:sz w:val="22"/>
          <w:szCs w:val="22"/>
          <w:lang w:val="pl-PL"/>
        </w:rPr>
        <w:t xml:space="preserve"> Duracef zawiera mniej niż 1 mmol (23 mg) sodu na 5 ml to znaczy lek uznaje się za „wolny od sodu”.</w:t>
      </w:r>
    </w:p>
    <w:p w14:paraId="7CB9E04E" w14:textId="77777777" w:rsidR="002F377F" w:rsidRPr="00292ED8" w:rsidRDefault="002F377F" w:rsidP="009618CF">
      <w:pPr>
        <w:jc w:val="both"/>
        <w:rPr>
          <w:bCs/>
          <w:sz w:val="22"/>
          <w:szCs w:val="22"/>
          <w:lang w:val="pl-PL"/>
        </w:rPr>
      </w:pPr>
    </w:p>
    <w:p w14:paraId="01DEFC50" w14:textId="77777777" w:rsidR="002F377F" w:rsidRPr="00E31547" w:rsidRDefault="002F377F" w:rsidP="00454E1E">
      <w:pPr>
        <w:tabs>
          <w:tab w:val="left" w:pos="567"/>
        </w:tabs>
        <w:jc w:val="both"/>
        <w:rPr>
          <w:b/>
          <w:sz w:val="22"/>
          <w:szCs w:val="22"/>
          <w:lang w:val="pl-PL"/>
        </w:rPr>
      </w:pPr>
      <w:r w:rsidRPr="00E31547">
        <w:rPr>
          <w:b/>
          <w:sz w:val="22"/>
          <w:szCs w:val="22"/>
          <w:lang w:val="pl-PL"/>
        </w:rPr>
        <w:t>4.5</w:t>
      </w:r>
      <w:r w:rsidRPr="00292ED8">
        <w:rPr>
          <w:b/>
          <w:sz w:val="22"/>
          <w:szCs w:val="22"/>
          <w:lang w:val="pl-PL"/>
        </w:rPr>
        <w:tab/>
      </w:r>
      <w:r w:rsidRPr="00E31547">
        <w:rPr>
          <w:b/>
          <w:sz w:val="22"/>
          <w:szCs w:val="22"/>
          <w:lang w:val="pl-PL"/>
        </w:rPr>
        <w:t>Interakcje z innymi produktami leczniczymi i inne rodzaje interakcji</w:t>
      </w:r>
    </w:p>
    <w:p w14:paraId="628232CC" w14:textId="77777777" w:rsidR="002F377F" w:rsidRPr="00E31547" w:rsidRDefault="002F377F" w:rsidP="009618CF">
      <w:pPr>
        <w:jc w:val="both"/>
        <w:rPr>
          <w:sz w:val="22"/>
          <w:szCs w:val="22"/>
          <w:lang w:val="pl-PL"/>
        </w:rPr>
      </w:pPr>
    </w:p>
    <w:p w14:paraId="37E39C9F" w14:textId="77777777" w:rsidR="002F377F" w:rsidRPr="00E31547" w:rsidRDefault="002F377F" w:rsidP="00641629">
      <w:pPr>
        <w:rPr>
          <w:sz w:val="22"/>
          <w:szCs w:val="22"/>
          <w:lang w:val="pl-PL"/>
        </w:rPr>
      </w:pPr>
      <w:r w:rsidRPr="00E31547">
        <w:rPr>
          <w:sz w:val="22"/>
          <w:szCs w:val="22"/>
          <w:lang w:val="pl-PL"/>
        </w:rPr>
        <w:t>W czasie leczenia antybiotykami z grupy cefalosporyn wyniki testu Coombsa mogą być fałszywie dodatnie. Wyniki badań hematologicznych lub testów antyglobulinowych oraz testu Coombsa, używane do przeprowadzania prób krzyżowych w transfuzjologii, mogą być dodatnie u noworodków, których matki były leczone przed porodem antybiotykami z grupy cefalosporyn.</w:t>
      </w:r>
    </w:p>
    <w:p w14:paraId="31FC4871" w14:textId="77777777" w:rsidR="00775C7A" w:rsidRPr="00E31547" w:rsidRDefault="00775C7A" w:rsidP="00641629">
      <w:pPr>
        <w:rPr>
          <w:sz w:val="22"/>
          <w:szCs w:val="22"/>
          <w:lang w:val="pl-PL"/>
        </w:rPr>
      </w:pPr>
    </w:p>
    <w:p w14:paraId="3673F83C" w14:textId="77777777" w:rsidR="00775C7A" w:rsidRPr="00E31547" w:rsidRDefault="00775C7A" w:rsidP="00641629">
      <w:pPr>
        <w:rPr>
          <w:sz w:val="22"/>
          <w:szCs w:val="22"/>
          <w:lang w:val="pl-PL"/>
        </w:rPr>
      </w:pPr>
      <w:r w:rsidRPr="00E31547">
        <w:rPr>
          <w:sz w:val="22"/>
          <w:szCs w:val="22"/>
          <w:lang w:val="pl-PL"/>
        </w:rPr>
        <w:lastRenderedPageBreak/>
        <w:t>Jednoczesne stosowanie probenecydu zmniejsza eliminację cefadroksylu przez nerki; z tego powodu stosowanie cefadroksylu w skojarzeniu z probenecydem może powodować zwiększenie stężenia cefadroksylu w osoczu.</w:t>
      </w:r>
    </w:p>
    <w:p w14:paraId="1A06DFD4" w14:textId="77BF8CDD" w:rsidR="002F377F" w:rsidRPr="00E31547" w:rsidRDefault="002F377F" w:rsidP="00641629">
      <w:pPr>
        <w:rPr>
          <w:sz w:val="22"/>
          <w:szCs w:val="22"/>
          <w:lang w:val="pl-PL"/>
        </w:rPr>
      </w:pPr>
    </w:p>
    <w:p w14:paraId="0A8BF998" w14:textId="77777777" w:rsidR="00E31547" w:rsidRPr="00E31547" w:rsidRDefault="00E31547" w:rsidP="00641629">
      <w:pPr>
        <w:rPr>
          <w:sz w:val="22"/>
          <w:szCs w:val="22"/>
          <w:lang w:val="pl-PL"/>
        </w:rPr>
      </w:pPr>
    </w:p>
    <w:p w14:paraId="14C58D2D" w14:textId="77777777" w:rsidR="002F377F" w:rsidRPr="00E31547" w:rsidRDefault="002F377F" w:rsidP="00454E1E">
      <w:pPr>
        <w:tabs>
          <w:tab w:val="left" w:pos="567"/>
        </w:tabs>
        <w:jc w:val="both"/>
        <w:rPr>
          <w:b/>
          <w:sz w:val="22"/>
          <w:szCs w:val="22"/>
          <w:lang w:val="pl-PL"/>
        </w:rPr>
      </w:pPr>
      <w:r w:rsidRPr="00E31547">
        <w:rPr>
          <w:b/>
          <w:sz w:val="22"/>
          <w:szCs w:val="22"/>
          <w:lang w:val="pl-PL"/>
        </w:rPr>
        <w:t>4.6</w:t>
      </w:r>
      <w:r w:rsidRPr="00292ED8">
        <w:rPr>
          <w:b/>
          <w:sz w:val="22"/>
          <w:szCs w:val="22"/>
          <w:lang w:val="pl-PL"/>
        </w:rPr>
        <w:tab/>
      </w:r>
      <w:r w:rsidRPr="00E31547">
        <w:rPr>
          <w:b/>
          <w:noProof/>
          <w:sz w:val="22"/>
          <w:szCs w:val="22"/>
          <w:lang w:val="pl-PL"/>
        </w:rPr>
        <w:t>Wpływ na płodność, ciążę i laktację</w:t>
      </w:r>
    </w:p>
    <w:p w14:paraId="79C5C3EC" w14:textId="77777777" w:rsidR="002F377F" w:rsidRPr="00E31547" w:rsidRDefault="002F377F" w:rsidP="009618CF">
      <w:pPr>
        <w:jc w:val="both"/>
        <w:rPr>
          <w:sz w:val="22"/>
          <w:szCs w:val="22"/>
          <w:lang w:val="pl-PL"/>
        </w:rPr>
      </w:pPr>
    </w:p>
    <w:p w14:paraId="25473D85" w14:textId="05F92F81" w:rsidR="002F377F" w:rsidRPr="00E31547" w:rsidRDefault="002F377F" w:rsidP="00641629">
      <w:pPr>
        <w:rPr>
          <w:sz w:val="22"/>
          <w:szCs w:val="22"/>
          <w:lang w:val="pl-PL"/>
        </w:rPr>
      </w:pPr>
      <w:r w:rsidRPr="00E31547">
        <w:rPr>
          <w:sz w:val="22"/>
          <w:szCs w:val="22"/>
          <w:lang w:val="pl-PL"/>
        </w:rPr>
        <w:t xml:space="preserve">Wpływ na rozrodczość był badany u myszy i szczurów z zastosowaniem dawek w wysokości 11-krotnej dawki stosowanej u ludzi i nie stwierdzono negatywnego wpływu cefadroksylu na rozrodczość lub wpływu uszkadzającego na płód. Jednak brak jest odpowiednio udokumentowanych </w:t>
      </w:r>
      <w:r w:rsidR="00E84679" w:rsidRPr="00E31547">
        <w:rPr>
          <w:sz w:val="22"/>
          <w:szCs w:val="22"/>
          <w:lang w:val="pl-PL"/>
        </w:rPr>
        <w:t>i </w:t>
      </w:r>
      <w:r w:rsidRPr="00E31547">
        <w:rPr>
          <w:sz w:val="22"/>
          <w:szCs w:val="22"/>
          <w:lang w:val="pl-PL"/>
        </w:rPr>
        <w:t>kontrolowanych badań u kobiet ciężarnych. Z tego powodu produkt leczniczy Duracef może być stosowany w ciąży jedynie w przypadku zdecydowanej konieczności.</w:t>
      </w:r>
    </w:p>
    <w:p w14:paraId="390FE877" w14:textId="77777777" w:rsidR="002F377F" w:rsidRPr="00E31547" w:rsidRDefault="002F377F" w:rsidP="003C585E">
      <w:pPr>
        <w:rPr>
          <w:sz w:val="22"/>
          <w:szCs w:val="22"/>
          <w:lang w:val="pl-PL"/>
        </w:rPr>
      </w:pPr>
    </w:p>
    <w:p w14:paraId="3255EC35" w14:textId="43A0266E" w:rsidR="002F377F" w:rsidRPr="00E31547" w:rsidRDefault="002F377F" w:rsidP="00641629">
      <w:pPr>
        <w:rPr>
          <w:sz w:val="22"/>
          <w:szCs w:val="22"/>
          <w:lang w:val="pl-PL"/>
        </w:rPr>
      </w:pPr>
      <w:r w:rsidRPr="00E31547">
        <w:rPr>
          <w:sz w:val="22"/>
          <w:szCs w:val="22"/>
          <w:lang w:val="pl-PL"/>
        </w:rPr>
        <w:t xml:space="preserve">Cefadroksyl przenika do mleka </w:t>
      </w:r>
      <w:r w:rsidR="00B57943" w:rsidRPr="00E31547">
        <w:rPr>
          <w:sz w:val="22"/>
          <w:szCs w:val="22"/>
          <w:lang w:val="pl-PL"/>
        </w:rPr>
        <w:t>ludzkiego</w:t>
      </w:r>
      <w:r w:rsidRPr="00E31547">
        <w:rPr>
          <w:sz w:val="22"/>
          <w:szCs w:val="22"/>
          <w:lang w:val="pl-PL"/>
        </w:rPr>
        <w:t>, dlatego konieczna jest ostrożność w przypadku podawania go matkom karmiącym.</w:t>
      </w:r>
    </w:p>
    <w:p w14:paraId="255371F7" w14:textId="77777777" w:rsidR="002F377F" w:rsidRPr="00E31547" w:rsidRDefault="002F377F" w:rsidP="00641629">
      <w:pPr>
        <w:rPr>
          <w:sz w:val="22"/>
          <w:szCs w:val="22"/>
          <w:lang w:val="pl-PL"/>
        </w:rPr>
      </w:pPr>
    </w:p>
    <w:p w14:paraId="0D47D9DD" w14:textId="77777777" w:rsidR="002F377F" w:rsidRPr="00E31547" w:rsidRDefault="002F377F" w:rsidP="00292ED8">
      <w:pPr>
        <w:tabs>
          <w:tab w:val="left" w:pos="567"/>
        </w:tabs>
        <w:jc w:val="both"/>
        <w:rPr>
          <w:b/>
          <w:sz w:val="22"/>
          <w:szCs w:val="22"/>
          <w:lang w:val="pl-PL"/>
        </w:rPr>
      </w:pPr>
      <w:r w:rsidRPr="00E31547">
        <w:rPr>
          <w:b/>
          <w:sz w:val="22"/>
          <w:szCs w:val="22"/>
          <w:lang w:val="pl-PL"/>
        </w:rPr>
        <w:t>4.7</w:t>
      </w:r>
      <w:r w:rsidRPr="00292ED8">
        <w:rPr>
          <w:b/>
          <w:sz w:val="22"/>
          <w:szCs w:val="22"/>
          <w:lang w:val="pl-PL"/>
        </w:rPr>
        <w:tab/>
      </w:r>
      <w:r w:rsidRPr="00E31547">
        <w:rPr>
          <w:b/>
          <w:sz w:val="22"/>
          <w:szCs w:val="22"/>
          <w:lang w:val="pl-PL"/>
        </w:rPr>
        <w:t>Wpływ na zdolność prowadzenia pojazdów i obsługiwania maszyn</w:t>
      </w:r>
    </w:p>
    <w:p w14:paraId="187DB18E" w14:textId="77777777" w:rsidR="002F377F" w:rsidRPr="00E31547" w:rsidRDefault="002F377F" w:rsidP="009618CF">
      <w:pPr>
        <w:jc w:val="both"/>
        <w:rPr>
          <w:sz w:val="22"/>
          <w:szCs w:val="22"/>
          <w:lang w:val="pl-PL"/>
        </w:rPr>
      </w:pPr>
    </w:p>
    <w:p w14:paraId="291145E4" w14:textId="77777777" w:rsidR="002F377F" w:rsidRPr="00E31547" w:rsidRDefault="002F377F" w:rsidP="009618CF">
      <w:pPr>
        <w:jc w:val="both"/>
        <w:rPr>
          <w:sz w:val="22"/>
          <w:szCs w:val="22"/>
          <w:lang w:val="pl-PL"/>
        </w:rPr>
      </w:pPr>
      <w:r w:rsidRPr="00E31547">
        <w:rPr>
          <w:sz w:val="22"/>
          <w:szCs w:val="22"/>
          <w:lang w:val="pl-PL"/>
        </w:rPr>
        <w:t>Duracef nie ma wpływu na zdolność prowadzenia pojazdów i obsługiwania maszyn.</w:t>
      </w:r>
    </w:p>
    <w:p w14:paraId="16B3033D" w14:textId="77777777" w:rsidR="002F377F" w:rsidRPr="00E31547" w:rsidRDefault="002F377F" w:rsidP="009618CF">
      <w:pPr>
        <w:jc w:val="both"/>
        <w:rPr>
          <w:sz w:val="22"/>
          <w:szCs w:val="22"/>
          <w:lang w:val="pl-PL"/>
        </w:rPr>
      </w:pPr>
    </w:p>
    <w:p w14:paraId="6C8FF29B" w14:textId="77777777" w:rsidR="002F377F" w:rsidRPr="00E31547" w:rsidRDefault="002F377F" w:rsidP="00454E1E">
      <w:pPr>
        <w:tabs>
          <w:tab w:val="left" w:pos="567"/>
        </w:tabs>
        <w:jc w:val="both"/>
        <w:rPr>
          <w:b/>
          <w:sz w:val="22"/>
          <w:szCs w:val="22"/>
          <w:lang w:val="pl-PL"/>
        </w:rPr>
      </w:pPr>
      <w:r w:rsidRPr="00E31547">
        <w:rPr>
          <w:b/>
          <w:sz w:val="22"/>
          <w:szCs w:val="22"/>
          <w:lang w:val="pl-PL"/>
        </w:rPr>
        <w:t>4.8</w:t>
      </w:r>
      <w:r w:rsidRPr="00292ED8">
        <w:rPr>
          <w:b/>
          <w:sz w:val="22"/>
          <w:szCs w:val="22"/>
          <w:lang w:val="pl-PL"/>
        </w:rPr>
        <w:tab/>
      </w:r>
      <w:r w:rsidRPr="00E31547">
        <w:rPr>
          <w:b/>
          <w:sz w:val="22"/>
          <w:szCs w:val="22"/>
          <w:lang w:val="pl-PL"/>
        </w:rPr>
        <w:t>Działania niepożądane</w:t>
      </w:r>
    </w:p>
    <w:p w14:paraId="695B0E08" w14:textId="77777777" w:rsidR="002F377F" w:rsidRPr="00E31547" w:rsidRDefault="002F377F" w:rsidP="009618CF">
      <w:pPr>
        <w:jc w:val="both"/>
        <w:rPr>
          <w:sz w:val="22"/>
          <w:szCs w:val="22"/>
          <w:lang w:val="pl-PL"/>
        </w:rPr>
      </w:pPr>
    </w:p>
    <w:p w14:paraId="65362E22" w14:textId="77777777" w:rsidR="002F377F" w:rsidRPr="00E31547" w:rsidRDefault="002F377F" w:rsidP="009618CF">
      <w:pPr>
        <w:jc w:val="both"/>
        <w:rPr>
          <w:sz w:val="22"/>
          <w:szCs w:val="22"/>
          <w:lang w:val="pl-PL"/>
        </w:rPr>
      </w:pPr>
      <w:r w:rsidRPr="00E31547">
        <w:rPr>
          <w:sz w:val="22"/>
          <w:szCs w:val="22"/>
          <w:lang w:val="pl-PL"/>
        </w:rPr>
        <w:t>Działania niepożądane obserwowane po zastosowaniu cefadroksylu są podobne do obserwowanych po stosowaniu innych cefalosporyn.</w:t>
      </w:r>
    </w:p>
    <w:p w14:paraId="6A94B766" w14:textId="77777777" w:rsidR="002F377F" w:rsidRPr="00E31547" w:rsidRDefault="002F377F" w:rsidP="009618CF">
      <w:pPr>
        <w:jc w:val="both"/>
        <w:rPr>
          <w:sz w:val="22"/>
          <w:szCs w:val="22"/>
          <w:lang w:val="pl-PL"/>
        </w:rPr>
      </w:pPr>
    </w:p>
    <w:p w14:paraId="664CB738" w14:textId="77777777" w:rsidR="002F377F" w:rsidRPr="00E31547" w:rsidRDefault="002F377F" w:rsidP="004F099B">
      <w:pPr>
        <w:rPr>
          <w:sz w:val="22"/>
          <w:szCs w:val="22"/>
          <w:u w:val="single"/>
          <w:lang w:val="pl-PL"/>
        </w:rPr>
      </w:pPr>
      <w:r w:rsidRPr="00E31547">
        <w:rPr>
          <w:sz w:val="22"/>
          <w:szCs w:val="22"/>
          <w:u w:val="single"/>
          <w:lang w:val="pl-PL"/>
        </w:rPr>
        <w:t>Tabelaryczne zestawienie działań niepożądanych</w:t>
      </w:r>
    </w:p>
    <w:p w14:paraId="281DC027" w14:textId="61C30855" w:rsidR="002F377F" w:rsidRPr="00E31547" w:rsidRDefault="002F377F" w:rsidP="004F099B">
      <w:pPr>
        <w:rPr>
          <w:sz w:val="22"/>
          <w:szCs w:val="22"/>
          <w:lang w:val="pl-PL"/>
        </w:rPr>
      </w:pPr>
      <w:r w:rsidRPr="00E31547">
        <w:rPr>
          <w:sz w:val="22"/>
          <w:szCs w:val="22"/>
          <w:lang w:val="pl-PL"/>
        </w:rPr>
        <w:t xml:space="preserve">Działania niepożądane zgłaszane w trakcie badań klinicznych oraz po wprowadzeniu produktu leczniczego do obrotu zostały przedstawione poniżej zgodnie z klasyfikacją układów i narządów MedDRA oraz częstością występowania, według następującej konwencji: bardzo często </w:t>
      </w:r>
      <w:r w:rsidRPr="00E31547">
        <w:rPr>
          <w:bCs/>
          <w:noProof/>
          <w:sz w:val="22"/>
          <w:szCs w:val="22"/>
          <w:lang w:val="pt-PT"/>
        </w:rPr>
        <w:t>(</w:t>
      </w:r>
      <w:r w:rsidRPr="00E31547">
        <w:rPr>
          <w:bCs/>
          <w:noProof/>
          <w:sz w:val="22"/>
          <w:szCs w:val="22"/>
          <w:lang w:val="it-IT"/>
        </w:rPr>
        <w:sym w:font="Symbol" w:char="F0B3"/>
      </w:r>
      <w:r w:rsidRPr="00E31547">
        <w:rPr>
          <w:bCs/>
          <w:noProof/>
          <w:sz w:val="22"/>
          <w:szCs w:val="22"/>
          <w:lang w:val="pt-PT"/>
        </w:rPr>
        <w:t>1/10)</w:t>
      </w:r>
      <w:r w:rsidRPr="00E31547">
        <w:rPr>
          <w:sz w:val="22"/>
          <w:szCs w:val="22"/>
          <w:lang w:val="pl-PL"/>
        </w:rPr>
        <w:t xml:space="preserve">; często </w:t>
      </w:r>
      <w:r w:rsidRPr="00E31547">
        <w:rPr>
          <w:bCs/>
          <w:noProof/>
          <w:sz w:val="22"/>
          <w:szCs w:val="22"/>
          <w:lang w:val="pt-PT"/>
        </w:rPr>
        <w:t>(</w:t>
      </w:r>
      <w:r w:rsidRPr="00E31547">
        <w:rPr>
          <w:bCs/>
          <w:noProof/>
          <w:sz w:val="22"/>
          <w:szCs w:val="22"/>
          <w:lang w:val="it-IT"/>
        </w:rPr>
        <w:sym w:font="Symbol" w:char="F0B3"/>
      </w:r>
      <w:r w:rsidRPr="00E31547">
        <w:rPr>
          <w:bCs/>
          <w:noProof/>
          <w:sz w:val="22"/>
          <w:szCs w:val="22"/>
          <w:lang w:val="pt-PT"/>
        </w:rPr>
        <w:t>1/100 do &lt;1/10)</w:t>
      </w:r>
      <w:r w:rsidRPr="00E31547">
        <w:rPr>
          <w:sz w:val="22"/>
          <w:szCs w:val="22"/>
          <w:lang w:val="pl-PL"/>
        </w:rPr>
        <w:t xml:space="preserve">, niezbyt często </w:t>
      </w:r>
      <w:r w:rsidRPr="00E31547">
        <w:rPr>
          <w:bCs/>
          <w:noProof/>
          <w:sz w:val="22"/>
          <w:szCs w:val="22"/>
          <w:lang w:val="pl-PL"/>
        </w:rPr>
        <w:t>(</w:t>
      </w:r>
      <w:r w:rsidRPr="00E31547">
        <w:rPr>
          <w:bCs/>
          <w:noProof/>
          <w:sz w:val="22"/>
          <w:szCs w:val="22"/>
          <w:lang w:val="it-IT"/>
        </w:rPr>
        <w:sym w:font="Symbol" w:char="F0B3"/>
      </w:r>
      <w:r w:rsidRPr="00E31547">
        <w:rPr>
          <w:bCs/>
          <w:noProof/>
          <w:sz w:val="22"/>
          <w:szCs w:val="22"/>
          <w:lang w:val="pl-PL"/>
        </w:rPr>
        <w:t>1/1 000 do &lt;1/100)</w:t>
      </w:r>
      <w:r w:rsidRPr="00E31547">
        <w:rPr>
          <w:sz w:val="22"/>
          <w:szCs w:val="22"/>
          <w:lang w:val="pl-PL"/>
        </w:rPr>
        <w:t xml:space="preserve">, rzadko </w:t>
      </w:r>
      <w:r w:rsidRPr="00E31547">
        <w:rPr>
          <w:bCs/>
          <w:noProof/>
          <w:sz w:val="22"/>
          <w:szCs w:val="22"/>
          <w:lang w:val="pl-PL"/>
        </w:rPr>
        <w:t>(</w:t>
      </w:r>
      <w:r w:rsidRPr="00E31547">
        <w:rPr>
          <w:bCs/>
          <w:noProof/>
          <w:sz w:val="22"/>
          <w:szCs w:val="22"/>
          <w:lang w:val="it-IT"/>
        </w:rPr>
        <w:sym w:font="Symbol" w:char="F0B3"/>
      </w:r>
      <w:r w:rsidRPr="00E31547">
        <w:rPr>
          <w:bCs/>
          <w:noProof/>
          <w:sz w:val="22"/>
          <w:szCs w:val="22"/>
          <w:lang w:val="pl-PL"/>
        </w:rPr>
        <w:t>1/10 000 do &lt;1/1 000)</w:t>
      </w:r>
      <w:r w:rsidRPr="00E31547">
        <w:rPr>
          <w:sz w:val="22"/>
          <w:szCs w:val="22"/>
          <w:lang w:val="pl-PL"/>
        </w:rPr>
        <w:t xml:space="preserve">; bardzo rzadko </w:t>
      </w:r>
      <w:r w:rsidRPr="00E31547">
        <w:rPr>
          <w:bCs/>
          <w:noProof/>
          <w:sz w:val="22"/>
          <w:szCs w:val="22"/>
          <w:lang w:val="pl-PL"/>
        </w:rPr>
        <w:t>(</w:t>
      </w:r>
      <w:r w:rsidR="00292ED8" w:rsidRPr="00E31547">
        <w:rPr>
          <w:bCs/>
          <w:noProof/>
          <w:sz w:val="22"/>
          <w:szCs w:val="22"/>
          <w:lang w:val="it-IT"/>
        </w:rPr>
        <w:sym w:font="Symbol" w:char="F0B3"/>
      </w:r>
      <w:r w:rsidRPr="00E31547">
        <w:rPr>
          <w:bCs/>
          <w:noProof/>
          <w:sz w:val="22"/>
          <w:szCs w:val="22"/>
          <w:lang w:val="pl-PL"/>
        </w:rPr>
        <w:t>/10 000)</w:t>
      </w:r>
      <w:r w:rsidRPr="00E31547">
        <w:rPr>
          <w:sz w:val="22"/>
          <w:szCs w:val="22"/>
          <w:lang w:val="pl-PL"/>
        </w:rPr>
        <w:t>; nieznana (częstość nie może być określona na podstawie dostępnych danych).</w:t>
      </w:r>
    </w:p>
    <w:p w14:paraId="186165B9" w14:textId="77777777" w:rsidR="002F377F" w:rsidRPr="00E31547" w:rsidRDefault="002F377F" w:rsidP="004F099B">
      <w:pPr>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2"/>
        <w:gridCol w:w="2097"/>
        <w:gridCol w:w="4295"/>
      </w:tblGrid>
      <w:tr w:rsidR="002F377F" w:rsidRPr="00E31547" w14:paraId="0B6B8618" w14:textId="77777777" w:rsidTr="00396425">
        <w:tc>
          <w:tcPr>
            <w:tcW w:w="2660" w:type="dxa"/>
            <w:vAlign w:val="center"/>
          </w:tcPr>
          <w:p w14:paraId="6B881D9B" w14:textId="77777777" w:rsidR="002F377F" w:rsidRPr="00292ED8" w:rsidRDefault="002F377F" w:rsidP="00396425">
            <w:pPr>
              <w:tabs>
                <w:tab w:val="left" w:pos="3686"/>
              </w:tabs>
              <w:ind w:right="-2"/>
              <w:rPr>
                <w:b/>
                <w:sz w:val="22"/>
                <w:szCs w:val="22"/>
              </w:rPr>
            </w:pPr>
            <w:r w:rsidRPr="00E31547">
              <w:rPr>
                <w:b/>
                <w:sz w:val="22"/>
                <w:szCs w:val="22"/>
              </w:rPr>
              <w:t xml:space="preserve">Klasyfikacja układów </w:t>
            </w:r>
          </w:p>
          <w:p w14:paraId="5FE4B460" w14:textId="77777777" w:rsidR="002F377F" w:rsidRPr="00292ED8" w:rsidRDefault="002F377F" w:rsidP="00396425">
            <w:pPr>
              <w:tabs>
                <w:tab w:val="left" w:pos="3686"/>
              </w:tabs>
              <w:ind w:right="-2"/>
              <w:rPr>
                <w:b/>
                <w:sz w:val="22"/>
                <w:szCs w:val="22"/>
              </w:rPr>
            </w:pPr>
            <w:r w:rsidRPr="00E31547">
              <w:rPr>
                <w:b/>
                <w:sz w:val="22"/>
                <w:szCs w:val="22"/>
              </w:rPr>
              <w:t>i narządów</w:t>
            </w:r>
          </w:p>
        </w:tc>
        <w:tc>
          <w:tcPr>
            <w:tcW w:w="2126" w:type="dxa"/>
            <w:vAlign w:val="center"/>
          </w:tcPr>
          <w:p w14:paraId="63E8A475" w14:textId="77777777" w:rsidR="002F377F" w:rsidRPr="00292ED8" w:rsidRDefault="002F377F" w:rsidP="00396425">
            <w:pPr>
              <w:tabs>
                <w:tab w:val="left" w:pos="3686"/>
              </w:tabs>
              <w:ind w:right="-2"/>
              <w:rPr>
                <w:b/>
                <w:sz w:val="22"/>
                <w:szCs w:val="22"/>
              </w:rPr>
            </w:pPr>
            <w:r w:rsidRPr="00E31547">
              <w:rPr>
                <w:b/>
                <w:sz w:val="22"/>
                <w:szCs w:val="22"/>
              </w:rPr>
              <w:t>Częstość występowania</w:t>
            </w:r>
          </w:p>
        </w:tc>
        <w:tc>
          <w:tcPr>
            <w:tcW w:w="4424" w:type="dxa"/>
            <w:vAlign w:val="center"/>
          </w:tcPr>
          <w:p w14:paraId="6EFA17AF" w14:textId="77777777" w:rsidR="002F377F" w:rsidRPr="00292ED8" w:rsidRDefault="002F377F" w:rsidP="00396425">
            <w:pPr>
              <w:tabs>
                <w:tab w:val="left" w:pos="3686"/>
              </w:tabs>
              <w:ind w:right="-2"/>
              <w:rPr>
                <w:b/>
                <w:sz w:val="22"/>
                <w:szCs w:val="22"/>
              </w:rPr>
            </w:pPr>
            <w:r w:rsidRPr="00E31547">
              <w:rPr>
                <w:b/>
                <w:sz w:val="22"/>
                <w:szCs w:val="22"/>
              </w:rPr>
              <w:t>Działanie niepożądane</w:t>
            </w:r>
          </w:p>
        </w:tc>
      </w:tr>
      <w:tr w:rsidR="002F377F" w:rsidRPr="00E31547" w14:paraId="508C420B" w14:textId="77777777" w:rsidTr="00396425">
        <w:tc>
          <w:tcPr>
            <w:tcW w:w="2660" w:type="dxa"/>
            <w:vMerge w:val="restart"/>
            <w:vAlign w:val="center"/>
          </w:tcPr>
          <w:p w14:paraId="37040163" w14:textId="77777777" w:rsidR="002F377F" w:rsidRPr="00292ED8" w:rsidRDefault="002F377F" w:rsidP="00396425">
            <w:pPr>
              <w:rPr>
                <w:sz w:val="22"/>
                <w:szCs w:val="22"/>
              </w:rPr>
            </w:pPr>
            <w:r w:rsidRPr="00E31547">
              <w:rPr>
                <w:sz w:val="22"/>
                <w:szCs w:val="22"/>
              </w:rPr>
              <w:t xml:space="preserve">Zakażenia i zarażenia pasożytnicze </w:t>
            </w:r>
          </w:p>
        </w:tc>
        <w:tc>
          <w:tcPr>
            <w:tcW w:w="2126" w:type="dxa"/>
            <w:vAlign w:val="center"/>
          </w:tcPr>
          <w:p w14:paraId="2FB6156C" w14:textId="77777777" w:rsidR="002F377F" w:rsidRPr="00292ED8" w:rsidRDefault="002F377F" w:rsidP="00396425">
            <w:pPr>
              <w:tabs>
                <w:tab w:val="left" w:pos="3686"/>
              </w:tabs>
              <w:ind w:right="-2"/>
              <w:rPr>
                <w:sz w:val="22"/>
                <w:szCs w:val="22"/>
              </w:rPr>
            </w:pPr>
            <w:r w:rsidRPr="00E31547">
              <w:rPr>
                <w:sz w:val="22"/>
                <w:szCs w:val="22"/>
              </w:rPr>
              <w:t>Rzadko</w:t>
            </w:r>
          </w:p>
        </w:tc>
        <w:tc>
          <w:tcPr>
            <w:tcW w:w="4424" w:type="dxa"/>
            <w:vAlign w:val="center"/>
          </w:tcPr>
          <w:p w14:paraId="77609DA2" w14:textId="77777777" w:rsidR="002F377F" w:rsidRPr="00292ED8" w:rsidRDefault="002F377F" w:rsidP="00396425">
            <w:pPr>
              <w:tabs>
                <w:tab w:val="left" w:pos="3686"/>
              </w:tabs>
              <w:ind w:right="-2"/>
              <w:rPr>
                <w:sz w:val="22"/>
                <w:szCs w:val="22"/>
                <w:lang w:val="en-GB"/>
              </w:rPr>
            </w:pPr>
            <w:r w:rsidRPr="00E31547">
              <w:rPr>
                <w:sz w:val="22"/>
                <w:szCs w:val="22"/>
                <w:lang w:val="en-GB"/>
              </w:rPr>
              <w:t>Zakażenie pochwy</w:t>
            </w:r>
          </w:p>
        </w:tc>
      </w:tr>
      <w:tr w:rsidR="002F377F" w:rsidRPr="00E31547" w14:paraId="5859FA20" w14:textId="77777777" w:rsidTr="00396425">
        <w:tc>
          <w:tcPr>
            <w:tcW w:w="2660" w:type="dxa"/>
            <w:vMerge/>
            <w:vAlign w:val="center"/>
          </w:tcPr>
          <w:p w14:paraId="2FCE72F1" w14:textId="77777777" w:rsidR="002F377F" w:rsidRPr="00292ED8" w:rsidRDefault="002F377F" w:rsidP="00396425">
            <w:pPr>
              <w:rPr>
                <w:sz w:val="22"/>
                <w:szCs w:val="22"/>
              </w:rPr>
            </w:pPr>
          </w:p>
        </w:tc>
        <w:tc>
          <w:tcPr>
            <w:tcW w:w="2126" w:type="dxa"/>
            <w:vAlign w:val="center"/>
          </w:tcPr>
          <w:p w14:paraId="1E1C6450" w14:textId="77777777" w:rsidR="002F377F" w:rsidRPr="00292ED8" w:rsidRDefault="002F377F" w:rsidP="00396425">
            <w:pPr>
              <w:tabs>
                <w:tab w:val="left" w:pos="3686"/>
              </w:tabs>
              <w:ind w:right="-2"/>
              <w:rPr>
                <w:sz w:val="22"/>
                <w:szCs w:val="22"/>
              </w:rPr>
            </w:pPr>
            <w:r w:rsidRPr="00E31547">
              <w:rPr>
                <w:sz w:val="22"/>
                <w:szCs w:val="22"/>
              </w:rPr>
              <w:t>Nieznana</w:t>
            </w:r>
          </w:p>
        </w:tc>
        <w:tc>
          <w:tcPr>
            <w:tcW w:w="4424" w:type="dxa"/>
            <w:vAlign w:val="center"/>
          </w:tcPr>
          <w:p w14:paraId="424125F5" w14:textId="77777777" w:rsidR="002F377F" w:rsidRPr="00292ED8" w:rsidRDefault="002F377F" w:rsidP="00396425">
            <w:pPr>
              <w:tabs>
                <w:tab w:val="left" w:pos="3686"/>
              </w:tabs>
              <w:ind w:right="-2"/>
              <w:rPr>
                <w:sz w:val="22"/>
                <w:szCs w:val="22"/>
                <w:lang w:val="en-GB"/>
              </w:rPr>
            </w:pPr>
            <w:r w:rsidRPr="00E31547">
              <w:rPr>
                <w:sz w:val="22"/>
                <w:szCs w:val="22"/>
                <w:lang w:val="en-GB"/>
              </w:rPr>
              <w:t>Kandydoza narządów płciowych</w:t>
            </w:r>
          </w:p>
        </w:tc>
      </w:tr>
      <w:tr w:rsidR="002F377F" w:rsidRPr="00E31547" w14:paraId="34D71109" w14:textId="77777777" w:rsidTr="00396425">
        <w:tc>
          <w:tcPr>
            <w:tcW w:w="2660" w:type="dxa"/>
            <w:vAlign w:val="center"/>
          </w:tcPr>
          <w:p w14:paraId="0EDD7A77" w14:textId="77777777" w:rsidR="002F377F" w:rsidRPr="00292ED8" w:rsidRDefault="002F377F" w:rsidP="00396425">
            <w:pPr>
              <w:rPr>
                <w:sz w:val="22"/>
                <w:szCs w:val="22"/>
                <w:lang w:val="pl-PL"/>
              </w:rPr>
            </w:pPr>
            <w:r w:rsidRPr="00E31547">
              <w:rPr>
                <w:noProof/>
                <w:sz w:val="22"/>
                <w:szCs w:val="22"/>
                <w:lang w:val="pl-PL"/>
              </w:rPr>
              <w:t>Zaburzenia krwi i układu chłonnego</w:t>
            </w:r>
          </w:p>
        </w:tc>
        <w:tc>
          <w:tcPr>
            <w:tcW w:w="2126" w:type="dxa"/>
            <w:vAlign w:val="center"/>
          </w:tcPr>
          <w:p w14:paraId="61AFDCBA" w14:textId="77777777" w:rsidR="002F377F" w:rsidRPr="00292ED8" w:rsidRDefault="002F377F" w:rsidP="00396425">
            <w:pPr>
              <w:tabs>
                <w:tab w:val="left" w:pos="3686"/>
              </w:tabs>
              <w:ind w:right="-2"/>
              <w:rPr>
                <w:sz w:val="22"/>
                <w:szCs w:val="22"/>
                <w:lang w:val="pl-PL"/>
              </w:rPr>
            </w:pPr>
            <w:r w:rsidRPr="00E31547">
              <w:rPr>
                <w:sz w:val="22"/>
                <w:szCs w:val="22"/>
                <w:lang w:val="pl-PL"/>
              </w:rPr>
              <w:t>Nieznana</w:t>
            </w:r>
          </w:p>
        </w:tc>
        <w:tc>
          <w:tcPr>
            <w:tcW w:w="4424" w:type="dxa"/>
            <w:vAlign w:val="center"/>
          </w:tcPr>
          <w:p w14:paraId="32B3BFEF" w14:textId="77777777" w:rsidR="002F377F" w:rsidRPr="00292ED8" w:rsidRDefault="002F377F" w:rsidP="00396425">
            <w:pPr>
              <w:tabs>
                <w:tab w:val="left" w:pos="3686"/>
              </w:tabs>
              <w:ind w:right="-2"/>
              <w:rPr>
                <w:sz w:val="22"/>
                <w:szCs w:val="22"/>
                <w:lang w:val="pl-PL"/>
              </w:rPr>
            </w:pPr>
            <w:r w:rsidRPr="00E31547">
              <w:rPr>
                <w:sz w:val="22"/>
                <w:szCs w:val="22"/>
                <w:lang w:val="pl-PL"/>
              </w:rPr>
              <w:t>Agranulocytoza, neutropenia i trombocytopenia</w:t>
            </w:r>
          </w:p>
        </w:tc>
      </w:tr>
      <w:tr w:rsidR="002F377F" w:rsidRPr="004C0958" w14:paraId="6EEBB82A" w14:textId="77777777" w:rsidTr="00641629">
        <w:tc>
          <w:tcPr>
            <w:tcW w:w="2660" w:type="dxa"/>
            <w:vAlign w:val="center"/>
          </w:tcPr>
          <w:p w14:paraId="39B55E9C" w14:textId="77777777" w:rsidR="002F377F" w:rsidRPr="00292ED8" w:rsidRDefault="002F377F" w:rsidP="00396425">
            <w:pPr>
              <w:rPr>
                <w:noProof/>
                <w:sz w:val="22"/>
                <w:szCs w:val="22"/>
                <w:lang w:val="pl-PL"/>
              </w:rPr>
            </w:pPr>
            <w:r w:rsidRPr="00E31547">
              <w:rPr>
                <w:noProof/>
                <w:sz w:val="22"/>
                <w:szCs w:val="22"/>
                <w:lang w:val="pl-PL"/>
              </w:rPr>
              <w:t>Zaburzenia układu immunologicznego</w:t>
            </w:r>
          </w:p>
        </w:tc>
        <w:tc>
          <w:tcPr>
            <w:tcW w:w="2126" w:type="dxa"/>
            <w:vAlign w:val="center"/>
          </w:tcPr>
          <w:p w14:paraId="7DFB666D" w14:textId="77777777" w:rsidR="002F377F" w:rsidRPr="00292ED8" w:rsidRDefault="002F377F" w:rsidP="00396425">
            <w:pPr>
              <w:tabs>
                <w:tab w:val="left" w:pos="3686"/>
              </w:tabs>
              <w:ind w:right="-2"/>
              <w:rPr>
                <w:sz w:val="22"/>
                <w:szCs w:val="22"/>
                <w:lang w:val="pl-PL"/>
              </w:rPr>
            </w:pPr>
            <w:r w:rsidRPr="00E31547">
              <w:rPr>
                <w:sz w:val="22"/>
                <w:szCs w:val="22"/>
                <w:lang w:val="pl-PL"/>
              </w:rPr>
              <w:t>Nieznana</w:t>
            </w:r>
          </w:p>
        </w:tc>
        <w:tc>
          <w:tcPr>
            <w:tcW w:w="4424" w:type="dxa"/>
            <w:vAlign w:val="center"/>
          </w:tcPr>
          <w:p w14:paraId="3095690C" w14:textId="77777777" w:rsidR="002F377F" w:rsidRPr="00292ED8" w:rsidRDefault="002F377F" w:rsidP="00396425">
            <w:pPr>
              <w:tabs>
                <w:tab w:val="left" w:pos="3686"/>
              </w:tabs>
              <w:ind w:right="-2"/>
              <w:rPr>
                <w:sz w:val="22"/>
                <w:szCs w:val="22"/>
                <w:lang w:val="pl-PL"/>
              </w:rPr>
            </w:pPr>
            <w:r w:rsidRPr="00E31547">
              <w:rPr>
                <w:sz w:val="22"/>
                <w:szCs w:val="22"/>
                <w:lang w:val="pl-PL"/>
              </w:rPr>
              <w:t>Reakcje anafilaktyczne, obrzęk naczynioruchowy, reakcje nadwrażliwości, choroba posurowicza</w:t>
            </w:r>
          </w:p>
        </w:tc>
      </w:tr>
      <w:tr w:rsidR="002F377F" w:rsidRPr="00E31547" w14:paraId="41E1089C" w14:textId="77777777" w:rsidTr="00396425">
        <w:tc>
          <w:tcPr>
            <w:tcW w:w="2660" w:type="dxa"/>
            <w:vMerge w:val="restart"/>
            <w:vAlign w:val="center"/>
          </w:tcPr>
          <w:p w14:paraId="6405160C" w14:textId="77777777" w:rsidR="002F377F" w:rsidRPr="00292ED8" w:rsidRDefault="002F377F" w:rsidP="00396425">
            <w:pPr>
              <w:rPr>
                <w:sz w:val="22"/>
                <w:szCs w:val="22"/>
              </w:rPr>
            </w:pPr>
            <w:r w:rsidRPr="00E31547">
              <w:rPr>
                <w:noProof/>
                <w:sz w:val="22"/>
                <w:szCs w:val="22"/>
                <w:lang w:val="pl-PL"/>
              </w:rPr>
              <w:t>Zaburzenia żołądka i jelit</w:t>
            </w:r>
          </w:p>
        </w:tc>
        <w:tc>
          <w:tcPr>
            <w:tcW w:w="2126" w:type="dxa"/>
            <w:vAlign w:val="center"/>
          </w:tcPr>
          <w:p w14:paraId="322BAEB1" w14:textId="77777777" w:rsidR="002F377F" w:rsidRPr="00292ED8" w:rsidRDefault="002F377F" w:rsidP="00396425">
            <w:pPr>
              <w:tabs>
                <w:tab w:val="left" w:pos="3686"/>
              </w:tabs>
              <w:ind w:right="-2"/>
              <w:rPr>
                <w:sz w:val="22"/>
                <w:szCs w:val="22"/>
                <w:lang w:val="en-GB"/>
              </w:rPr>
            </w:pPr>
            <w:r w:rsidRPr="00E31547">
              <w:rPr>
                <w:sz w:val="22"/>
                <w:szCs w:val="22"/>
                <w:lang w:val="en-GB"/>
              </w:rPr>
              <w:t>Często</w:t>
            </w:r>
          </w:p>
        </w:tc>
        <w:tc>
          <w:tcPr>
            <w:tcW w:w="4424" w:type="dxa"/>
            <w:vAlign w:val="center"/>
          </w:tcPr>
          <w:p w14:paraId="50D97818" w14:textId="77777777" w:rsidR="002F377F" w:rsidRPr="00292ED8" w:rsidRDefault="002F377F" w:rsidP="00396425">
            <w:pPr>
              <w:tabs>
                <w:tab w:val="left" w:pos="3686"/>
              </w:tabs>
              <w:ind w:right="-2"/>
              <w:rPr>
                <w:sz w:val="22"/>
                <w:szCs w:val="22"/>
                <w:lang w:val="pl-PL"/>
              </w:rPr>
            </w:pPr>
            <w:r w:rsidRPr="00E31547">
              <w:rPr>
                <w:sz w:val="22"/>
                <w:szCs w:val="22"/>
                <w:lang w:val="pl-PL"/>
              </w:rPr>
              <w:t>Biegunka, niestrawność, nudności, wymioty</w:t>
            </w:r>
          </w:p>
        </w:tc>
      </w:tr>
      <w:tr w:rsidR="002F377F" w:rsidRPr="00E31547" w14:paraId="495A76B8" w14:textId="77777777" w:rsidTr="00DD3224">
        <w:trPr>
          <w:trHeight w:val="422"/>
        </w:trPr>
        <w:tc>
          <w:tcPr>
            <w:tcW w:w="2660" w:type="dxa"/>
            <w:vMerge/>
          </w:tcPr>
          <w:p w14:paraId="711424FB" w14:textId="77777777" w:rsidR="002F377F" w:rsidRPr="00292ED8" w:rsidRDefault="002F377F" w:rsidP="00396425">
            <w:pPr>
              <w:tabs>
                <w:tab w:val="left" w:pos="3686"/>
              </w:tabs>
              <w:ind w:right="-2"/>
              <w:rPr>
                <w:sz w:val="22"/>
                <w:szCs w:val="22"/>
                <w:lang w:val="pl-PL"/>
              </w:rPr>
            </w:pPr>
          </w:p>
        </w:tc>
        <w:tc>
          <w:tcPr>
            <w:tcW w:w="2126" w:type="dxa"/>
          </w:tcPr>
          <w:p w14:paraId="2CDBA8FF" w14:textId="77777777" w:rsidR="002F377F" w:rsidRPr="00292ED8" w:rsidRDefault="002F377F" w:rsidP="00396425">
            <w:pPr>
              <w:tabs>
                <w:tab w:val="left" w:pos="3686"/>
              </w:tabs>
              <w:ind w:right="-2"/>
              <w:rPr>
                <w:sz w:val="22"/>
                <w:szCs w:val="22"/>
                <w:lang w:val="pl-PL"/>
              </w:rPr>
            </w:pPr>
            <w:r w:rsidRPr="00E31547">
              <w:rPr>
                <w:sz w:val="22"/>
                <w:szCs w:val="22"/>
                <w:lang w:val="pl-PL"/>
              </w:rPr>
              <w:t>Nieznana</w:t>
            </w:r>
          </w:p>
        </w:tc>
        <w:tc>
          <w:tcPr>
            <w:tcW w:w="4424" w:type="dxa"/>
          </w:tcPr>
          <w:p w14:paraId="01EF0333" w14:textId="77777777" w:rsidR="002F377F" w:rsidRPr="00292ED8" w:rsidRDefault="002F377F" w:rsidP="00396425">
            <w:pPr>
              <w:tabs>
                <w:tab w:val="left" w:pos="3686"/>
              </w:tabs>
              <w:ind w:right="-2" w:firstLine="11"/>
              <w:rPr>
                <w:spacing w:val="-3"/>
                <w:kern w:val="2"/>
                <w:sz w:val="22"/>
                <w:szCs w:val="22"/>
              </w:rPr>
            </w:pPr>
            <w:r w:rsidRPr="00E31547">
              <w:rPr>
                <w:spacing w:val="-3"/>
                <w:kern w:val="2"/>
                <w:sz w:val="22"/>
                <w:szCs w:val="22"/>
              </w:rPr>
              <w:t>Rzekomobłoniaste zapalenie okrężnicy</w:t>
            </w:r>
          </w:p>
        </w:tc>
      </w:tr>
      <w:tr w:rsidR="002F377F" w:rsidRPr="004C0958" w14:paraId="4799F8F4" w14:textId="77777777" w:rsidTr="00DD3224">
        <w:tc>
          <w:tcPr>
            <w:tcW w:w="2660" w:type="dxa"/>
          </w:tcPr>
          <w:p w14:paraId="2E895DB8" w14:textId="77777777" w:rsidR="002F377F" w:rsidRPr="00292ED8" w:rsidRDefault="002F377F" w:rsidP="00396425">
            <w:pPr>
              <w:rPr>
                <w:sz w:val="22"/>
                <w:szCs w:val="22"/>
                <w:lang w:val="pl-PL"/>
              </w:rPr>
            </w:pPr>
            <w:r w:rsidRPr="00E31547">
              <w:rPr>
                <w:noProof/>
                <w:sz w:val="22"/>
                <w:szCs w:val="22"/>
                <w:lang w:val="pl-PL"/>
              </w:rPr>
              <w:t>Zaburzenia wątroby i dróg żółciowych</w:t>
            </w:r>
          </w:p>
        </w:tc>
        <w:tc>
          <w:tcPr>
            <w:tcW w:w="2126" w:type="dxa"/>
          </w:tcPr>
          <w:p w14:paraId="66DD2366" w14:textId="77777777" w:rsidR="002F377F" w:rsidRPr="00292ED8" w:rsidRDefault="002F377F" w:rsidP="00396425">
            <w:pPr>
              <w:tabs>
                <w:tab w:val="left" w:pos="3686"/>
              </w:tabs>
              <w:ind w:right="-2"/>
              <w:rPr>
                <w:sz w:val="22"/>
                <w:szCs w:val="22"/>
                <w:lang w:val="pl-PL"/>
              </w:rPr>
            </w:pPr>
            <w:r w:rsidRPr="00E31547">
              <w:rPr>
                <w:sz w:val="22"/>
                <w:szCs w:val="22"/>
                <w:lang w:val="pl-PL"/>
              </w:rPr>
              <w:t>Nieznana</w:t>
            </w:r>
          </w:p>
        </w:tc>
        <w:tc>
          <w:tcPr>
            <w:tcW w:w="4424" w:type="dxa"/>
          </w:tcPr>
          <w:p w14:paraId="4CA3EBCD" w14:textId="77777777" w:rsidR="002F377F" w:rsidRPr="00292ED8" w:rsidRDefault="002F377F" w:rsidP="00DC3C6E">
            <w:pPr>
              <w:tabs>
                <w:tab w:val="left" w:pos="3686"/>
              </w:tabs>
              <w:ind w:right="-2"/>
              <w:rPr>
                <w:sz w:val="22"/>
                <w:szCs w:val="22"/>
                <w:lang w:val="pl-PL"/>
              </w:rPr>
            </w:pPr>
            <w:r w:rsidRPr="00E31547">
              <w:rPr>
                <w:sz w:val="22"/>
                <w:szCs w:val="22"/>
                <w:lang w:val="pl-PL"/>
              </w:rPr>
              <w:t>Niewydolność wątroby, cholestaza, zaburzenia czynności wątroby</w:t>
            </w:r>
          </w:p>
        </w:tc>
      </w:tr>
      <w:tr w:rsidR="002F377F" w:rsidRPr="00E31547" w14:paraId="7B323084" w14:textId="77777777" w:rsidTr="00396425">
        <w:tc>
          <w:tcPr>
            <w:tcW w:w="2660" w:type="dxa"/>
            <w:vMerge w:val="restart"/>
            <w:vAlign w:val="center"/>
          </w:tcPr>
          <w:p w14:paraId="78F08E8A" w14:textId="77777777" w:rsidR="002F377F" w:rsidRPr="00292ED8" w:rsidRDefault="002F377F" w:rsidP="00396425">
            <w:pPr>
              <w:rPr>
                <w:sz w:val="22"/>
                <w:szCs w:val="22"/>
                <w:lang w:val="pl-PL"/>
              </w:rPr>
            </w:pPr>
            <w:r w:rsidRPr="00E31547">
              <w:rPr>
                <w:sz w:val="22"/>
                <w:szCs w:val="22"/>
                <w:lang w:val="pl-PL"/>
              </w:rPr>
              <w:t>Zaburzenia skóry i tkanki podskórnej</w:t>
            </w:r>
          </w:p>
        </w:tc>
        <w:tc>
          <w:tcPr>
            <w:tcW w:w="2126" w:type="dxa"/>
            <w:vAlign w:val="center"/>
          </w:tcPr>
          <w:p w14:paraId="3F994589" w14:textId="77777777" w:rsidR="002F377F" w:rsidRPr="00292ED8" w:rsidRDefault="002F377F" w:rsidP="00396425">
            <w:pPr>
              <w:tabs>
                <w:tab w:val="left" w:pos="3686"/>
              </w:tabs>
              <w:ind w:right="-2"/>
              <w:rPr>
                <w:sz w:val="22"/>
                <w:szCs w:val="22"/>
                <w:lang w:val="pl-PL"/>
              </w:rPr>
            </w:pPr>
            <w:r w:rsidRPr="00E31547">
              <w:rPr>
                <w:sz w:val="22"/>
                <w:szCs w:val="22"/>
                <w:lang w:val="pl-PL"/>
              </w:rPr>
              <w:t>Rzadko</w:t>
            </w:r>
          </w:p>
        </w:tc>
        <w:tc>
          <w:tcPr>
            <w:tcW w:w="4424" w:type="dxa"/>
            <w:vAlign w:val="center"/>
          </w:tcPr>
          <w:p w14:paraId="760D66EB" w14:textId="77777777" w:rsidR="002F377F" w:rsidRPr="00292ED8" w:rsidRDefault="002F377F" w:rsidP="00396425">
            <w:pPr>
              <w:tabs>
                <w:tab w:val="left" w:pos="3686"/>
              </w:tabs>
              <w:ind w:right="-2"/>
              <w:rPr>
                <w:sz w:val="22"/>
                <w:szCs w:val="22"/>
                <w:lang w:val="pl-PL"/>
              </w:rPr>
            </w:pPr>
            <w:r w:rsidRPr="00E31547">
              <w:rPr>
                <w:sz w:val="22"/>
                <w:szCs w:val="22"/>
                <w:lang w:val="pl-PL"/>
              </w:rPr>
              <w:t>Pokrzywka, wysypka, świąd</w:t>
            </w:r>
          </w:p>
        </w:tc>
      </w:tr>
      <w:tr w:rsidR="002F377F" w:rsidRPr="004C0958" w14:paraId="608FE451" w14:textId="77777777" w:rsidTr="00396425">
        <w:tc>
          <w:tcPr>
            <w:tcW w:w="2660" w:type="dxa"/>
            <w:vMerge/>
            <w:vAlign w:val="center"/>
          </w:tcPr>
          <w:p w14:paraId="4F7C2E90" w14:textId="77777777" w:rsidR="002F377F" w:rsidRPr="00292ED8" w:rsidRDefault="002F377F" w:rsidP="00396425">
            <w:pPr>
              <w:tabs>
                <w:tab w:val="left" w:pos="3686"/>
              </w:tabs>
              <w:ind w:right="-2"/>
              <w:rPr>
                <w:sz w:val="22"/>
                <w:szCs w:val="22"/>
                <w:lang w:val="pl-PL"/>
              </w:rPr>
            </w:pPr>
          </w:p>
        </w:tc>
        <w:tc>
          <w:tcPr>
            <w:tcW w:w="2126" w:type="dxa"/>
            <w:vAlign w:val="center"/>
          </w:tcPr>
          <w:p w14:paraId="6A1338D4" w14:textId="77777777" w:rsidR="002F377F" w:rsidRPr="00292ED8" w:rsidRDefault="002F377F" w:rsidP="00396425">
            <w:pPr>
              <w:tabs>
                <w:tab w:val="left" w:pos="3686"/>
              </w:tabs>
              <w:ind w:right="-2"/>
              <w:rPr>
                <w:sz w:val="22"/>
                <w:szCs w:val="22"/>
                <w:lang w:val="pl-PL"/>
              </w:rPr>
            </w:pPr>
            <w:r w:rsidRPr="00E31547">
              <w:rPr>
                <w:sz w:val="22"/>
                <w:szCs w:val="22"/>
                <w:lang w:val="pl-PL"/>
              </w:rPr>
              <w:t>Nieznana</w:t>
            </w:r>
          </w:p>
        </w:tc>
        <w:tc>
          <w:tcPr>
            <w:tcW w:w="4424" w:type="dxa"/>
            <w:vAlign w:val="center"/>
          </w:tcPr>
          <w:p w14:paraId="7E781A24" w14:textId="77777777" w:rsidR="002F377F" w:rsidRPr="00292ED8" w:rsidRDefault="002F377F" w:rsidP="00396425">
            <w:pPr>
              <w:tabs>
                <w:tab w:val="left" w:pos="3686"/>
              </w:tabs>
              <w:ind w:right="-2"/>
              <w:rPr>
                <w:sz w:val="22"/>
                <w:szCs w:val="22"/>
                <w:lang w:val="pl-PL"/>
              </w:rPr>
            </w:pPr>
            <w:r w:rsidRPr="00E31547">
              <w:rPr>
                <w:sz w:val="22"/>
                <w:szCs w:val="22"/>
                <w:lang w:val="pl-PL"/>
              </w:rPr>
              <w:t>Zespół Stevensa-Johnsona, rumień wielopostaciowy, toksyczno-rozpływna martwica naskórka</w:t>
            </w:r>
          </w:p>
        </w:tc>
      </w:tr>
      <w:tr w:rsidR="002F377F" w:rsidRPr="00E31547" w14:paraId="26FFBAE4" w14:textId="77777777" w:rsidTr="00396425">
        <w:tc>
          <w:tcPr>
            <w:tcW w:w="2660" w:type="dxa"/>
            <w:vAlign w:val="center"/>
          </w:tcPr>
          <w:p w14:paraId="0B36E067" w14:textId="77777777" w:rsidR="002F377F" w:rsidRPr="00292ED8" w:rsidRDefault="002F377F" w:rsidP="00396425">
            <w:pPr>
              <w:rPr>
                <w:sz w:val="22"/>
                <w:szCs w:val="22"/>
                <w:lang w:val="pl-PL"/>
              </w:rPr>
            </w:pPr>
            <w:r w:rsidRPr="00E31547">
              <w:rPr>
                <w:sz w:val="22"/>
                <w:szCs w:val="22"/>
                <w:lang w:val="pl-PL"/>
              </w:rPr>
              <w:t xml:space="preserve">Zaburzenia mięśniowo-szkieletowe i tkanki łącznej </w:t>
            </w:r>
          </w:p>
        </w:tc>
        <w:tc>
          <w:tcPr>
            <w:tcW w:w="2126" w:type="dxa"/>
            <w:vAlign w:val="center"/>
          </w:tcPr>
          <w:p w14:paraId="534B9540" w14:textId="77777777" w:rsidR="002F377F" w:rsidRPr="00292ED8" w:rsidRDefault="002F377F" w:rsidP="00396425">
            <w:pPr>
              <w:tabs>
                <w:tab w:val="left" w:pos="3686"/>
              </w:tabs>
              <w:ind w:right="-2"/>
              <w:rPr>
                <w:sz w:val="22"/>
                <w:szCs w:val="22"/>
              </w:rPr>
            </w:pPr>
            <w:r w:rsidRPr="00E31547">
              <w:rPr>
                <w:sz w:val="22"/>
                <w:szCs w:val="22"/>
              </w:rPr>
              <w:t>Nieznana</w:t>
            </w:r>
          </w:p>
        </w:tc>
        <w:tc>
          <w:tcPr>
            <w:tcW w:w="4424" w:type="dxa"/>
            <w:vAlign w:val="center"/>
          </w:tcPr>
          <w:p w14:paraId="15A99D2E" w14:textId="77777777" w:rsidR="002F377F" w:rsidRPr="00292ED8" w:rsidRDefault="002F377F" w:rsidP="00396425">
            <w:pPr>
              <w:tabs>
                <w:tab w:val="left" w:pos="3686"/>
              </w:tabs>
              <w:ind w:right="-2"/>
              <w:rPr>
                <w:sz w:val="22"/>
                <w:szCs w:val="22"/>
                <w:lang w:val="pl-PL"/>
              </w:rPr>
            </w:pPr>
            <w:r w:rsidRPr="00E31547">
              <w:rPr>
                <w:sz w:val="22"/>
                <w:szCs w:val="22"/>
                <w:lang w:val="pl-PL"/>
              </w:rPr>
              <w:t>Ból stawów</w:t>
            </w:r>
          </w:p>
        </w:tc>
      </w:tr>
      <w:tr w:rsidR="002F377F" w:rsidRPr="00E31547" w14:paraId="7061C673" w14:textId="77777777" w:rsidTr="00396425">
        <w:tc>
          <w:tcPr>
            <w:tcW w:w="2660" w:type="dxa"/>
            <w:vAlign w:val="center"/>
          </w:tcPr>
          <w:p w14:paraId="3BB173C0" w14:textId="77777777" w:rsidR="002F377F" w:rsidRPr="00292ED8" w:rsidRDefault="002F377F" w:rsidP="00396425">
            <w:pPr>
              <w:rPr>
                <w:sz w:val="22"/>
                <w:szCs w:val="22"/>
                <w:lang w:val="pl-PL"/>
              </w:rPr>
            </w:pPr>
            <w:r w:rsidRPr="00E31547">
              <w:rPr>
                <w:sz w:val="22"/>
                <w:szCs w:val="22"/>
                <w:lang w:val="pl-PL"/>
              </w:rPr>
              <w:lastRenderedPageBreak/>
              <w:t>Zaburzenia układu rozrodczego i piersi</w:t>
            </w:r>
          </w:p>
        </w:tc>
        <w:tc>
          <w:tcPr>
            <w:tcW w:w="2126" w:type="dxa"/>
            <w:vAlign w:val="center"/>
          </w:tcPr>
          <w:p w14:paraId="21B26C10" w14:textId="77777777" w:rsidR="002F377F" w:rsidRPr="00292ED8" w:rsidRDefault="002F377F" w:rsidP="00396425">
            <w:pPr>
              <w:tabs>
                <w:tab w:val="left" w:pos="3686"/>
              </w:tabs>
              <w:ind w:right="-2"/>
              <w:rPr>
                <w:sz w:val="22"/>
                <w:szCs w:val="22"/>
              </w:rPr>
            </w:pPr>
            <w:r w:rsidRPr="00E31547">
              <w:rPr>
                <w:sz w:val="22"/>
                <w:szCs w:val="22"/>
              </w:rPr>
              <w:t xml:space="preserve">Nieznana </w:t>
            </w:r>
          </w:p>
        </w:tc>
        <w:tc>
          <w:tcPr>
            <w:tcW w:w="4424" w:type="dxa"/>
            <w:vAlign w:val="center"/>
          </w:tcPr>
          <w:p w14:paraId="54E85716" w14:textId="77777777" w:rsidR="002F377F" w:rsidRPr="00292ED8" w:rsidRDefault="002F377F" w:rsidP="00396425">
            <w:pPr>
              <w:tabs>
                <w:tab w:val="left" w:pos="3686"/>
              </w:tabs>
              <w:ind w:right="-2"/>
              <w:rPr>
                <w:sz w:val="22"/>
                <w:szCs w:val="22"/>
                <w:lang w:val="pl-PL"/>
              </w:rPr>
            </w:pPr>
            <w:r w:rsidRPr="00E31547">
              <w:rPr>
                <w:sz w:val="22"/>
                <w:szCs w:val="22"/>
                <w:lang w:val="pl-PL"/>
              </w:rPr>
              <w:t>Świąd narządów płciowych</w:t>
            </w:r>
          </w:p>
        </w:tc>
      </w:tr>
      <w:tr w:rsidR="002F377F" w:rsidRPr="00E31547" w14:paraId="1140D208" w14:textId="77777777" w:rsidTr="00396425">
        <w:tc>
          <w:tcPr>
            <w:tcW w:w="2660" w:type="dxa"/>
            <w:vAlign w:val="center"/>
          </w:tcPr>
          <w:p w14:paraId="72071359" w14:textId="77777777" w:rsidR="002F377F" w:rsidRPr="00292ED8" w:rsidRDefault="002F377F" w:rsidP="00396425">
            <w:pPr>
              <w:rPr>
                <w:sz w:val="22"/>
                <w:szCs w:val="22"/>
                <w:lang w:val="pl-PL"/>
              </w:rPr>
            </w:pPr>
            <w:r w:rsidRPr="00E31547">
              <w:rPr>
                <w:noProof/>
                <w:sz w:val="22"/>
                <w:szCs w:val="22"/>
                <w:lang w:val="pl-PL"/>
              </w:rPr>
              <w:t>Zaburzenia ogólne i stany w miejscu podania</w:t>
            </w:r>
          </w:p>
        </w:tc>
        <w:tc>
          <w:tcPr>
            <w:tcW w:w="2126" w:type="dxa"/>
            <w:vAlign w:val="center"/>
          </w:tcPr>
          <w:p w14:paraId="147E3AFD" w14:textId="77777777" w:rsidR="002F377F" w:rsidRPr="00292ED8" w:rsidRDefault="002F377F" w:rsidP="00396425">
            <w:pPr>
              <w:tabs>
                <w:tab w:val="left" w:pos="3686"/>
              </w:tabs>
              <w:ind w:right="-2"/>
              <w:rPr>
                <w:sz w:val="22"/>
                <w:szCs w:val="22"/>
                <w:lang w:val="pl-PL"/>
              </w:rPr>
            </w:pPr>
            <w:r w:rsidRPr="00E31547">
              <w:rPr>
                <w:sz w:val="22"/>
                <w:szCs w:val="22"/>
                <w:lang w:val="pl-PL"/>
              </w:rPr>
              <w:t>Często</w:t>
            </w:r>
          </w:p>
        </w:tc>
        <w:tc>
          <w:tcPr>
            <w:tcW w:w="4424" w:type="dxa"/>
            <w:vAlign w:val="center"/>
          </w:tcPr>
          <w:p w14:paraId="49A9C6EA" w14:textId="77777777" w:rsidR="002F377F" w:rsidRPr="00292ED8" w:rsidRDefault="002F377F" w:rsidP="00396425">
            <w:pPr>
              <w:tabs>
                <w:tab w:val="left" w:pos="3686"/>
              </w:tabs>
              <w:ind w:right="-2"/>
              <w:rPr>
                <w:sz w:val="22"/>
                <w:szCs w:val="22"/>
                <w:lang w:val="pl-PL"/>
              </w:rPr>
            </w:pPr>
            <w:r w:rsidRPr="00E31547">
              <w:rPr>
                <w:sz w:val="22"/>
                <w:szCs w:val="22"/>
                <w:lang w:val="pl-PL"/>
              </w:rPr>
              <w:t>Gorączka</w:t>
            </w:r>
          </w:p>
        </w:tc>
      </w:tr>
      <w:tr w:rsidR="002F377F" w:rsidRPr="00E31547" w14:paraId="51FDD805" w14:textId="77777777" w:rsidTr="00396425">
        <w:tc>
          <w:tcPr>
            <w:tcW w:w="2660" w:type="dxa"/>
            <w:vAlign w:val="center"/>
          </w:tcPr>
          <w:p w14:paraId="7EC63A45" w14:textId="77777777" w:rsidR="002F377F" w:rsidRPr="00292ED8" w:rsidRDefault="002F377F" w:rsidP="00396425">
            <w:pPr>
              <w:rPr>
                <w:sz w:val="22"/>
                <w:szCs w:val="22"/>
                <w:lang w:val="pl-PL"/>
              </w:rPr>
            </w:pPr>
            <w:r w:rsidRPr="00E31547">
              <w:rPr>
                <w:noProof/>
                <w:sz w:val="22"/>
                <w:szCs w:val="22"/>
                <w:lang w:val="pl-PL"/>
              </w:rPr>
              <w:t>Badania diagnostyczne</w:t>
            </w:r>
          </w:p>
        </w:tc>
        <w:tc>
          <w:tcPr>
            <w:tcW w:w="2126" w:type="dxa"/>
            <w:vAlign w:val="center"/>
          </w:tcPr>
          <w:p w14:paraId="15B66035" w14:textId="77777777" w:rsidR="002F377F" w:rsidRPr="00292ED8" w:rsidRDefault="002F377F" w:rsidP="00396425">
            <w:pPr>
              <w:tabs>
                <w:tab w:val="left" w:pos="3686"/>
              </w:tabs>
              <w:ind w:right="-2"/>
              <w:rPr>
                <w:sz w:val="22"/>
                <w:szCs w:val="22"/>
              </w:rPr>
            </w:pPr>
            <w:r w:rsidRPr="00E31547">
              <w:rPr>
                <w:sz w:val="22"/>
                <w:szCs w:val="22"/>
              </w:rPr>
              <w:t>Nieznana</w:t>
            </w:r>
          </w:p>
        </w:tc>
        <w:tc>
          <w:tcPr>
            <w:tcW w:w="4424" w:type="dxa"/>
            <w:vAlign w:val="center"/>
          </w:tcPr>
          <w:p w14:paraId="10957D8A" w14:textId="77777777" w:rsidR="002F377F" w:rsidRPr="00292ED8" w:rsidRDefault="002F377F" w:rsidP="00396425">
            <w:pPr>
              <w:tabs>
                <w:tab w:val="left" w:pos="3686"/>
              </w:tabs>
              <w:ind w:right="-2"/>
              <w:rPr>
                <w:sz w:val="22"/>
                <w:szCs w:val="22"/>
                <w:lang w:val="pl-PL"/>
              </w:rPr>
            </w:pPr>
            <w:r w:rsidRPr="00E31547">
              <w:rPr>
                <w:sz w:val="22"/>
                <w:szCs w:val="22"/>
                <w:lang w:val="pl-PL"/>
              </w:rPr>
              <w:t>Zwiększenie aktywności aminotransferaz</w:t>
            </w:r>
          </w:p>
        </w:tc>
      </w:tr>
    </w:tbl>
    <w:p w14:paraId="12551D33" w14:textId="77777777" w:rsidR="002F377F" w:rsidRPr="00E31547" w:rsidRDefault="002F377F" w:rsidP="009618CF">
      <w:pPr>
        <w:jc w:val="both"/>
        <w:rPr>
          <w:sz w:val="22"/>
          <w:szCs w:val="22"/>
          <w:lang w:val="pl-PL"/>
        </w:rPr>
      </w:pPr>
    </w:p>
    <w:p w14:paraId="664DD7C9" w14:textId="77777777" w:rsidR="002F377F" w:rsidRPr="00E31547" w:rsidRDefault="002F377F" w:rsidP="009618CF">
      <w:pPr>
        <w:jc w:val="both"/>
        <w:rPr>
          <w:sz w:val="22"/>
          <w:szCs w:val="22"/>
          <w:u w:val="single"/>
          <w:lang w:val="pl-PL"/>
        </w:rPr>
      </w:pPr>
      <w:r w:rsidRPr="00E31547">
        <w:rPr>
          <w:sz w:val="22"/>
          <w:szCs w:val="22"/>
          <w:u w:val="single"/>
          <w:lang w:val="pl-PL"/>
        </w:rPr>
        <w:t>Opis wybranych działań niepożądanych</w:t>
      </w:r>
    </w:p>
    <w:p w14:paraId="535C24F1" w14:textId="77777777" w:rsidR="002F377F" w:rsidRPr="00E31547" w:rsidRDefault="002F377F" w:rsidP="009618CF">
      <w:pPr>
        <w:jc w:val="both"/>
        <w:rPr>
          <w:sz w:val="22"/>
          <w:szCs w:val="22"/>
          <w:u w:val="single"/>
          <w:lang w:val="pl-PL"/>
        </w:rPr>
      </w:pPr>
    </w:p>
    <w:p w14:paraId="1102131C" w14:textId="77777777" w:rsidR="002F377F" w:rsidRPr="00E31547" w:rsidRDefault="002F377F" w:rsidP="00641629">
      <w:pPr>
        <w:rPr>
          <w:i/>
          <w:sz w:val="22"/>
          <w:szCs w:val="22"/>
          <w:lang w:val="pl-PL"/>
        </w:rPr>
      </w:pPr>
      <w:r w:rsidRPr="00E31547">
        <w:rPr>
          <w:i/>
          <w:sz w:val="22"/>
          <w:szCs w:val="22"/>
          <w:lang w:val="pl-PL"/>
        </w:rPr>
        <w:t>Reakcje żołądkowo-jelitowe:</w:t>
      </w:r>
    </w:p>
    <w:p w14:paraId="17A3DFAF" w14:textId="77777777" w:rsidR="002F377F" w:rsidRPr="00E31547" w:rsidRDefault="002F377F" w:rsidP="00641629">
      <w:pPr>
        <w:rPr>
          <w:sz w:val="22"/>
          <w:szCs w:val="22"/>
          <w:lang w:val="pl-PL"/>
        </w:rPr>
      </w:pPr>
      <w:r w:rsidRPr="00E31547">
        <w:rPr>
          <w:sz w:val="22"/>
          <w:szCs w:val="22"/>
          <w:lang w:val="pl-PL"/>
        </w:rPr>
        <w:t xml:space="preserve">Podczas leczenia antybiotykami lub po jego zakończeniu może wystąpić rzekomobłoniaste zapalenie okrężnicy. </w:t>
      </w:r>
      <w:r w:rsidRPr="00292ED8">
        <w:rPr>
          <w:sz w:val="22"/>
          <w:szCs w:val="22"/>
          <w:lang w:val="pl-PL"/>
        </w:rPr>
        <w:t>O</w:t>
      </w:r>
      <w:r w:rsidRPr="00E31547">
        <w:rPr>
          <w:sz w:val="22"/>
          <w:szCs w:val="22"/>
          <w:lang w:val="pl-PL"/>
        </w:rPr>
        <w:t>pisywano występowanie nudności, wymiotów, niestrawności i biegunki. Podanie produktu leczniczego podczas posiłku zmniejsza nudności, a nie osłabia wchłaniania.</w:t>
      </w:r>
    </w:p>
    <w:p w14:paraId="04C8ED22" w14:textId="77777777" w:rsidR="002F377F" w:rsidRPr="00E31547" w:rsidRDefault="002F377F" w:rsidP="00641629">
      <w:pPr>
        <w:rPr>
          <w:sz w:val="22"/>
          <w:szCs w:val="22"/>
          <w:lang w:val="pl-PL"/>
        </w:rPr>
      </w:pPr>
    </w:p>
    <w:p w14:paraId="2B3DD971" w14:textId="77777777" w:rsidR="002F377F" w:rsidRPr="00E31547" w:rsidRDefault="002F377F" w:rsidP="00641629">
      <w:pPr>
        <w:rPr>
          <w:i/>
          <w:sz w:val="22"/>
          <w:szCs w:val="22"/>
          <w:lang w:val="pl-PL"/>
        </w:rPr>
      </w:pPr>
      <w:r w:rsidRPr="00E31547">
        <w:rPr>
          <w:i/>
          <w:sz w:val="22"/>
          <w:szCs w:val="22"/>
          <w:lang w:val="pl-PL"/>
        </w:rPr>
        <w:t>Reakcje nadwrażliwości:</w:t>
      </w:r>
    </w:p>
    <w:p w14:paraId="7ECB7E57" w14:textId="71EF1722" w:rsidR="002F377F" w:rsidRPr="00E31547" w:rsidRDefault="002F377F" w:rsidP="00641629">
      <w:pPr>
        <w:rPr>
          <w:sz w:val="22"/>
          <w:szCs w:val="22"/>
          <w:lang w:val="pl-PL"/>
        </w:rPr>
      </w:pPr>
      <w:r w:rsidRPr="00E31547">
        <w:rPr>
          <w:sz w:val="22"/>
          <w:szCs w:val="22"/>
          <w:lang w:val="pl-PL"/>
        </w:rPr>
        <w:t xml:space="preserve">Tak jak w przypadku innych cefalosporyn, obserwowano występowanie reakcji alergicznych, takich jak: gorączka, świąd, wysypka, pokrzywka i obrzęk naczynioruchowy. Reakcje te zwykle ustępowały po przerwaniu stosowania </w:t>
      </w:r>
      <w:r w:rsidR="00714F53" w:rsidRPr="00E31547">
        <w:rPr>
          <w:sz w:val="22"/>
          <w:szCs w:val="22"/>
          <w:lang w:val="pl-PL"/>
        </w:rPr>
        <w:t>produktu</w:t>
      </w:r>
      <w:r w:rsidRPr="00E31547">
        <w:rPr>
          <w:sz w:val="22"/>
          <w:szCs w:val="22"/>
          <w:lang w:val="pl-PL"/>
        </w:rPr>
        <w:t>. Opisywano także przypadki rumienia wielopostaciowego, zespołu Stevensa-Johnsona, objawów choroby posurowiczej i anafilaksji.</w:t>
      </w:r>
    </w:p>
    <w:p w14:paraId="5FBADBF2" w14:textId="77777777" w:rsidR="002F377F" w:rsidRPr="00E31547" w:rsidRDefault="002F377F" w:rsidP="00144AA0">
      <w:pPr>
        <w:rPr>
          <w:sz w:val="22"/>
          <w:szCs w:val="22"/>
          <w:lang w:val="pl-PL"/>
        </w:rPr>
      </w:pPr>
    </w:p>
    <w:p w14:paraId="1E94B4FF" w14:textId="7C5776FF" w:rsidR="002F377F" w:rsidRPr="00E31547" w:rsidRDefault="002F377F" w:rsidP="00641629">
      <w:pPr>
        <w:rPr>
          <w:sz w:val="22"/>
          <w:szCs w:val="22"/>
          <w:lang w:val="pl-PL"/>
        </w:rPr>
      </w:pPr>
      <w:r w:rsidRPr="00E31547">
        <w:rPr>
          <w:i/>
          <w:sz w:val="22"/>
          <w:szCs w:val="22"/>
          <w:lang w:val="pl-PL"/>
        </w:rPr>
        <w:t>Inne reakcje:</w:t>
      </w:r>
      <w:r w:rsidRPr="00E31547">
        <w:rPr>
          <w:sz w:val="22"/>
          <w:szCs w:val="22"/>
          <w:lang w:val="pl-PL"/>
        </w:rPr>
        <w:t xml:space="preserve"> świąd narządów płciowych, kandydoza narządów płciowych, zapalenie pochwy, bóle stawów, umiarkowana i przemijająca neutropenia oraz nieznaczne zwiększenie aktywności aminotransferaz w surowicy. Tak jak w przypadku innych cefalosporyn, opisano także przypadki trombocytopenii i agranulocytozy. W badaniach porejestracyjnych stwierdzono występowanie zaburzeń czynności wątroby, w tym zaburzenia związane z zastojem żółci oraz stwierdzono rzadkie przypadki niewydolności wątroby spowodowane idiosynkrazją. Ze względu na spontaniczny sposób raportowania tych zdarzeń, związek przyczynowy ze stosowaniem </w:t>
      </w:r>
      <w:r w:rsidR="00714F53" w:rsidRPr="00E31547">
        <w:rPr>
          <w:sz w:val="22"/>
          <w:szCs w:val="22"/>
          <w:lang w:val="pl-PL"/>
        </w:rPr>
        <w:t xml:space="preserve">produktu </w:t>
      </w:r>
      <w:r w:rsidRPr="00E31547">
        <w:rPr>
          <w:sz w:val="22"/>
          <w:szCs w:val="22"/>
          <w:lang w:val="pl-PL"/>
        </w:rPr>
        <w:t xml:space="preserve">Duracef nie został ustalony. </w:t>
      </w:r>
    </w:p>
    <w:p w14:paraId="49F06B8F" w14:textId="77777777" w:rsidR="002F377F" w:rsidRPr="00EB38DB" w:rsidRDefault="002F377F" w:rsidP="00600204">
      <w:pPr>
        <w:ind w:left="567" w:hanging="567"/>
        <w:rPr>
          <w:sz w:val="22"/>
          <w:szCs w:val="22"/>
          <w:u w:val="single"/>
          <w:lang w:val="pl-PL"/>
        </w:rPr>
      </w:pPr>
    </w:p>
    <w:p w14:paraId="275B2D62" w14:textId="77777777" w:rsidR="002F377F" w:rsidRPr="00EB38DB" w:rsidRDefault="002F377F" w:rsidP="00B4226F">
      <w:pPr>
        <w:ind w:left="567" w:hanging="567"/>
        <w:rPr>
          <w:sz w:val="22"/>
          <w:szCs w:val="22"/>
          <w:u w:val="single"/>
          <w:lang w:val="pl-PL"/>
        </w:rPr>
      </w:pPr>
      <w:r w:rsidRPr="00EB38DB">
        <w:rPr>
          <w:sz w:val="22"/>
          <w:szCs w:val="22"/>
          <w:u w:val="single"/>
          <w:lang w:val="pl-PL"/>
        </w:rPr>
        <w:t>Zgłaszanie podejrzewanych działań niepożądanych</w:t>
      </w:r>
    </w:p>
    <w:p w14:paraId="3DF93981" w14:textId="77777777" w:rsidR="00591A44" w:rsidRPr="00E31547" w:rsidRDefault="002F377F" w:rsidP="00641629">
      <w:pPr>
        <w:rPr>
          <w:color w:val="000000"/>
          <w:sz w:val="22"/>
          <w:szCs w:val="22"/>
          <w:lang w:val="pl-PL"/>
        </w:rPr>
      </w:pPr>
      <w:r w:rsidRPr="0018401F">
        <w:rPr>
          <w:sz w:val="22"/>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E31547">
        <w:rPr>
          <w:color w:val="000000"/>
          <w:sz w:val="22"/>
          <w:szCs w:val="22"/>
          <w:shd w:val="clear" w:color="auto" w:fill="FFFFFF"/>
          <w:lang w:val="pl-PL"/>
        </w:rPr>
        <w:t>Departamentu Monitorowania Niepożądanych Działań Produktów Leczniczych Urzędu Rejestracji Produktów Leczniczych, Wyrobów Medycznych i Produktów Biobójczych:</w:t>
      </w:r>
    </w:p>
    <w:p w14:paraId="3045B96C" w14:textId="427D1A62" w:rsidR="00714F53" w:rsidRPr="00E31547" w:rsidRDefault="002F377F" w:rsidP="00641629">
      <w:pPr>
        <w:rPr>
          <w:color w:val="000000"/>
          <w:sz w:val="22"/>
          <w:szCs w:val="22"/>
          <w:shd w:val="clear" w:color="auto" w:fill="FFFFFF"/>
          <w:lang w:val="pl-PL"/>
        </w:rPr>
      </w:pPr>
      <w:r w:rsidRPr="00E31547">
        <w:rPr>
          <w:color w:val="000000"/>
          <w:sz w:val="22"/>
          <w:szCs w:val="22"/>
          <w:shd w:val="clear" w:color="auto" w:fill="FFFFFF"/>
          <w:lang w:val="pl-PL"/>
        </w:rPr>
        <w:t>Al. Jerozolimskie 181C</w:t>
      </w:r>
    </w:p>
    <w:p w14:paraId="37BF777F" w14:textId="02332077" w:rsidR="007329A2" w:rsidRPr="00E31547" w:rsidRDefault="002F377F" w:rsidP="00641629">
      <w:pPr>
        <w:rPr>
          <w:color w:val="000000"/>
          <w:sz w:val="22"/>
          <w:szCs w:val="22"/>
          <w:shd w:val="clear" w:color="auto" w:fill="FFFFFF"/>
          <w:lang w:val="pl-PL"/>
        </w:rPr>
      </w:pPr>
      <w:r w:rsidRPr="00E31547">
        <w:rPr>
          <w:color w:val="000000"/>
          <w:sz w:val="22"/>
          <w:szCs w:val="22"/>
          <w:shd w:val="clear" w:color="auto" w:fill="FFFFFF"/>
          <w:lang w:val="pl-PL"/>
        </w:rPr>
        <w:t>02-222 Warszawa</w:t>
      </w:r>
    </w:p>
    <w:p w14:paraId="238E5225" w14:textId="57FF64BC" w:rsidR="007329A2" w:rsidRPr="00E31547" w:rsidRDefault="007329A2" w:rsidP="00641629">
      <w:pPr>
        <w:rPr>
          <w:color w:val="000000"/>
          <w:sz w:val="22"/>
          <w:szCs w:val="22"/>
          <w:shd w:val="clear" w:color="auto" w:fill="FFFFFF"/>
          <w:lang w:val="pl-PL"/>
        </w:rPr>
      </w:pPr>
      <w:r w:rsidRPr="00E31547">
        <w:rPr>
          <w:color w:val="000000"/>
          <w:sz w:val="22"/>
          <w:szCs w:val="22"/>
          <w:shd w:val="clear" w:color="auto" w:fill="FFFFFF"/>
          <w:lang w:val="pl-PL"/>
        </w:rPr>
        <w:t>T</w:t>
      </w:r>
      <w:r w:rsidR="002F377F" w:rsidRPr="00E31547">
        <w:rPr>
          <w:color w:val="000000"/>
          <w:sz w:val="22"/>
          <w:szCs w:val="22"/>
          <w:shd w:val="clear" w:color="auto" w:fill="FFFFFF"/>
          <w:lang w:val="pl-PL"/>
        </w:rPr>
        <w:t>el.: + 48 22 49-21-301</w:t>
      </w:r>
    </w:p>
    <w:p w14:paraId="273FD860" w14:textId="7BC86991" w:rsidR="00A805B3" w:rsidRPr="00E31547" w:rsidRDefault="007329A2" w:rsidP="00641629">
      <w:pPr>
        <w:rPr>
          <w:color w:val="000000"/>
          <w:sz w:val="22"/>
          <w:szCs w:val="22"/>
          <w:shd w:val="clear" w:color="auto" w:fill="FFFFFF"/>
          <w:lang w:val="pl-PL"/>
        </w:rPr>
      </w:pPr>
      <w:r w:rsidRPr="00E31547">
        <w:rPr>
          <w:color w:val="000000"/>
          <w:sz w:val="22"/>
          <w:szCs w:val="22"/>
          <w:shd w:val="clear" w:color="auto" w:fill="FFFFFF"/>
          <w:lang w:val="pl-PL"/>
        </w:rPr>
        <w:t>F</w:t>
      </w:r>
      <w:r w:rsidR="002F377F" w:rsidRPr="00E31547">
        <w:rPr>
          <w:color w:val="000000"/>
          <w:sz w:val="22"/>
          <w:szCs w:val="22"/>
          <w:shd w:val="clear" w:color="auto" w:fill="FFFFFF"/>
          <w:lang w:val="pl-PL"/>
        </w:rPr>
        <w:t>ax: +48 22 49-21-309</w:t>
      </w:r>
    </w:p>
    <w:p w14:paraId="75421176" w14:textId="3E774849" w:rsidR="002F5866" w:rsidRPr="00E31547" w:rsidRDefault="0037072F" w:rsidP="00641629">
      <w:pPr>
        <w:rPr>
          <w:color w:val="000000"/>
          <w:sz w:val="22"/>
          <w:szCs w:val="22"/>
          <w:shd w:val="clear" w:color="auto" w:fill="FFFFFF"/>
          <w:lang w:val="pl-PL"/>
        </w:rPr>
      </w:pPr>
      <w:r w:rsidRPr="00E31547">
        <w:rPr>
          <w:color w:val="000000"/>
          <w:sz w:val="22"/>
          <w:szCs w:val="22"/>
          <w:shd w:val="clear" w:color="auto" w:fill="FFFFFF"/>
          <w:lang w:val="pl-PL"/>
        </w:rPr>
        <w:t>Strona internetowa: https://smz.ezdrowie.gov.pl</w:t>
      </w:r>
    </w:p>
    <w:p w14:paraId="6FE8D9AC" w14:textId="4C8E64BB" w:rsidR="002F377F" w:rsidRPr="00E31547" w:rsidRDefault="002F377F" w:rsidP="00641629">
      <w:pPr>
        <w:rPr>
          <w:color w:val="000000"/>
          <w:sz w:val="22"/>
          <w:szCs w:val="22"/>
          <w:lang w:val="pl-PL"/>
        </w:rPr>
      </w:pPr>
      <w:r w:rsidRPr="00E31547">
        <w:rPr>
          <w:color w:val="000000"/>
          <w:sz w:val="22"/>
          <w:szCs w:val="22"/>
          <w:shd w:val="clear" w:color="auto" w:fill="FFFFFF"/>
          <w:lang w:val="pl-PL"/>
        </w:rPr>
        <w:t>Działania niepożądane można zgłaszać również podmiotowi odpowiedzialnemu.</w:t>
      </w:r>
    </w:p>
    <w:p w14:paraId="52F389DA" w14:textId="77777777" w:rsidR="002F377F" w:rsidRPr="00E31547" w:rsidRDefault="002F377F" w:rsidP="009618CF">
      <w:pPr>
        <w:jc w:val="both"/>
        <w:rPr>
          <w:color w:val="000000"/>
          <w:sz w:val="22"/>
          <w:szCs w:val="22"/>
          <w:lang w:val="pl-PL"/>
        </w:rPr>
      </w:pPr>
    </w:p>
    <w:p w14:paraId="63FC5F76" w14:textId="77777777" w:rsidR="002F377F" w:rsidRPr="00E31547" w:rsidRDefault="002F377F" w:rsidP="00292ED8">
      <w:pPr>
        <w:tabs>
          <w:tab w:val="left" w:pos="567"/>
        </w:tabs>
        <w:jc w:val="both"/>
        <w:rPr>
          <w:b/>
          <w:sz w:val="22"/>
          <w:szCs w:val="22"/>
          <w:lang w:val="pl-PL"/>
        </w:rPr>
      </w:pPr>
      <w:r w:rsidRPr="00E31547">
        <w:rPr>
          <w:b/>
          <w:sz w:val="22"/>
          <w:szCs w:val="22"/>
          <w:lang w:val="pl-PL"/>
        </w:rPr>
        <w:t>4.9</w:t>
      </w:r>
      <w:r w:rsidRPr="00292ED8">
        <w:rPr>
          <w:b/>
          <w:sz w:val="22"/>
          <w:szCs w:val="22"/>
          <w:lang w:val="pl-PL"/>
        </w:rPr>
        <w:tab/>
      </w:r>
      <w:r w:rsidRPr="00E31547">
        <w:rPr>
          <w:b/>
          <w:sz w:val="22"/>
          <w:szCs w:val="22"/>
          <w:lang w:val="pl-PL"/>
        </w:rPr>
        <w:t>Przedawkowanie</w:t>
      </w:r>
    </w:p>
    <w:p w14:paraId="63E727F4" w14:textId="77777777" w:rsidR="002F377F" w:rsidRPr="00E31547" w:rsidRDefault="002F377F" w:rsidP="009618CF">
      <w:pPr>
        <w:jc w:val="both"/>
        <w:rPr>
          <w:sz w:val="22"/>
          <w:szCs w:val="22"/>
          <w:lang w:val="pl-PL"/>
        </w:rPr>
      </w:pPr>
    </w:p>
    <w:p w14:paraId="4866FA94" w14:textId="57D564D9" w:rsidR="002F377F" w:rsidRPr="00E31547" w:rsidRDefault="002F377F" w:rsidP="00641629">
      <w:pPr>
        <w:rPr>
          <w:sz w:val="22"/>
          <w:szCs w:val="22"/>
          <w:lang w:val="pl-PL"/>
        </w:rPr>
      </w:pPr>
      <w:r w:rsidRPr="00E31547">
        <w:rPr>
          <w:sz w:val="22"/>
          <w:szCs w:val="22"/>
          <w:lang w:val="pl-PL"/>
        </w:rPr>
        <w:t>Z danych uzyskanych od dzieci poniżej 6 lat po przypadkowym spożyciu penicyliny lub pochodnych cefalosporyn w dawce do 250 mg/kg mc. (tj. 5-10-krotnie więcej niż zalecana dawka) wiadomo, że nie powoduje to objawów przedawkowania i nie wymaga specyficznego leczenia. Zaleca się prowadzenie obserwacji. W ciągu 72-godzinnej obserwacji u większości dzieci nie rozwijały się żadne objawy. U niektórych dzieci występowały zaburzenia żołądkowo-jelitowe i wysypka. W</w:t>
      </w:r>
      <w:r w:rsidR="006E6AD2" w:rsidRPr="00E31547">
        <w:rPr>
          <w:sz w:val="22"/>
          <w:szCs w:val="22"/>
          <w:lang w:val="pl-PL"/>
        </w:rPr>
        <w:t> </w:t>
      </w:r>
      <w:r w:rsidRPr="00E31547">
        <w:rPr>
          <w:sz w:val="22"/>
          <w:szCs w:val="22"/>
          <w:lang w:val="pl-PL"/>
        </w:rPr>
        <w:t>przypadku przyjęcia dawek większych niż 250 mg/kg mc. zaleca się opróżnienie żołądka (wywołanie wymiotów lub płukanie).</w:t>
      </w:r>
    </w:p>
    <w:p w14:paraId="31A7DA94" w14:textId="77777777" w:rsidR="002F377F" w:rsidRPr="00E31547" w:rsidRDefault="002F377F" w:rsidP="00641629">
      <w:pPr>
        <w:rPr>
          <w:sz w:val="22"/>
          <w:szCs w:val="22"/>
          <w:lang w:val="pl-PL"/>
        </w:rPr>
      </w:pPr>
      <w:r w:rsidRPr="00E31547">
        <w:rPr>
          <w:sz w:val="22"/>
          <w:szCs w:val="22"/>
          <w:lang w:val="pl-PL"/>
        </w:rPr>
        <w:t>Informacja na temat możliwości zastosowania hemodializy - patrz punkt 4.2.</w:t>
      </w:r>
    </w:p>
    <w:p w14:paraId="0F793F4D" w14:textId="77777777" w:rsidR="002F377F" w:rsidRPr="00E31547" w:rsidRDefault="002F377F" w:rsidP="00AC59ED">
      <w:pPr>
        <w:rPr>
          <w:sz w:val="22"/>
          <w:szCs w:val="22"/>
          <w:lang w:val="pl-PL"/>
        </w:rPr>
      </w:pPr>
    </w:p>
    <w:p w14:paraId="397E3727" w14:textId="77777777" w:rsidR="002F377F" w:rsidRPr="00E31547" w:rsidRDefault="002F377F" w:rsidP="00AC59ED">
      <w:pPr>
        <w:rPr>
          <w:sz w:val="22"/>
          <w:szCs w:val="22"/>
          <w:lang w:val="pl-PL"/>
        </w:rPr>
      </w:pPr>
    </w:p>
    <w:p w14:paraId="3A16A644" w14:textId="308AACD4" w:rsidR="002F377F" w:rsidRPr="00E31547" w:rsidRDefault="002F377F" w:rsidP="00292ED8">
      <w:pPr>
        <w:keepNext/>
        <w:tabs>
          <w:tab w:val="left" w:pos="567"/>
        </w:tabs>
        <w:rPr>
          <w:sz w:val="22"/>
          <w:szCs w:val="22"/>
          <w:lang w:val="pl-PL"/>
        </w:rPr>
      </w:pPr>
      <w:r w:rsidRPr="00E31547">
        <w:rPr>
          <w:b/>
          <w:sz w:val="22"/>
          <w:szCs w:val="22"/>
          <w:lang w:val="pl-PL"/>
        </w:rPr>
        <w:lastRenderedPageBreak/>
        <w:t>5.</w:t>
      </w:r>
      <w:r w:rsidRPr="00292ED8">
        <w:rPr>
          <w:b/>
          <w:sz w:val="22"/>
          <w:szCs w:val="22"/>
          <w:lang w:val="pl-PL"/>
        </w:rPr>
        <w:tab/>
      </w:r>
      <w:r w:rsidRPr="00E31547">
        <w:rPr>
          <w:b/>
          <w:sz w:val="22"/>
          <w:szCs w:val="22"/>
          <w:lang w:val="pl-PL"/>
        </w:rPr>
        <w:t>WŁAŚCIWOŚCI FARMAKOLOGICZNE</w:t>
      </w:r>
    </w:p>
    <w:p w14:paraId="11F5430A" w14:textId="77777777" w:rsidR="002F377F" w:rsidRPr="00292ED8" w:rsidRDefault="002F377F" w:rsidP="00292ED8">
      <w:pPr>
        <w:keepNext/>
        <w:rPr>
          <w:bCs/>
          <w:sz w:val="22"/>
          <w:szCs w:val="22"/>
          <w:lang w:val="pl-PL"/>
        </w:rPr>
      </w:pPr>
    </w:p>
    <w:p w14:paraId="0919A34A" w14:textId="77777777" w:rsidR="002F377F" w:rsidRPr="00E31547" w:rsidRDefault="002F377F" w:rsidP="00292ED8">
      <w:pPr>
        <w:keepNext/>
        <w:tabs>
          <w:tab w:val="left" w:pos="567"/>
        </w:tabs>
        <w:rPr>
          <w:b/>
          <w:sz w:val="22"/>
          <w:szCs w:val="22"/>
          <w:lang w:val="pl-PL"/>
        </w:rPr>
      </w:pPr>
      <w:r w:rsidRPr="00E31547">
        <w:rPr>
          <w:b/>
          <w:sz w:val="22"/>
          <w:szCs w:val="22"/>
          <w:lang w:val="pl-PL"/>
        </w:rPr>
        <w:t>5.1</w:t>
      </w:r>
      <w:r w:rsidRPr="00292ED8">
        <w:rPr>
          <w:b/>
          <w:sz w:val="22"/>
          <w:szCs w:val="22"/>
          <w:lang w:val="pl-PL"/>
        </w:rPr>
        <w:tab/>
      </w:r>
      <w:r w:rsidRPr="00E31547">
        <w:rPr>
          <w:b/>
          <w:sz w:val="22"/>
          <w:szCs w:val="22"/>
          <w:lang w:val="pl-PL"/>
        </w:rPr>
        <w:t>Właściwości farmakodynamiczne</w:t>
      </w:r>
    </w:p>
    <w:p w14:paraId="3799FA64" w14:textId="77777777" w:rsidR="002F377F" w:rsidRPr="00292ED8" w:rsidRDefault="002F377F" w:rsidP="00AC59ED">
      <w:pPr>
        <w:rPr>
          <w:bCs/>
          <w:sz w:val="22"/>
          <w:szCs w:val="22"/>
          <w:lang w:val="pl-PL"/>
        </w:rPr>
      </w:pPr>
    </w:p>
    <w:p w14:paraId="70D01246" w14:textId="69838E72" w:rsidR="002F377F" w:rsidRPr="00E31547" w:rsidRDefault="002F377F" w:rsidP="00641629">
      <w:pPr>
        <w:rPr>
          <w:sz w:val="22"/>
          <w:szCs w:val="22"/>
          <w:lang w:val="pl-PL"/>
        </w:rPr>
      </w:pPr>
      <w:r w:rsidRPr="00E31547">
        <w:rPr>
          <w:sz w:val="22"/>
          <w:szCs w:val="22"/>
          <w:lang w:val="pl-PL"/>
        </w:rPr>
        <w:t>Grupa farmakoterapeutyczna: Leki przeciwzakaźne do stosowania ogólnego, cefalosporyny I generacji,</w:t>
      </w:r>
      <w:r w:rsidR="002F5866" w:rsidRPr="00E31547">
        <w:rPr>
          <w:sz w:val="22"/>
          <w:szCs w:val="22"/>
          <w:lang w:val="pl-PL"/>
        </w:rPr>
        <w:t xml:space="preserve"> </w:t>
      </w:r>
      <w:r w:rsidRPr="00E31547">
        <w:rPr>
          <w:sz w:val="22"/>
          <w:szCs w:val="22"/>
          <w:lang w:val="pl-PL"/>
        </w:rPr>
        <w:t>kod ATC: J01DB05</w:t>
      </w:r>
    </w:p>
    <w:p w14:paraId="7959FF89" w14:textId="77777777" w:rsidR="002F377F" w:rsidRPr="00E31547" w:rsidRDefault="002F377F" w:rsidP="00641629">
      <w:pPr>
        <w:rPr>
          <w:sz w:val="22"/>
          <w:szCs w:val="22"/>
          <w:lang w:val="pl-PL"/>
        </w:rPr>
      </w:pPr>
    </w:p>
    <w:p w14:paraId="0CAD3192" w14:textId="77777777" w:rsidR="002F377F" w:rsidRPr="00E31547" w:rsidRDefault="002F377F" w:rsidP="00641629">
      <w:pPr>
        <w:rPr>
          <w:sz w:val="22"/>
          <w:szCs w:val="22"/>
          <w:lang w:val="pl-PL"/>
        </w:rPr>
      </w:pPr>
      <w:r w:rsidRPr="00E31547">
        <w:rPr>
          <w:sz w:val="22"/>
          <w:szCs w:val="22"/>
          <w:lang w:val="pl-PL"/>
        </w:rPr>
        <w:t xml:space="preserve">W testach </w:t>
      </w:r>
      <w:r w:rsidRPr="00E31547">
        <w:rPr>
          <w:i/>
          <w:sz w:val="22"/>
          <w:szCs w:val="22"/>
          <w:lang w:val="pl-PL"/>
        </w:rPr>
        <w:t xml:space="preserve">in vitro </w:t>
      </w:r>
      <w:r w:rsidRPr="00E31547">
        <w:rPr>
          <w:sz w:val="22"/>
          <w:szCs w:val="22"/>
          <w:lang w:val="pl-PL"/>
        </w:rPr>
        <w:t>wykazano, że cefalosporyny działają bakteriobójczo poprzez hamowanie syntezy ściany komórkowej bakterii.</w:t>
      </w:r>
    </w:p>
    <w:p w14:paraId="6B5358D2" w14:textId="55F1C256" w:rsidR="002F377F" w:rsidRPr="00E31547" w:rsidRDefault="002F377F" w:rsidP="00641629">
      <w:pPr>
        <w:rPr>
          <w:sz w:val="22"/>
          <w:szCs w:val="22"/>
          <w:lang w:val="pl-PL"/>
        </w:rPr>
      </w:pPr>
      <w:r w:rsidRPr="00E31547">
        <w:rPr>
          <w:sz w:val="22"/>
          <w:szCs w:val="22"/>
          <w:lang w:val="pl-PL"/>
        </w:rPr>
        <w:t xml:space="preserve">Cefadroksyl </w:t>
      </w:r>
      <w:r w:rsidRPr="00E31547">
        <w:rPr>
          <w:i/>
          <w:sz w:val="22"/>
          <w:szCs w:val="22"/>
          <w:lang w:val="pl-PL"/>
        </w:rPr>
        <w:t>in vitro</w:t>
      </w:r>
      <w:r w:rsidRPr="00E31547">
        <w:rPr>
          <w:sz w:val="22"/>
          <w:szCs w:val="22"/>
          <w:lang w:val="pl-PL"/>
        </w:rPr>
        <w:t xml:space="preserve"> działa bakteriobójczo na następujące drobnoustroje: S</w:t>
      </w:r>
      <w:r w:rsidRPr="00E31547">
        <w:rPr>
          <w:i/>
          <w:sz w:val="22"/>
          <w:szCs w:val="22"/>
          <w:lang w:val="pl-PL"/>
        </w:rPr>
        <w:t>treptococcus spp.</w:t>
      </w:r>
      <w:r w:rsidRPr="00E31547">
        <w:rPr>
          <w:sz w:val="22"/>
          <w:szCs w:val="22"/>
          <w:lang w:val="pl-PL"/>
        </w:rPr>
        <w:t xml:space="preserve"> (paciorkowce beta-hemolizujące), </w:t>
      </w:r>
      <w:r w:rsidRPr="00E31547">
        <w:rPr>
          <w:i/>
          <w:sz w:val="22"/>
          <w:szCs w:val="22"/>
          <w:lang w:val="pl-PL"/>
        </w:rPr>
        <w:t>S. pneumoniae</w:t>
      </w:r>
      <w:r w:rsidRPr="00E31547">
        <w:rPr>
          <w:sz w:val="22"/>
          <w:szCs w:val="22"/>
          <w:lang w:val="pl-PL"/>
        </w:rPr>
        <w:t xml:space="preserve">, </w:t>
      </w:r>
      <w:r w:rsidRPr="00E31547">
        <w:rPr>
          <w:i/>
          <w:sz w:val="22"/>
          <w:szCs w:val="22"/>
          <w:lang w:val="pl-PL"/>
        </w:rPr>
        <w:t>Staphylococcus spp.</w:t>
      </w:r>
      <w:r w:rsidRPr="00E31547">
        <w:rPr>
          <w:sz w:val="22"/>
          <w:szCs w:val="22"/>
          <w:lang w:val="pl-PL"/>
        </w:rPr>
        <w:t xml:space="preserve"> (koagulazo-dodatnie i -ujemne oraz szczepy wytwarzające penicylinazę; szczepy oporne na metycylinę są niewrażliwe), </w:t>
      </w:r>
      <w:r w:rsidRPr="00E31547">
        <w:rPr>
          <w:i/>
          <w:sz w:val="22"/>
          <w:szCs w:val="22"/>
          <w:lang w:val="pl-PL"/>
        </w:rPr>
        <w:t>E. coli, Proteus mirabilis, Klebsiella spp., Moraxella (Branhamella) catarrhalis</w:t>
      </w:r>
      <w:r w:rsidRPr="00E31547">
        <w:rPr>
          <w:sz w:val="22"/>
          <w:szCs w:val="22"/>
          <w:lang w:val="pl-PL"/>
        </w:rPr>
        <w:t xml:space="preserve"> oraz gatunki </w:t>
      </w:r>
      <w:r w:rsidRPr="00E31547">
        <w:rPr>
          <w:i/>
          <w:sz w:val="22"/>
          <w:szCs w:val="22"/>
          <w:lang w:val="pl-PL"/>
        </w:rPr>
        <w:t>Bacteroides</w:t>
      </w:r>
      <w:r w:rsidRPr="00E31547">
        <w:rPr>
          <w:sz w:val="22"/>
          <w:szCs w:val="22"/>
          <w:lang w:val="pl-PL"/>
        </w:rPr>
        <w:t xml:space="preserve"> (</w:t>
      </w:r>
      <w:r w:rsidR="002F5866" w:rsidRPr="00E31547">
        <w:rPr>
          <w:sz w:val="22"/>
          <w:szCs w:val="22"/>
          <w:lang w:val="pl-PL"/>
        </w:rPr>
        <w:t>z </w:t>
      </w:r>
      <w:r w:rsidRPr="00E31547">
        <w:rPr>
          <w:sz w:val="22"/>
          <w:szCs w:val="22"/>
          <w:lang w:val="pl-PL"/>
        </w:rPr>
        <w:t xml:space="preserve">wyjątkiem </w:t>
      </w:r>
      <w:r w:rsidRPr="00E31547">
        <w:rPr>
          <w:i/>
          <w:sz w:val="22"/>
          <w:szCs w:val="22"/>
          <w:lang w:val="pl-PL"/>
        </w:rPr>
        <w:t>B. fragilis</w:t>
      </w:r>
      <w:r w:rsidRPr="00E31547">
        <w:rPr>
          <w:sz w:val="22"/>
          <w:szCs w:val="22"/>
          <w:lang w:val="pl-PL"/>
        </w:rPr>
        <w:t>).</w:t>
      </w:r>
    </w:p>
    <w:p w14:paraId="778365A0" w14:textId="77777777" w:rsidR="002F377F" w:rsidRPr="00E31547" w:rsidRDefault="002F377F" w:rsidP="00641629">
      <w:pPr>
        <w:rPr>
          <w:sz w:val="22"/>
          <w:szCs w:val="22"/>
          <w:lang w:val="pl-PL"/>
        </w:rPr>
      </w:pPr>
      <w:r w:rsidRPr="00E31547">
        <w:rPr>
          <w:sz w:val="22"/>
          <w:szCs w:val="22"/>
          <w:lang w:val="pl-PL"/>
        </w:rPr>
        <w:t xml:space="preserve">Do innych, wrażliwych drobnoustrojów Gram-ujemnych, należą niektóre szczepy </w:t>
      </w:r>
      <w:r w:rsidRPr="00E31547">
        <w:rPr>
          <w:i/>
          <w:sz w:val="22"/>
          <w:szCs w:val="22"/>
          <w:lang w:val="pl-PL"/>
        </w:rPr>
        <w:t>H. influenzae</w:t>
      </w:r>
      <w:r w:rsidRPr="00E31547">
        <w:rPr>
          <w:sz w:val="22"/>
          <w:szCs w:val="22"/>
          <w:lang w:val="pl-PL"/>
        </w:rPr>
        <w:t>.</w:t>
      </w:r>
    </w:p>
    <w:p w14:paraId="06DE965A" w14:textId="77777777" w:rsidR="002F377F" w:rsidRPr="00E31547" w:rsidRDefault="002F377F" w:rsidP="00641629">
      <w:pPr>
        <w:rPr>
          <w:sz w:val="22"/>
          <w:szCs w:val="22"/>
          <w:lang w:val="pl-PL"/>
        </w:rPr>
      </w:pPr>
    </w:p>
    <w:p w14:paraId="243AAB7A" w14:textId="77777777" w:rsidR="002F377F" w:rsidRPr="00E31547" w:rsidRDefault="002F377F" w:rsidP="00641629">
      <w:pPr>
        <w:rPr>
          <w:sz w:val="22"/>
          <w:szCs w:val="22"/>
          <w:lang w:val="pl-PL"/>
        </w:rPr>
      </w:pPr>
      <w:r w:rsidRPr="00E31547">
        <w:rPr>
          <w:sz w:val="22"/>
          <w:szCs w:val="22"/>
          <w:lang w:val="pl-PL"/>
        </w:rPr>
        <w:t>Oporne na cefadroksyl są enterokoki (</w:t>
      </w:r>
      <w:r w:rsidRPr="00E31547">
        <w:rPr>
          <w:i/>
          <w:sz w:val="22"/>
          <w:szCs w:val="22"/>
          <w:lang w:val="pl-PL"/>
        </w:rPr>
        <w:t>E. faecalis i E. faecium</w:t>
      </w:r>
      <w:r w:rsidRPr="00E31547">
        <w:rPr>
          <w:sz w:val="22"/>
          <w:szCs w:val="22"/>
          <w:lang w:val="pl-PL"/>
        </w:rPr>
        <w:t xml:space="preserve">). Lek nie działa na szczepy z rodzaju </w:t>
      </w:r>
      <w:r w:rsidRPr="00E31547">
        <w:rPr>
          <w:i/>
          <w:sz w:val="22"/>
          <w:szCs w:val="22"/>
          <w:lang w:val="pl-PL"/>
        </w:rPr>
        <w:t>Enterobacter, Morganella morganii</w:t>
      </w:r>
      <w:r w:rsidRPr="00E31547">
        <w:rPr>
          <w:sz w:val="22"/>
          <w:szCs w:val="22"/>
          <w:lang w:val="pl-PL"/>
        </w:rPr>
        <w:t xml:space="preserve"> (dawniej </w:t>
      </w:r>
      <w:r w:rsidRPr="00E31547">
        <w:rPr>
          <w:i/>
          <w:sz w:val="22"/>
          <w:szCs w:val="22"/>
          <w:lang w:val="pl-PL"/>
        </w:rPr>
        <w:t>Proteus morganii</w:t>
      </w:r>
      <w:r w:rsidRPr="00E31547">
        <w:rPr>
          <w:sz w:val="22"/>
          <w:szCs w:val="22"/>
          <w:lang w:val="pl-PL"/>
        </w:rPr>
        <w:t xml:space="preserve">) oraz </w:t>
      </w:r>
      <w:r w:rsidRPr="00E31547">
        <w:rPr>
          <w:i/>
          <w:sz w:val="22"/>
          <w:szCs w:val="22"/>
          <w:lang w:val="pl-PL"/>
        </w:rPr>
        <w:t>Proteus vulgaris</w:t>
      </w:r>
      <w:r w:rsidRPr="00E31547">
        <w:rPr>
          <w:sz w:val="22"/>
          <w:szCs w:val="22"/>
          <w:lang w:val="pl-PL"/>
        </w:rPr>
        <w:t xml:space="preserve">. Nie działa także na </w:t>
      </w:r>
      <w:r w:rsidRPr="00E31547">
        <w:rPr>
          <w:i/>
          <w:sz w:val="22"/>
          <w:szCs w:val="22"/>
          <w:lang w:val="pl-PL"/>
        </w:rPr>
        <w:t>Pseudomonas</w:t>
      </w:r>
      <w:r w:rsidRPr="00E31547">
        <w:rPr>
          <w:sz w:val="22"/>
          <w:szCs w:val="22"/>
          <w:lang w:val="pl-PL"/>
        </w:rPr>
        <w:t xml:space="preserve"> </w:t>
      </w:r>
      <w:r w:rsidRPr="00E31547">
        <w:rPr>
          <w:i/>
          <w:sz w:val="22"/>
          <w:szCs w:val="22"/>
          <w:lang w:val="pl-PL"/>
        </w:rPr>
        <w:t>spp.</w:t>
      </w:r>
      <w:r w:rsidRPr="00E31547">
        <w:rPr>
          <w:sz w:val="22"/>
          <w:szCs w:val="22"/>
          <w:lang w:val="pl-PL"/>
        </w:rPr>
        <w:t xml:space="preserve"> i </w:t>
      </w:r>
      <w:r w:rsidRPr="00E31547">
        <w:rPr>
          <w:i/>
          <w:sz w:val="22"/>
          <w:szCs w:val="22"/>
          <w:lang w:val="pl-PL"/>
        </w:rPr>
        <w:t>Acinetobacter calcoaceticus</w:t>
      </w:r>
      <w:r w:rsidRPr="00E31547">
        <w:rPr>
          <w:sz w:val="22"/>
          <w:szCs w:val="22"/>
          <w:lang w:val="pl-PL"/>
        </w:rPr>
        <w:t xml:space="preserve"> (dawniej </w:t>
      </w:r>
      <w:r w:rsidRPr="00E31547">
        <w:rPr>
          <w:i/>
          <w:sz w:val="22"/>
          <w:szCs w:val="22"/>
          <w:lang w:val="pl-PL"/>
        </w:rPr>
        <w:t xml:space="preserve">Mima </w:t>
      </w:r>
      <w:r w:rsidRPr="00E31547">
        <w:rPr>
          <w:sz w:val="22"/>
          <w:szCs w:val="22"/>
          <w:lang w:val="pl-PL"/>
        </w:rPr>
        <w:t>i</w:t>
      </w:r>
      <w:r w:rsidRPr="00E31547">
        <w:rPr>
          <w:i/>
          <w:sz w:val="22"/>
          <w:szCs w:val="22"/>
          <w:lang w:val="pl-PL"/>
        </w:rPr>
        <w:t xml:space="preserve"> Herellea</w:t>
      </w:r>
      <w:r w:rsidRPr="00E31547">
        <w:rPr>
          <w:sz w:val="22"/>
          <w:szCs w:val="22"/>
          <w:lang w:val="pl-PL"/>
        </w:rPr>
        <w:t>).</w:t>
      </w:r>
    </w:p>
    <w:p w14:paraId="79D1244F" w14:textId="77777777" w:rsidR="002F377F" w:rsidRPr="00E31547" w:rsidRDefault="002F377F" w:rsidP="009618CF">
      <w:pPr>
        <w:jc w:val="both"/>
        <w:rPr>
          <w:sz w:val="22"/>
          <w:szCs w:val="22"/>
          <w:lang w:val="pl-PL"/>
        </w:rPr>
      </w:pPr>
    </w:p>
    <w:p w14:paraId="676AE55B" w14:textId="77777777" w:rsidR="002F377F" w:rsidRPr="00E31547" w:rsidRDefault="002F377F" w:rsidP="00292ED8">
      <w:pPr>
        <w:tabs>
          <w:tab w:val="left" w:pos="567"/>
        </w:tabs>
        <w:jc w:val="both"/>
        <w:rPr>
          <w:b/>
          <w:sz w:val="22"/>
          <w:szCs w:val="22"/>
          <w:lang w:val="pl-PL"/>
        </w:rPr>
      </w:pPr>
      <w:r w:rsidRPr="00E31547">
        <w:rPr>
          <w:b/>
          <w:sz w:val="22"/>
          <w:szCs w:val="22"/>
          <w:lang w:val="pl-PL"/>
        </w:rPr>
        <w:t>5.2</w:t>
      </w:r>
      <w:r w:rsidRPr="00292ED8">
        <w:rPr>
          <w:b/>
          <w:sz w:val="22"/>
          <w:szCs w:val="22"/>
          <w:lang w:val="pl-PL"/>
        </w:rPr>
        <w:tab/>
      </w:r>
      <w:r w:rsidRPr="00E31547">
        <w:rPr>
          <w:b/>
          <w:sz w:val="22"/>
          <w:szCs w:val="22"/>
          <w:lang w:val="pl-PL"/>
        </w:rPr>
        <w:t>Właściwości farmakokinetyczne</w:t>
      </w:r>
    </w:p>
    <w:p w14:paraId="0AEDBB3D" w14:textId="77777777" w:rsidR="002F377F" w:rsidRPr="00E31547" w:rsidRDefault="002F377F" w:rsidP="009618CF">
      <w:pPr>
        <w:jc w:val="both"/>
        <w:rPr>
          <w:sz w:val="22"/>
          <w:szCs w:val="22"/>
          <w:lang w:val="pl-PL"/>
        </w:rPr>
      </w:pPr>
    </w:p>
    <w:p w14:paraId="5D34CB34" w14:textId="04D08EA6" w:rsidR="002F377F" w:rsidRPr="00E31547" w:rsidRDefault="002F377F" w:rsidP="00641629">
      <w:pPr>
        <w:rPr>
          <w:sz w:val="22"/>
          <w:szCs w:val="22"/>
          <w:lang w:val="pl-PL"/>
        </w:rPr>
      </w:pPr>
      <w:r w:rsidRPr="00E31547">
        <w:rPr>
          <w:sz w:val="22"/>
          <w:szCs w:val="22"/>
          <w:lang w:val="pl-PL"/>
        </w:rPr>
        <w:t>Cefadroksyl szybko wchłania się po podaniu doustnym. Po podaniu pojedynczych dawek 500 mg</w:t>
      </w:r>
      <w:r w:rsidR="002F5866" w:rsidRPr="00E31547">
        <w:rPr>
          <w:sz w:val="22"/>
          <w:szCs w:val="22"/>
          <w:lang w:val="pl-PL"/>
        </w:rPr>
        <w:t xml:space="preserve"> </w:t>
      </w:r>
      <w:r w:rsidRPr="00E31547">
        <w:rPr>
          <w:sz w:val="22"/>
          <w:szCs w:val="22"/>
          <w:lang w:val="pl-PL"/>
        </w:rPr>
        <w:t>i</w:t>
      </w:r>
      <w:r w:rsidR="002F5866" w:rsidRPr="00E31547">
        <w:rPr>
          <w:sz w:val="22"/>
          <w:szCs w:val="22"/>
          <w:lang w:val="pl-PL"/>
        </w:rPr>
        <w:t> </w:t>
      </w:r>
      <w:r w:rsidRPr="00E31547">
        <w:rPr>
          <w:sz w:val="22"/>
          <w:szCs w:val="22"/>
          <w:lang w:val="pl-PL"/>
        </w:rPr>
        <w:t>1</w:t>
      </w:r>
      <w:r w:rsidR="002F5866" w:rsidRPr="00E31547">
        <w:rPr>
          <w:sz w:val="22"/>
          <w:szCs w:val="22"/>
          <w:lang w:val="pl-PL"/>
        </w:rPr>
        <w:t> </w:t>
      </w:r>
      <w:r w:rsidRPr="00E31547">
        <w:rPr>
          <w:sz w:val="22"/>
          <w:szCs w:val="22"/>
          <w:lang w:val="pl-PL"/>
        </w:rPr>
        <w:t xml:space="preserve">g średnia wartość maksymalnego stężenia w surowicy wynosi odpowiednio 16 i 28 </w:t>
      </w:r>
      <w:r w:rsidRPr="00E31547">
        <w:rPr>
          <w:sz w:val="22"/>
          <w:szCs w:val="22"/>
          <w:lang w:val="pl-PL"/>
        </w:rPr>
        <w:sym w:font="Symbol" w:char="F06D"/>
      </w:r>
      <w:r w:rsidRPr="00E31547">
        <w:rPr>
          <w:sz w:val="22"/>
          <w:szCs w:val="22"/>
          <w:lang w:val="pl-PL"/>
        </w:rPr>
        <w:t>g/ml. Mierzalne stężenie w surowicy stwierdza się 12 h po podaniu.</w:t>
      </w:r>
    </w:p>
    <w:p w14:paraId="4D6484FF" w14:textId="77777777" w:rsidR="002F377F" w:rsidRPr="00E31547" w:rsidRDefault="002F377F" w:rsidP="00641629">
      <w:pPr>
        <w:rPr>
          <w:sz w:val="22"/>
          <w:szCs w:val="22"/>
          <w:lang w:val="pl-PL"/>
        </w:rPr>
      </w:pPr>
      <w:r w:rsidRPr="00E31547">
        <w:rPr>
          <w:sz w:val="22"/>
          <w:szCs w:val="22"/>
          <w:lang w:val="pl-PL"/>
        </w:rPr>
        <w:t>Wchłanianie przebiega podobnie w przypadku podania na czczo lub z pożywieniem.</w:t>
      </w:r>
    </w:p>
    <w:p w14:paraId="244F1530" w14:textId="77777777" w:rsidR="002F377F" w:rsidRPr="00E31547" w:rsidRDefault="002F377F" w:rsidP="00641629">
      <w:pPr>
        <w:rPr>
          <w:sz w:val="22"/>
          <w:szCs w:val="22"/>
          <w:lang w:val="pl-PL"/>
        </w:rPr>
      </w:pPr>
      <w:r w:rsidRPr="00E31547">
        <w:rPr>
          <w:sz w:val="22"/>
          <w:szCs w:val="22"/>
          <w:lang w:val="pl-PL"/>
        </w:rPr>
        <w:t xml:space="preserve">Ponad 90% cefadroksylu wydala się z moczem w postaci nie zmienionej w ciągu 24 h. Okres półtrwania wynosi około 2 godzin. </w:t>
      </w:r>
    </w:p>
    <w:p w14:paraId="08EC9128" w14:textId="77777777" w:rsidR="002F377F" w:rsidRPr="00E31547" w:rsidRDefault="002F377F" w:rsidP="00641629">
      <w:pPr>
        <w:rPr>
          <w:sz w:val="22"/>
          <w:szCs w:val="22"/>
          <w:lang w:val="pl-PL"/>
        </w:rPr>
      </w:pPr>
      <w:r w:rsidRPr="00E31547">
        <w:rPr>
          <w:sz w:val="22"/>
          <w:szCs w:val="22"/>
          <w:lang w:val="pl-PL"/>
        </w:rPr>
        <w:t xml:space="preserve">Maksymalne stężenie w moczu po doustnym podaniu pojedynczej dawki 500 mg wynosi ok. 1800 </w:t>
      </w:r>
      <w:r w:rsidRPr="00E31547">
        <w:rPr>
          <w:sz w:val="22"/>
          <w:szCs w:val="22"/>
          <w:lang w:val="pl-PL"/>
        </w:rPr>
        <w:sym w:font="Symbol" w:char="F06D"/>
      </w:r>
      <w:r w:rsidRPr="00E31547">
        <w:rPr>
          <w:sz w:val="22"/>
          <w:szCs w:val="22"/>
          <w:lang w:val="pl-PL"/>
        </w:rPr>
        <w:t>g/ml. Zwiększenie dawki na ogół powoduje proporcjonalny wzrost stężenia leku w moczu. Stężenie w moczu po podaniu dawki 1 g utrzymuje się powyżej MIC dla wrażliwych drobnoustrojów wywołujących zakażenia dróg moczowych przez 20-22 h.</w:t>
      </w:r>
    </w:p>
    <w:p w14:paraId="76896047" w14:textId="77777777" w:rsidR="002F377F" w:rsidRPr="00292ED8" w:rsidRDefault="002F377F" w:rsidP="00641629">
      <w:pPr>
        <w:rPr>
          <w:bCs/>
          <w:sz w:val="22"/>
          <w:szCs w:val="22"/>
          <w:lang w:val="pl-PL"/>
        </w:rPr>
      </w:pPr>
    </w:p>
    <w:p w14:paraId="0F3F7F34" w14:textId="77777777" w:rsidR="002F377F" w:rsidRPr="00E31547" w:rsidRDefault="002F377F" w:rsidP="00292ED8">
      <w:pPr>
        <w:tabs>
          <w:tab w:val="left" w:pos="567"/>
        </w:tabs>
        <w:rPr>
          <w:b/>
          <w:sz w:val="22"/>
          <w:szCs w:val="22"/>
          <w:lang w:val="pl-PL"/>
        </w:rPr>
      </w:pPr>
      <w:r w:rsidRPr="00E31547">
        <w:rPr>
          <w:b/>
          <w:sz w:val="22"/>
          <w:szCs w:val="22"/>
          <w:lang w:val="pl-PL"/>
        </w:rPr>
        <w:t>5.3</w:t>
      </w:r>
      <w:r w:rsidRPr="00292ED8">
        <w:rPr>
          <w:b/>
          <w:sz w:val="22"/>
          <w:szCs w:val="22"/>
          <w:lang w:val="pl-PL"/>
        </w:rPr>
        <w:tab/>
      </w:r>
      <w:r w:rsidRPr="00E31547">
        <w:rPr>
          <w:b/>
          <w:sz w:val="22"/>
          <w:szCs w:val="22"/>
          <w:lang w:val="pl-PL"/>
        </w:rPr>
        <w:t>Przedkliniczne dane o bezpieczeństwie</w:t>
      </w:r>
    </w:p>
    <w:p w14:paraId="11FFA7AA" w14:textId="77777777" w:rsidR="002F377F" w:rsidRPr="00E31547" w:rsidRDefault="002F377F" w:rsidP="00641629">
      <w:pPr>
        <w:rPr>
          <w:sz w:val="22"/>
          <w:szCs w:val="22"/>
          <w:lang w:val="pl-PL"/>
        </w:rPr>
      </w:pPr>
    </w:p>
    <w:p w14:paraId="17CFD9F6" w14:textId="77777777" w:rsidR="002F377F" w:rsidRPr="00E31547" w:rsidRDefault="002F377F" w:rsidP="00641629">
      <w:pPr>
        <w:rPr>
          <w:sz w:val="22"/>
          <w:szCs w:val="22"/>
          <w:lang w:val="pl-PL"/>
        </w:rPr>
      </w:pPr>
      <w:r w:rsidRPr="00E31547">
        <w:rPr>
          <w:sz w:val="22"/>
          <w:szCs w:val="22"/>
          <w:lang w:val="pl-PL"/>
        </w:rPr>
        <w:t>Nie przeprowadzono długotrwałych badań rakotwórczości. Nie przeprowadzono testów toksyczności genetycznej.</w:t>
      </w:r>
    </w:p>
    <w:p w14:paraId="1BE9647F" w14:textId="77777777" w:rsidR="002F377F" w:rsidRPr="00292ED8" w:rsidRDefault="002F377F" w:rsidP="009618CF">
      <w:pPr>
        <w:jc w:val="both"/>
        <w:rPr>
          <w:bCs/>
          <w:sz w:val="22"/>
          <w:szCs w:val="22"/>
          <w:lang w:val="pl-PL"/>
        </w:rPr>
      </w:pPr>
    </w:p>
    <w:p w14:paraId="63C12377" w14:textId="77777777" w:rsidR="002F377F" w:rsidRPr="00292ED8" w:rsidRDefault="002F377F" w:rsidP="009618CF">
      <w:pPr>
        <w:jc w:val="both"/>
        <w:rPr>
          <w:bCs/>
          <w:sz w:val="22"/>
          <w:szCs w:val="22"/>
          <w:lang w:val="pl-PL"/>
        </w:rPr>
      </w:pPr>
    </w:p>
    <w:p w14:paraId="037A8971" w14:textId="4FFD1CD1" w:rsidR="002F377F" w:rsidRPr="00E31547" w:rsidRDefault="002F377F" w:rsidP="00292ED8">
      <w:pPr>
        <w:tabs>
          <w:tab w:val="left" w:pos="567"/>
        </w:tabs>
        <w:jc w:val="both"/>
        <w:rPr>
          <w:sz w:val="22"/>
          <w:szCs w:val="22"/>
          <w:lang w:val="pl-PL"/>
        </w:rPr>
      </w:pPr>
      <w:r w:rsidRPr="00E31547">
        <w:rPr>
          <w:b/>
          <w:sz w:val="22"/>
          <w:szCs w:val="22"/>
          <w:lang w:val="pl-PL"/>
        </w:rPr>
        <w:t>6.</w:t>
      </w:r>
      <w:r w:rsidRPr="00292ED8">
        <w:rPr>
          <w:b/>
          <w:sz w:val="22"/>
          <w:szCs w:val="22"/>
          <w:lang w:val="pl-PL"/>
        </w:rPr>
        <w:tab/>
      </w:r>
      <w:r w:rsidRPr="00E31547">
        <w:rPr>
          <w:b/>
          <w:sz w:val="22"/>
          <w:szCs w:val="22"/>
          <w:lang w:val="pl-PL"/>
        </w:rPr>
        <w:t>DANE FARMACEUTYCZNE</w:t>
      </w:r>
    </w:p>
    <w:p w14:paraId="0EF7552C" w14:textId="77777777" w:rsidR="002F377F" w:rsidRPr="00E31547" w:rsidRDefault="002F377F" w:rsidP="009618CF">
      <w:pPr>
        <w:jc w:val="both"/>
        <w:rPr>
          <w:sz w:val="22"/>
          <w:szCs w:val="22"/>
          <w:lang w:val="pl-PL"/>
        </w:rPr>
      </w:pPr>
    </w:p>
    <w:p w14:paraId="418B3766" w14:textId="77777777" w:rsidR="002F377F" w:rsidRPr="00E31547" w:rsidRDefault="002F377F" w:rsidP="00292ED8">
      <w:pPr>
        <w:tabs>
          <w:tab w:val="left" w:pos="567"/>
        </w:tabs>
        <w:jc w:val="both"/>
        <w:rPr>
          <w:b/>
          <w:sz w:val="22"/>
          <w:szCs w:val="22"/>
          <w:lang w:val="pl-PL"/>
        </w:rPr>
      </w:pPr>
      <w:r w:rsidRPr="00E31547">
        <w:rPr>
          <w:b/>
          <w:sz w:val="22"/>
          <w:szCs w:val="22"/>
          <w:lang w:val="pl-PL"/>
        </w:rPr>
        <w:t>6.1</w:t>
      </w:r>
      <w:r w:rsidRPr="00E31547">
        <w:rPr>
          <w:b/>
          <w:sz w:val="22"/>
          <w:szCs w:val="22"/>
          <w:lang w:val="pl-PL"/>
        </w:rPr>
        <w:tab/>
        <w:t>Wykaz substancji pomocniczych</w:t>
      </w:r>
    </w:p>
    <w:p w14:paraId="41E96335" w14:textId="77777777" w:rsidR="002F5866" w:rsidRPr="00E31547" w:rsidRDefault="002F5866" w:rsidP="00641629">
      <w:pPr>
        <w:pStyle w:val="Tekstpodstawowy2"/>
        <w:spacing w:line="240" w:lineRule="auto"/>
        <w:rPr>
          <w:sz w:val="22"/>
          <w:szCs w:val="22"/>
          <w:lang w:val="pl-PL"/>
        </w:rPr>
      </w:pPr>
    </w:p>
    <w:p w14:paraId="339B2A6F" w14:textId="6DF7439A" w:rsidR="00064FB8" w:rsidRPr="00E31547" w:rsidRDefault="002F377F" w:rsidP="00641629">
      <w:pPr>
        <w:pStyle w:val="Tekstpodstawowy2"/>
        <w:spacing w:line="240" w:lineRule="auto"/>
        <w:rPr>
          <w:sz w:val="22"/>
          <w:szCs w:val="22"/>
          <w:lang w:val="pl-PL"/>
        </w:rPr>
      </w:pPr>
      <w:r w:rsidRPr="00E31547">
        <w:rPr>
          <w:sz w:val="22"/>
          <w:szCs w:val="22"/>
          <w:lang w:val="pl-PL"/>
        </w:rPr>
        <w:t>Celuloza mikrokrystaliczna</w:t>
      </w:r>
    </w:p>
    <w:p w14:paraId="3A6C6C72" w14:textId="1CFFB659" w:rsidR="00064FB8" w:rsidRPr="00E31547" w:rsidRDefault="00064FB8" w:rsidP="00641629">
      <w:pPr>
        <w:pStyle w:val="Tekstpodstawowy2"/>
        <w:spacing w:line="240" w:lineRule="auto"/>
        <w:rPr>
          <w:sz w:val="22"/>
          <w:szCs w:val="22"/>
          <w:lang w:val="pl-PL"/>
        </w:rPr>
      </w:pPr>
      <w:r w:rsidRPr="00E31547">
        <w:rPr>
          <w:sz w:val="22"/>
          <w:szCs w:val="22"/>
          <w:lang w:val="pl-PL"/>
        </w:rPr>
        <w:t>M</w:t>
      </w:r>
      <w:r w:rsidR="002F377F" w:rsidRPr="00E31547">
        <w:rPr>
          <w:sz w:val="22"/>
          <w:szCs w:val="22"/>
          <w:lang w:val="pl-PL"/>
        </w:rPr>
        <w:t>agnezu stearynian</w:t>
      </w:r>
    </w:p>
    <w:p w14:paraId="206B679E" w14:textId="29126243" w:rsidR="00064FB8" w:rsidRPr="00E31547" w:rsidRDefault="00064FB8" w:rsidP="00641629">
      <w:pPr>
        <w:pStyle w:val="Tekstpodstawowy2"/>
        <w:spacing w:line="240" w:lineRule="auto"/>
        <w:rPr>
          <w:sz w:val="22"/>
          <w:szCs w:val="22"/>
          <w:lang w:val="pl-PL"/>
        </w:rPr>
      </w:pPr>
      <w:r w:rsidRPr="00E31547">
        <w:rPr>
          <w:sz w:val="22"/>
          <w:szCs w:val="22"/>
          <w:lang w:val="pl-PL"/>
        </w:rPr>
        <w:t>K</w:t>
      </w:r>
      <w:r w:rsidR="002F377F" w:rsidRPr="00E31547">
        <w:rPr>
          <w:sz w:val="22"/>
          <w:szCs w:val="22"/>
          <w:lang w:val="pl-PL"/>
        </w:rPr>
        <w:t>rospowidon</w:t>
      </w:r>
    </w:p>
    <w:p w14:paraId="5A5638BD" w14:textId="415063BB" w:rsidR="00064FB8" w:rsidRPr="00E31547" w:rsidRDefault="00064FB8" w:rsidP="00641629">
      <w:pPr>
        <w:pStyle w:val="Tekstpodstawowy2"/>
        <w:spacing w:line="240" w:lineRule="auto"/>
        <w:rPr>
          <w:sz w:val="22"/>
          <w:szCs w:val="22"/>
          <w:lang w:val="pl-PL"/>
        </w:rPr>
      </w:pPr>
      <w:r w:rsidRPr="00E31547">
        <w:rPr>
          <w:sz w:val="22"/>
          <w:szCs w:val="22"/>
          <w:lang w:val="pl-PL"/>
        </w:rPr>
        <w:t>A</w:t>
      </w:r>
      <w:r w:rsidR="002F377F" w:rsidRPr="00E31547">
        <w:rPr>
          <w:sz w:val="22"/>
          <w:szCs w:val="22"/>
          <w:lang w:val="pl-PL"/>
        </w:rPr>
        <w:t>monu glicyryzynian</w:t>
      </w:r>
    </w:p>
    <w:p w14:paraId="06244D40" w14:textId="4F10106B" w:rsidR="00064FB8" w:rsidRPr="00E31547" w:rsidRDefault="00064FB8" w:rsidP="00641629">
      <w:pPr>
        <w:pStyle w:val="Tekstpodstawowy2"/>
        <w:spacing w:line="240" w:lineRule="auto"/>
        <w:rPr>
          <w:sz w:val="22"/>
          <w:szCs w:val="22"/>
          <w:lang w:val="pl-PL"/>
        </w:rPr>
      </w:pPr>
      <w:r w:rsidRPr="00E31547">
        <w:rPr>
          <w:sz w:val="22"/>
          <w:szCs w:val="22"/>
          <w:lang w:val="pl-PL"/>
        </w:rPr>
        <w:t>A</w:t>
      </w:r>
      <w:r w:rsidR="002F377F" w:rsidRPr="00E31547">
        <w:rPr>
          <w:sz w:val="22"/>
          <w:szCs w:val="22"/>
          <w:lang w:val="pl-PL"/>
        </w:rPr>
        <w:t>romat malinowy</w:t>
      </w:r>
      <w:r w:rsidR="00356375" w:rsidRPr="00E31547">
        <w:rPr>
          <w:sz w:val="22"/>
          <w:szCs w:val="22"/>
          <w:lang w:val="pl-PL"/>
        </w:rPr>
        <w:t xml:space="preserve"> (zawiera: </w:t>
      </w:r>
      <w:r w:rsidR="002E352E" w:rsidRPr="00E31547">
        <w:rPr>
          <w:sz w:val="22"/>
          <w:szCs w:val="22"/>
          <w:lang w:val="pl-PL"/>
        </w:rPr>
        <w:t xml:space="preserve">glikol propylenowy, </w:t>
      </w:r>
      <w:r w:rsidR="00B62214" w:rsidRPr="00E31547">
        <w:rPr>
          <w:sz w:val="22"/>
          <w:szCs w:val="22"/>
          <w:lang w:val="pl-PL"/>
        </w:rPr>
        <w:t>sacharozę)</w:t>
      </w:r>
    </w:p>
    <w:p w14:paraId="07973823" w14:textId="30AF9102" w:rsidR="00064FB8" w:rsidRPr="00E31547" w:rsidRDefault="00064FB8" w:rsidP="00641629">
      <w:pPr>
        <w:pStyle w:val="Tekstpodstawowy2"/>
        <w:spacing w:line="240" w:lineRule="auto"/>
        <w:rPr>
          <w:sz w:val="22"/>
          <w:szCs w:val="22"/>
          <w:lang w:val="pl-PL"/>
        </w:rPr>
      </w:pPr>
      <w:r w:rsidRPr="00E31547">
        <w:rPr>
          <w:sz w:val="22"/>
          <w:szCs w:val="22"/>
          <w:lang w:val="pl-PL"/>
        </w:rPr>
        <w:t>A</w:t>
      </w:r>
      <w:r w:rsidR="002F377F" w:rsidRPr="00E31547">
        <w:rPr>
          <w:sz w:val="22"/>
          <w:szCs w:val="22"/>
          <w:lang w:val="pl-PL"/>
        </w:rPr>
        <w:t>romat cytrynowy</w:t>
      </w:r>
      <w:r w:rsidR="00657CBC" w:rsidRPr="00E31547">
        <w:rPr>
          <w:sz w:val="22"/>
          <w:szCs w:val="22"/>
          <w:lang w:val="pl-PL"/>
        </w:rPr>
        <w:t xml:space="preserve"> (zawiera: sacharozę)</w:t>
      </w:r>
    </w:p>
    <w:p w14:paraId="3A203D8C" w14:textId="1B030AED" w:rsidR="00064FB8" w:rsidRPr="00E31547" w:rsidRDefault="00064FB8" w:rsidP="006270F2">
      <w:pPr>
        <w:pStyle w:val="Tekstpodstawowy2"/>
        <w:spacing w:line="240" w:lineRule="auto"/>
        <w:rPr>
          <w:sz w:val="22"/>
          <w:szCs w:val="22"/>
          <w:lang w:val="pl-PL"/>
        </w:rPr>
      </w:pPr>
      <w:r w:rsidRPr="00E31547">
        <w:rPr>
          <w:sz w:val="22"/>
          <w:szCs w:val="22"/>
          <w:lang w:val="pl-PL"/>
        </w:rPr>
        <w:t>A</w:t>
      </w:r>
      <w:r w:rsidR="002F377F" w:rsidRPr="00E31547">
        <w:rPr>
          <w:sz w:val="22"/>
          <w:szCs w:val="22"/>
          <w:lang w:val="pl-PL"/>
        </w:rPr>
        <w:t>romat truskawkowy</w:t>
      </w:r>
    </w:p>
    <w:p w14:paraId="26CCA031" w14:textId="77777777" w:rsidR="00595097" w:rsidRPr="00E31547" w:rsidRDefault="007046DB" w:rsidP="006270F2">
      <w:pPr>
        <w:pStyle w:val="Tekstpodstawowy2"/>
        <w:spacing w:line="240" w:lineRule="auto"/>
        <w:rPr>
          <w:sz w:val="22"/>
          <w:szCs w:val="22"/>
          <w:lang w:val="pl-PL"/>
        </w:rPr>
      </w:pPr>
      <w:r w:rsidRPr="00292ED8">
        <w:rPr>
          <w:sz w:val="22"/>
          <w:szCs w:val="22"/>
          <w:lang w:val="pl-PL"/>
        </w:rPr>
        <w:t>Sacharyna sodowa (E 954)</w:t>
      </w:r>
    </w:p>
    <w:p w14:paraId="7F958DBC" w14:textId="77777777" w:rsidR="00595097" w:rsidRPr="00E31547" w:rsidRDefault="00496FB8" w:rsidP="006270F2">
      <w:pPr>
        <w:pStyle w:val="Tekstpodstawowy2"/>
        <w:spacing w:line="240" w:lineRule="auto"/>
        <w:rPr>
          <w:sz w:val="22"/>
          <w:szCs w:val="22"/>
          <w:lang w:val="pl-PL"/>
        </w:rPr>
      </w:pPr>
      <w:r w:rsidRPr="00E31547">
        <w:rPr>
          <w:sz w:val="22"/>
          <w:szCs w:val="22"/>
          <w:lang w:val="pl-PL"/>
        </w:rPr>
        <w:t>Glukonian sodu (E 576)</w:t>
      </w:r>
    </w:p>
    <w:p w14:paraId="4E0CDC29" w14:textId="3C01771E" w:rsidR="00064FB8" w:rsidRPr="00E31547" w:rsidRDefault="00496FB8" w:rsidP="006270F2">
      <w:pPr>
        <w:pStyle w:val="Tekstpodstawowy2"/>
        <w:spacing w:line="240" w:lineRule="auto"/>
        <w:rPr>
          <w:sz w:val="22"/>
          <w:szCs w:val="22"/>
          <w:lang w:val="pl-PL"/>
        </w:rPr>
      </w:pPr>
      <w:r w:rsidRPr="00E31547">
        <w:rPr>
          <w:sz w:val="22"/>
          <w:szCs w:val="22"/>
          <w:lang w:val="pl-PL"/>
        </w:rPr>
        <w:t>Lakton kwasu glukonowego (E 575)</w:t>
      </w:r>
    </w:p>
    <w:p w14:paraId="14D929A9" w14:textId="0DCC4B9F" w:rsidR="002F377F" w:rsidRPr="00E31547" w:rsidRDefault="00064FB8" w:rsidP="00641629">
      <w:pPr>
        <w:pStyle w:val="Tekstpodstawowy2"/>
        <w:spacing w:line="240" w:lineRule="auto"/>
        <w:rPr>
          <w:b/>
          <w:sz w:val="22"/>
          <w:szCs w:val="22"/>
          <w:lang w:val="pl-PL"/>
        </w:rPr>
      </w:pPr>
      <w:r w:rsidRPr="00E31547">
        <w:rPr>
          <w:sz w:val="22"/>
          <w:szCs w:val="22"/>
          <w:lang w:val="pl-PL"/>
        </w:rPr>
        <w:t>G</w:t>
      </w:r>
      <w:r w:rsidR="002F377F" w:rsidRPr="00E31547">
        <w:rPr>
          <w:sz w:val="22"/>
          <w:szCs w:val="22"/>
          <w:lang w:val="pl-PL"/>
        </w:rPr>
        <w:t>uma guar.</w:t>
      </w:r>
    </w:p>
    <w:p w14:paraId="6A1FF78F" w14:textId="77777777" w:rsidR="002F377F" w:rsidRPr="00E31547" w:rsidRDefault="002F377F" w:rsidP="009618CF">
      <w:pPr>
        <w:jc w:val="both"/>
        <w:rPr>
          <w:sz w:val="22"/>
          <w:szCs w:val="22"/>
          <w:lang w:val="pl-PL"/>
        </w:rPr>
      </w:pPr>
    </w:p>
    <w:p w14:paraId="67690782" w14:textId="77777777" w:rsidR="002F377F" w:rsidRPr="00E31547" w:rsidRDefault="002F377F" w:rsidP="00292ED8">
      <w:pPr>
        <w:keepNext/>
        <w:tabs>
          <w:tab w:val="left" w:pos="567"/>
        </w:tabs>
        <w:jc w:val="both"/>
        <w:rPr>
          <w:b/>
          <w:sz w:val="22"/>
          <w:szCs w:val="22"/>
          <w:lang w:val="pl-PL"/>
        </w:rPr>
      </w:pPr>
      <w:r w:rsidRPr="00E31547">
        <w:rPr>
          <w:b/>
          <w:sz w:val="22"/>
          <w:szCs w:val="22"/>
          <w:lang w:val="pl-PL"/>
        </w:rPr>
        <w:lastRenderedPageBreak/>
        <w:t>6.2</w:t>
      </w:r>
      <w:r w:rsidRPr="00E31547">
        <w:rPr>
          <w:b/>
          <w:sz w:val="22"/>
          <w:szCs w:val="22"/>
          <w:lang w:val="pl-PL"/>
        </w:rPr>
        <w:tab/>
        <w:t>Niezgodności farmaceutyczne</w:t>
      </w:r>
    </w:p>
    <w:p w14:paraId="4351E8E8" w14:textId="77777777" w:rsidR="002F377F" w:rsidRPr="00E31547" w:rsidRDefault="002F377F" w:rsidP="00292ED8">
      <w:pPr>
        <w:keepNext/>
        <w:jc w:val="both"/>
        <w:rPr>
          <w:sz w:val="22"/>
          <w:szCs w:val="22"/>
          <w:lang w:val="pl-PL"/>
        </w:rPr>
      </w:pPr>
    </w:p>
    <w:p w14:paraId="3860EE97" w14:textId="77777777" w:rsidR="002F377F" w:rsidRPr="00E31547" w:rsidRDefault="002F377F" w:rsidP="00292ED8">
      <w:pPr>
        <w:keepNext/>
        <w:jc w:val="both"/>
        <w:rPr>
          <w:sz w:val="22"/>
          <w:szCs w:val="22"/>
          <w:lang w:val="pl-PL"/>
        </w:rPr>
      </w:pPr>
      <w:r w:rsidRPr="00E31547">
        <w:rPr>
          <w:sz w:val="22"/>
          <w:szCs w:val="22"/>
          <w:lang w:val="pl-PL"/>
        </w:rPr>
        <w:t>Nie dotyczy.</w:t>
      </w:r>
    </w:p>
    <w:p w14:paraId="79ADD651" w14:textId="1F43802F" w:rsidR="002F377F" w:rsidRPr="00E31547" w:rsidRDefault="002F377F" w:rsidP="009618CF">
      <w:pPr>
        <w:jc w:val="both"/>
        <w:rPr>
          <w:sz w:val="22"/>
          <w:szCs w:val="22"/>
          <w:lang w:val="pl-PL"/>
        </w:rPr>
      </w:pPr>
    </w:p>
    <w:p w14:paraId="1D03DBDC" w14:textId="77777777" w:rsidR="002F377F" w:rsidRPr="00E31547" w:rsidRDefault="002F377F" w:rsidP="00292ED8">
      <w:pPr>
        <w:tabs>
          <w:tab w:val="left" w:pos="567"/>
        </w:tabs>
        <w:rPr>
          <w:b/>
          <w:sz w:val="22"/>
          <w:szCs w:val="22"/>
          <w:lang w:val="pl-PL"/>
        </w:rPr>
      </w:pPr>
      <w:r w:rsidRPr="00E31547">
        <w:rPr>
          <w:b/>
          <w:sz w:val="22"/>
          <w:szCs w:val="22"/>
          <w:lang w:val="pl-PL"/>
        </w:rPr>
        <w:t>6.3</w:t>
      </w:r>
      <w:r w:rsidRPr="00E31547">
        <w:rPr>
          <w:b/>
          <w:sz w:val="22"/>
          <w:szCs w:val="22"/>
          <w:lang w:val="pl-PL"/>
        </w:rPr>
        <w:tab/>
        <w:t>Okres ważności</w:t>
      </w:r>
    </w:p>
    <w:p w14:paraId="38165945" w14:textId="77777777" w:rsidR="002F377F" w:rsidRPr="00E31547" w:rsidRDefault="002F377F" w:rsidP="00AC59ED">
      <w:pPr>
        <w:rPr>
          <w:sz w:val="22"/>
          <w:szCs w:val="22"/>
          <w:lang w:val="pl-PL"/>
        </w:rPr>
      </w:pPr>
    </w:p>
    <w:p w14:paraId="4C6B7772" w14:textId="77777777" w:rsidR="002F377F" w:rsidRPr="00E31547" w:rsidRDefault="002F377F" w:rsidP="00AC59ED">
      <w:pPr>
        <w:rPr>
          <w:sz w:val="22"/>
          <w:szCs w:val="22"/>
          <w:lang w:val="pl-PL"/>
        </w:rPr>
      </w:pPr>
      <w:r w:rsidRPr="00E31547">
        <w:rPr>
          <w:sz w:val="22"/>
          <w:szCs w:val="22"/>
          <w:lang w:val="pl-PL"/>
        </w:rPr>
        <w:t>2 lata</w:t>
      </w:r>
    </w:p>
    <w:p w14:paraId="51D21FEA" w14:textId="77777777" w:rsidR="002F377F" w:rsidRPr="00E31547" w:rsidRDefault="002F377F" w:rsidP="00AC59ED">
      <w:pPr>
        <w:rPr>
          <w:sz w:val="22"/>
          <w:szCs w:val="22"/>
          <w:lang w:val="pl-PL"/>
        </w:rPr>
      </w:pPr>
    </w:p>
    <w:p w14:paraId="051F2323" w14:textId="77777777" w:rsidR="002F377F" w:rsidRPr="00E31547" w:rsidRDefault="002F377F" w:rsidP="00292ED8">
      <w:pPr>
        <w:tabs>
          <w:tab w:val="left" w:pos="567"/>
        </w:tabs>
        <w:rPr>
          <w:sz w:val="22"/>
          <w:szCs w:val="22"/>
          <w:lang w:val="pl-PL"/>
        </w:rPr>
      </w:pPr>
      <w:r w:rsidRPr="00E31547">
        <w:rPr>
          <w:b/>
          <w:sz w:val="22"/>
          <w:szCs w:val="22"/>
          <w:lang w:val="pl-PL"/>
        </w:rPr>
        <w:t>6.4</w:t>
      </w:r>
      <w:r w:rsidRPr="00E31547">
        <w:rPr>
          <w:b/>
          <w:sz w:val="22"/>
          <w:szCs w:val="22"/>
          <w:lang w:val="pl-PL"/>
        </w:rPr>
        <w:tab/>
        <w:t>Specjalne środki ostrożności podczas przechowywania</w:t>
      </w:r>
    </w:p>
    <w:p w14:paraId="1693A200" w14:textId="77777777" w:rsidR="002F377F" w:rsidRPr="00E31547" w:rsidRDefault="002F377F" w:rsidP="00831892">
      <w:pPr>
        <w:rPr>
          <w:sz w:val="22"/>
          <w:szCs w:val="22"/>
          <w:lang w:val="pl-PL"/>
        </w:rPr>
      </w:pPr>
    </w:p>
    <w:p w14:paraId="38BA9AE4" w14:textId="77777777" w:rsidR="002F377F" w:rsidRPr="00E31547" w:rsidRDefault="002F377F" w:rsidP="00831892">
      <w:pPr>
        <w:rPr>
          <w:bCs/>
          <w:sz w:val="22"/>
          <w:szCs w:val="22"/>
          <w:lang w:val="pl-PL"/>
        </w:rPr>
      </w:pPr>
      <w:r w:rsidRPr="00E31547">
        <w:rPr>
          <w:sz w:val="22"/>
          <w:szCs w:val="22"/>
          <w:lang w:val="pl-PL"/>
        </w:rPr>
        <w:t>Przechowywać w temperaturze poniżej 30</w:t>
      </w:r>
      <w:r w:rsidRPr="00E31547">
        <w:rPr>
          <w:sz w:val="22"/>
          <w:szCs w:val="22"/>
          <w:lang w:val="pl-PL"/>
        </w:rPr>
        <w:sym w:font="Symbol" w:char="F0B0"/>
      </w:r>
      <w:r w:rsidRPr="00E31547">
        <w:rPr>
          <w:sz w:val="22"/>
          <w:szCs w:val="22"/>
          <w:lang w:val="pl-PL"/>
        </w:rPr>
        <w:t>C.</w:t>
      </w:r>
    </w:p>
    <w:p w14:paraId="69D4DBD7" w14:textId="77777777" w:rsidR="002F377F" w:rsidRPr="00292ED8" w:rsidRDefault="002F377F" w:rsidP="002F5866">
      <w:pPr>
        <w:rPr>
          <w:bCs/>
          <w:sz w:val="22"/>
          <w:szCs w:val="22"/>
          <w:lang w:val="pl-PL"/>
        </w:rPr>
      </w:pPr>
    </w:p>
    <w:p w14:paraId="2602BE18" w14:textId="77777777" w:rsidR="002F377F" w:rsidRPr="00E31547" w:rsidRDefault="002F377F" w:rsidP="00292ED8">
      <w:pPr>
        <w:tabs>
          <w:tab w:val="left" w:pos="567"/>
        </w:tabs>
        <w:rPr>
          <w:b/>
          <w:sz w:val="22"/>
          <w:szCs w:val="22"/>
          <w:lang w:val="pl-PL"/>
        </w:rPr>
      </w:pPr>
      <w:r w:rsidRPr="00E31547">
        <w:rPr>
          <w:b/>
          <w:sz w:val="22"/>
          <w:szCs w:val="22"/>
          <w:lang w:val="pl-PL"/>
        </w:rPr>
        <w:t>6.5</w:t>
      </w:r>
      <w:r w:rsidRPr="00E31547">
        <w:rPr>
          <w:b/>
          <w:sz w:val="22"/>
          <w:szCs w:val="22"/>
          <w:lang w:val="pl-PL"/>
        </w:rPr>
        <w:tab/>
        <w:t>Rodzaj i zawartość opakowania</w:t>
      </w:r>
    </w:p>
    <w:p w14:paraId="52436347" w14:textId="77777777" w:rsidR="002F377F" w:rsidRPr="00292ED8" w:rsidRDefault="002F377F" w:rsidP="00292ED8">
      <w:pPr>
        <w:rPr>
          <w:bCs/>
          <w:sz w:val="22"/>
          <w:szCs w:val="22"/>
          <w:lang w:val="pl-PL"/>
        </w:rPr>
      </w:pPr>
    </w:p>
    <w:p w14:paraId="7E447C59" w14:textId="432F1FCE" w:rsidR="002F377F" w:rsidRPr="00E31547" w:rsidRDefault="002F377F" w:rsidP="00AC59ED">
      <w:pPr>
        <w:rPr>
          <w:sz w:val="22"/>
          <w:szCs w:val="22"/>
          <w:lang w:val="pl-PL"/>
        </w:rPr>
      </w:pPr>
      <w:r w:rsidRPr="00E31547">
        <w:rPr>
          <w:sz w:val="22"/>
          <w:szCs w:val="22"/>
          <w:lang w:val="pl-PL"/>
        </w:rPr>
        <w:t xml:space="preserve">Blistry z folii </w:t>
      </w:r>
      <w:r w:rsidR="006703CC" w:rsidRPr="00E31547">
        <w:rPr>
          <w:sz w:val="22"/>
          <w:szCs w:val="22"/>
          <w:lang w:val="pl-PL"/>
        </w:rPr>
        <w:t>OPA/Aluminium/HDPE/Aluminium</w:t>
      </w:r>
      <w:r w:rsidRPr="00E31547">
        <w:rPr>
          <w:sz w:val="22"/>
          <w:szCs w:val="22"/>
          <w:lang w:val="pl-PL"/>
        </w:rPr>
        <w:t>, zawierające 10 tabletek, w tekturowym pudełku.</w:t>
      </w:r>
    </w:p>
    <w:p w14:paraId="24634F34" w14:textId="77777777" w:rsidR="002F377F" w:rsidRPr="00E31547" w:rsidRDefault="002F377F" w:rsidP="00AC59ED">
      <w:pPr>
        <w:rPr>
          <w:sz w:val="22"/>
          <w:szCs w:val="22"/>
          <w:lang w:val="pl-PL"/>
        </w:rPr>
      </w:pPr>
    </w:p>
    <w:p w14:paraId="10E254E3" w14:textId="77777777" w:rsidR="002F377F" w:rsidRPr="00E31547" w:rsidRDefault="002F377F" w:rsidP="003F4B78">
      <w:pPr>
        <w:ind w:left="709" w:hanging="709"/>
        <w:rPr>
          <w:b/>
          <w:sz w:val="22"/>
          <w:szCs w:val="22"/>
          <w:lang w:val="pl-PL"/>
        </w:rPr>
      </w:pPr>
      <w:r w:rsidRPr="00E31547">
        <w:rPr>
          <w:b/>
          <w:sz w:val="22"/>
          <w:szCs w:val="22"/>
          <w:lang w:val="pl-PL"/>
        </w:rPr>
        <w:t>6.6</w:t>
      </w:r>
      <w:r w:rsidRPr="00E31547">
        <w:rPr>
          <w:b/>
          <w:sz w:val="22"/>
          <w:szCs w:val="22"/>
          <w:lang w:val="pl-PL"/>
        </w:rPr>
        <w:tab/>
        <w:t>Specjalne środki ostrożności dotyczące usuwania i przygotowania produktu leczniczego do stosowania</w:t>
      </w:r>
    </w:p>
    <w:p w14:paraId="55DF3785" w14:textId="77777777" w:rsidR="002F377F" w:rsidRPr="00E31547" w:rsidRDefault="002F377F" w:rsidP="00AC59ED">
      <w:pPr>
        <w:rPr>
          <w:sz w:val="22"/>
          <w:szCs w:val="22"/>
          <w:lang w:val="pl-PL"/>
        </w:rPr>
      </w:pPr>
    </w:p>
    <w:p w14:paraId="6F61C5DA" w14:textId="77777777" w:rsidR="002F377F" w:rsidRPr="00E31547" w:rsidRDefault="002F377F" w:rsidP="009618CF">
      <w:pPr>
        <w:jc w:val="both"/>
        <w:rPr>
          <w:sz w:val="22"/>
          <w:szCs w:val="22"/>
          <w:lang w:val="pl-PL"/>
        </w:rPr>
      </w:pPr>
      <w:r w:rsidRPr="00E31547">
        <w:rPr>
          <w:sz w:val="22"/>
          <w:szCs w:val="22"/>
          <w:lang w:val="pl-PL"/>
        </w:rPr>
        <w:t>Po usunięciu folii, tabletkę wrzucić do 120 ml wody, po czym odczekać 30-60 sekund do jej rozpadu. Następnie całość zamieszać i wypić. Zawiesinę należy przygotować bezpośrednio przed wypiciem.</w:t>
      </w:r>
    </w:p>
    <w:p w14:paraId="14F0228D" w14:textId="77777777" w:rsidR="002F377F" w:rsidRPr="00292ED8" w:rsidRDefault="002F377F" w:rsidP="00AC59ED">
      <w:pPr>
        <w:rPr>
          <w:bCs/>
          <w:sz w:val="22"/>
          <w:szCs w:val="22"/>
          <w:lang w:val="pl-PL"/>
        </w:rPr>
      </w:pPr>
    </w:p>
    <w:p w14:paraId="5B6A337E" w14:textId="77777777" w:rsidR="002F377F" w:rsidRPr="00292ED8" w:rsidRDefault="002F377F" w:rsidP="00AC59ED">
      <w:pPr>
        <w:rPr>
          <w:bCs/>
          <w:sz w:val="22"/>
          <w:szCs w:val="22"/>
          <w:lang w:val="pl-PL"/>
        </w:rPr>
      </w:pPr>
    </w:p>
    <w:p w14:paraId="1446526D" w14:textId="01E40160" w:rsidR="002F377F" w:rsidRPr="00E31547" w:rsidRDefault="002F377F" w:rsidP="00292ED8">
      <w:pPr>
        <w:tabs>
          <w:tab w:val="left" w:pos="709"/>
          <w:tab w:val="left" w:pos="851"/>
        </w:tabs>
        <w:ind w:left="567" w:hanging="567"/>
        <w:rPr>
          <w:b/>
          <w:sz w:val="22"/>
          <w:szCs w:val="22"/>
          <w:lang w:val="pl-PL"/>
        </w:rPr>
      </w:pPr>
      <w:r w:rsidRPr="00E31547">
        <w:rPr>
          <w:b/>
          <w:sz w:val="22"/>
          <w:szCs w:val="22"/>
          <w:lang w:val="pl-PL"/>
        </w:rPr>
        <w:t>7.</w:t>
      </w:r>
      <w:r w:rsidRPr="00292ED8">
        <w:rPr>
          <w:b/>
          <w:sz w:val="22"/>
          <w:szCs w:val="22"/>
          <w:lang w:val="pl-PL"/>
        </w:rPr>
        <w:tab/>
      </w:r>
      <w:r w:rsidRPr="00E31547">
        <w:rPr>
          <w:b/>
          <w:sz w:val="22"/>
          <w:szCs w:val="22"/>
          <w:lang w:val="pl-PL"/>
        </w:rPr>
        <w:t>PODMIOT ODPOWIEDZIALNY</w:t>
      </w:r>
      <w:r w:rsidRPr="00E31547">
        <w:rPr>
          <w:sz w:val="22"/>
          <w:szCs w:val="22"/>
          <w:lang w:val="pl-PL"/>
        </w:rPr>
        <w:t xml:space="preserve"> </w:t>
      </w:r>
      <w:r w:rsidRPr="00E31547">
        <w:rPr>
          <w:b/>
          <w:sz w:val="22"/>
          <w:szCs w:val="22"/>
          <w:lang w:val="pl-PL"/>
        </w:rPr>
        <w:t>POSIADAJĄCY POZWOLENIE NA DOPUSZCZENIE DO OBROTU</w:t>
      </w:r>
    </w:p>
    <w:p w14:paraId="68D4D76B" w14:textId="77777777" w:rsidR="002F377F" w:rsidRPr="00E31547" w:rsidRDefault="002F377F" w:rsidP="00AC59ED">
      <w:pPr>
        <w:rPr>
          <w:sz w:val="22"/>
          <w:szCs w:val="22"/>
          <w:lang w:val="pl-PL"/>
        </w:rPr>
      </w:pPr>
    </w:p>
    <w:p w14:paraId="12093F24" w14:textId="77777777" w:rsidR="00D77AA5" w:rsidRPr="00E31547" w:rsidRDefault="00D77AA5" w:rsidP="00D77AA5">
      <w:pPr>
        <w:rPr>
          <w:sz w:val="22"/>
          <w:szCs w:val="22"/>
        </w:rPr>
      </w:pPr>
      <w:r w:rsidRPr="00E31547">
        <w:rPr>
          <w:sz w:val="22"/>
          <w:szCs w:val="22"/>
        </w:rPr>
        <w:t>Bausch Health Ireland Limited</w:t>
      </w:r>
    </w:p>
    <w:p w14:paraId="07C7F4BD" w14:textId="77777777" w:rsidR="00D77AA5" w:rsidRPr="00E31547" w:rsidRDefault="00D77AA5" w:rsidP="00D77AA5">
      <w:pPr>
        <w:rPr>
          <w:sz w:val="22"/>
          <w:szCs w:val="22"/>
        </w:rPr>
      </w:pPr>
      <w:r w:rsidRPr="00E31547">
        <w:rPr>
          <w:sz w:val="22"/>
          <w:szCs w:val="22"/>
        </w:rPr>
        <w:t>3013 Lake Drive</w:t>
      </w:r>
    </w:p>
    <w:p w14:paraId="1D04B407" w14:textId="77777777" w:rsidR="00D77AA5" w:rsidRPr="00E31547" w:rsidRDefault="00D77AA5" w:rsidP="00D77AA5">
      <w:pPr>
        <w:rPr>
          <w:sz w:val="22"/>
          <w:szCs w:val="22"/>
        </w:rPr>
      </w:pPr>
      <w:r w:rsidRPr="00E31547">
        <w:rPr>
          <w:sz w:val="22"/>
          <w:szCs w:val="22"/>
        </w:rPr>
        <w:t>Citywest Business Campus</w:t>
      </w:r>
    </w:p>
    <w:p w14:paraId="587B4151" w14:textId="77777777" w:rsidR="00D77AA5" w:rsidRPr="00E31547" w:rsidRDefault="00D77AA5" w:rsidP="00D77AA5">
      <w:pPr>
        <w:rPr>
          <w:sz w:val="22"/>
          <w:szCs w:val="22"/>
        </w:rPr>
      </w:pPr>
      <w:r w:rsidRPr="00E31547">
        <w:rPr>
          <w:sz w:val="22"/>
          <w:szCs w:val="22"/>
        </w:rPr>
        <w:t>Dublin 24, D24PPT3</w:t>
      </w:r>
    </w:p>
    <w:p w14:paraId="62B07681" w14:textId="2D252567" w:rsidR="00BB45DC" w:rsidRPr="00E31547" w:rsidRDefault="00BB45DC" w:rsidP="00D77AA5">
      <w:pPr>
        <w:rPr>
          <w:sz w:val="22"/>
          <w:szCs w:val="22"/>
        </w:rPr>
      </w:pPr>
      <w:r w:rsidRPr="00E31547">
        <w:rPr>
          <w:sz w:val="22"/>
          <w:szCs w:val="22"/>
        </w:rPr>
        <w:t>Tel: +48 17 865 51 00</w:t>
      </w:r>
    </w:p>
    <w:p w14:paraId="0B52119D" w14:textId="39927592" w:rsidR="002F377F" w:rsidRPr="00E31547" w:rsidRDefault="00D77AA5" w:rsidP="00155590">
      <w:pPr>
        <w:rPr>
          <w:sz w:val="22"/>
          <w:szCs w:val="22"/>
          <w:lang w:val="pl-PL"/>
        </w:rPr>
      </w:pPr>
      <w:r w:rsidRPr="00292ED8">
        <w:rPr>
          <w:sz w:val="22"/>
          <w:szCs w:val="22"/>
          <w:lang w:val="pl-PL"/>
        </w:rPr>
        <w:t>Irlandia</w:t>
      </w:r>
    </w:p>
    <w:p w14:paraId="667A7A2B" w14:textId="77777777" w:rsidR="002F377F" w:rsidRPr="00E31547" w:rsidRDefault="002F377F" w:rsidP="00AC59ED">
      <w:pPr>
        <w:rPr>
          <w:sz w:val="22"/>
          <w:szCs w:val="22"/>
          <w:lang w:val="pl-PL"/>
        </w:rPr>
      </w:pPr>
    </w:p>
    <w:p w14:paraId="03AD9E10" w14:textId="77777777" w:rsidR="002F377F" w:rsidRPr="00E31547" w:rsidRDefault="002F377F" w:rsidP="00AC59ED">
      <w:pPr>
        <w:rPr>
          <w:sz w:val="22"/>
          <w:szCs w:val="22"/>
          <w:lang w:val="pl-PL"/>
        </w:rPr>
      </w:pPr>
    </w:p>
    <w:p w14:paraId="36958881" w14:textId="3EAFCDEF" w:rsidR="002F377F" w:rsidRPr="00E31547" w:rsidRDefault="002F377F" w:rsidP="00292ED8">
      <w:pPr>
        <w:tabs>
          <w:tab w:val="left" w:pos="567"/>
        </w:tabs>
        <w:rPr>
          <w:b/>
          <w:sz w:val="22"/>
          <w:szCs w:val="22"/>
          <w:lang w:val="pl-PL"/>
        </w:rPr>
      </w:pPr>
      <w:r w:rsidRPr="00E31547">
        <w:rPr>
          <w:b/>
          <w:sz w:val="22"/>
          <w:szCs w:val="22"/>
          <w:lang w:val="pl-PL"/>
        </w:rPr>
        <w:t>8.</w:t>
      </w:r>
      <w:r w:rsidR="002F5866" w:rsidRPr="00292ED8">
        <w:rPr>
          <w:sz w:val="22"/>
          <w:szCs w:val="22"/>
          <w:lang w:val="pl-PL"/>
        </w:rPr>
        <w:tab/>
      </w:r>
      <w:r w:rsidRPr="00E31547">
        <w:rPr>
          <w:b/>
          <w:sz w:val="22"/>
          <w:szCs w:val="22"/>
          <w:lang w:val="pl-PL"/>
        </w:rPr>
        <w:t>NUMER POZWOLENIA NA DOPUSZCZENIE DO OBROTU</w:t>
      </w:r>
    </w:p>
    <w:p w14:paraId="21A29BA6" w14:textId="77777777" w:rsidR="002F377F" w:rsidRPr="00E31547" w:rsidRDefault="002F377F" w:rsidP="00AC59ED">
      <w:pPr>
        <w:rPr>
          <w:sz w:val="22"/>
          <w:szCs w:val="22"/>
          <w:lang w:val="pl-PL"/>
        </w:rPr>
      </w:pPr>
    </w:p>
    <w:p w14:paraId="763A0086" w14:textId="77777777" w:rsidR="002F377F" w:rsidRPr="00E31547" w:rsidRDefault="002F377F" w:rsidP="00AC59ED">
      <w:pPr>
        <w:rPr>
          <w:sz w:val="22"/>
          <w:szCs w:val="22"/>
          <w:lang w:val="pl-PL"/>
        </w:rPr>
      </w:pPr>
      <w:r w:rsidRPr="00E31547">
        <w:rPr>
          <w:sz w:val="22"/>
          <w:szCs w:val="22"/>
          <w:lang w:val="pl-PL"/>
        </w:rPr>
        <w:t>7646</w:t>
      </w:r>
    </w:p>
    <w:p w14:paraId="2A3310FD" w14:textId="77777777" w:rsidR="002F377F" w:rsidRPr="00E31547" w:rsidRDefault="002F377F" w:rsidP="00AC59ED">
      <w:pPr>
        <w:rPr>
          <w:sz w:val="22"/>
          <w:szCs w:val="22"/>
          <w:highlight w:val="yellow"/>
          <w:lang w:val="pl-PL"/>
        </w:rPr>
      </w:pPr>
    </w:p>
    <w:p w14:paraId="041F7A94" w14:textId="77777777" w:rsidR="002F377F" w:rsidRPr="00292ED8" w:rsidRDefault="002F377F" w:rsidP="00AC59ED">
      <w:pPr>
        <w:rPr>
          <w:bCs/>
          <w:sz w:val="22"/>
          <w:szCs w:val="22"/>
          <w:lang w:val="pl-PL"/>
        </w:rPr>
      </w:pPr>
    </w:p>
    <w:p w14:paraId="46AE29E0" w14:textId="77777777" w:rsidR="002F377F" w:rsidRPr="00E31547" w:rsidRDefault="002F377F" w:rsidP="003875F0">
      <w:pPr>
        <w:ind w:left="426" w:hanging="426"/>
        <w:rPr>
          <w:b/>
          <w:sz w:val="22"/>
          <w:szCs w:val="22"/>
          <w:lang w:val="pl-PL"/>
        </w:rPr>
      </w:pPr>
      <w:r w:rsidRPr="00E31547">
        <w:rPr>
          <w:b/>
          <w:sz w:val="22"/>
          <w:szCs w:val="22"/>
          <w:lang w:val="pl-PL"/>
        </w:rPr>
        <w:t>9.</w:t>
      </w:r>
      <w:r w:rsidRPr="00292ED8">
        <w:rPr>
          <w:b/>
          <w:sz w:val="22"/>
          <w:szCs w:val="22"/>
          <w:lang w:val="pl-PL"/>
        </w:rPr>
        <w:t xml:space="preserve"> </w:t>
      </w:r>
      <w:r w:rsidRPr="00292ED8">
        <w:rPr>
          <w:b/>
          <w:sz w:val="22"/>
          <w:szCs w:val="22"/>
          <w:lang w:val="pl-PL"/>
        </w:rPr>
        <w:tab/>
      </w:r>
      <w:r w:rsidRPr="00E31547">
        <w:rPr>
          <w:b/>
          <w:sz w:val="22"/>
          <w:szCs w:val="22"/>
          <w:lang w:val="pl-PL"/>
        </w:rPr>
        <w:t>DATA WYDANIA PIERWSZEGO POZWOLENIA NA DOPUSZCZENIE DO OBROTU I DATA PRZEDŁUŻENIA POZWOLENIA</w:t>
      </w:r>
    </w:p>
    <w:p w14:paraId="2289535D" w14:textId="77777777" w:rsidR="002F377F" w:rsidRPr="00E31547" w:rsidRDefault="002F377F" w:rsidP="003875F0">
      <w:pPr>
        <w:ind w:left="426" w:hanging="426"/>
        <w:rPr>
          <w:sz w:val="22"/>
          <w:szCs w:val="22"/>
          <w:lang w:val="pl-PL"/>
        </w:rPr>
      </w:pPr>
    </w:p>
    <w:p w14:paraId="094FDA39" w14:textId="717DC436" w:rsidR="002F377F" w:rsidRPr="00E31547" w:rsidRDefault="002F377F" w:rsidP="009E68C4">
      <w:pPr>
        <w:rPr>
          <w:noProof/>
          <w:sz w:val="22"/>
          <w:szCs w:val="22"/>
          <w:lang w:val="pl-PL"/>
        </w:rPr>
      </w:pPr>
      <w:r w:rsidRPr="00E31547">
        <w:rPr>
          <w:noProof/>
          <w:sz w:val="22"/>
          <w:szCs w:val="22"/>
          <w:lang w:val="pl-PL"/>
        </w:rPr>
        <w:t>Data wydania pierwszego pozwolenia na dopuszczenie do obrotu: 20 kwie</w:t>
      </w:r>
      <w:r w:rsidR="00656665" w:rsidRPr="00E31547">
        <w:rPr>
          <w:noProof/>
          <w:sz w:val="22"/>
          <w:szCs w:val="22"/>
          <w:lang w:val="pl-PL"/>
        </w:rPr>
        <w:t>tnia</w:t>
      </w:r>
      <w:r w:rsidRPr="00E31547">
        <w:rPr>
          <w:noProof/>
          <w:sz w:val="22"/>
          <w:szCs w:val="22"/>
          <w:lang w:val="pl-PL"/>
        </w:rPr>
        <w:t xml:space="preserve"> 1998</w:t>
      </w:r>
    </w:p>
    <w:p w14:paraId="57738277" w14:textId="00DD4754" w:rsidR="002F377F" w:rsidRPr="00E31547" w:rsidRDefault="002F377F" w:rsidP="00292ED8">
      <w:pPr>
        <w:widowControl w:val="0"/>
        <w:rPr>
          <w:noProof/>
          <w:sz w:val="22"/>
          <w:szCs w:val="22"/>
          <w:lang w:val="pl-PL"/>
        </w:rPr>
      </w:pPr>
      <w:r w:rsidRPr="00E31547">
        <w:rPr>
          <w:noProof/>
          <w:sz w:val="22"/>
          <w:szCs w:val="22"/>
          <w:lang w:val="pl-PL"/>
        </w:rPr>
        <w:t>Data ostatniego przedłużenia pozwolenia: 10 lip</w:t>
      </w:r>
      <w:r w:rsidR="00656665" w:rsidRPr="00E31547">
        <w:rPr>
          <w:noProof/>
          <w:sz w:val="22"/>
          <w:szCs w:val="22"/>
          <w:lang w:val="pl-PL"/>
        </w:rPr>
        <w:t>ca</w:t>
      </w:r>
      <w:r w:rsidRPr="00E31547">
        <w:rPr>
          <w:noProof/>
          <w:sz w:val="22"/>
          <w:szCs w:val="22"/>
          <w:lang w:val="pl-PL"/>
        </w:rPr>
        <w:t xml:space="preserve"> 2013</w:t>
      </w:r>
    </w:p>
    <w:p w14:paraId="0560ED32" w14:textId="77777777" w:rsidR="002F377F" w:rsidRPr="00E31547" w:rsidRDefault="002F377F" w:rsidP="00AC59ED">
      <w:pPr>
        <w:rPr>
          <w:sz w:val="22"/>
          <w:szCs w:val="22"/>
          <w:lang w:val="pl-PL"/>
        </w:rPr>
      </w:pPr>
    </w:p>
    <w:p w14:paraId="72784218" w14:textId="77777777" w:rsidR="002F377F" w:rsidRPr="00E31547" w:rsidRDefault="002F377F" w:rsidP="00AC59ED">
      <w:pPr>
        <w:rPr>
          <w:sz w:val="22"/>
          <w:szCs w:val="22"/>
          <w:lang w:val="pl-PL"/>
        </w:rPr>
      </w:pPr>
    </w:p>
    <w:p w14:paraId="0A8C95FF" w14:textId="77777777" w:rsidR="002F377F" w:rsidRPr="00EB38DB" w:rsidRDefault="002F377F" w:rsidP="009E68C4">
      <w:pPr>
        <w:ind w:left="567" w:hanging="567"/>
        <w:rPr>
          <w:b/>
          <w:sz w:val="22"/>
          <w:szCs w:val="22"/>
          <w:lang w:val="pl-PL"/>
        </w:rPr>
      </w:pPr>
      <w:r w:rsidRPr="00EB38DB">
        <w:rPr>
          <w:b/>
          <w:sz w:val="22"/>
          <w:szCs w:val="22"/>
          <w:lang w:val="pl-PL"/>
        </w:rPr>
        <w:t>10.</w:t>
      </w:r>
      <w:r w:rsidRPr="00EB38DB">
        <w:rPr>
          <w:b/>
          <w:sz w:val="22"/>
          <w:szCs w:val="22"/>
          <w:lang w:val="pl-PL"/>
        </w:rPr>
        <w:tab/>
        <w:t>DATA ZATWIERDZENIA LUB CZĘŚCIOWEJ ZMIANY TEKSTU CHARAKTERYSTYKI PRODUKTU LECZNICZEGO</w:t>
      </w:r>
    </w:p>
    <w:p w14:paraId="4E63141A" w14:textId="77777777" w:rsidR="002F377F" w:rsidRPr="00292ED8" w:rsidRDefault="002F377F">
      <w:pPr>
        <w:rPr>
          <w:bCs/>
          <w:sz w:val="22"/>
          <w:szCs w:val="22"/>
          <w:lang w:val="pl-PL"/>
        </w:rPr>
      </w:pPr>
    </w:p>
    <w:p w14:paraId="4A0719B0" w14:textId="0AF80203" w:rsidR="002F377F" w:rsidRPr="00E31547" w:rsidRDefault="004C0958">
      <w:pPr>
        <w:rPr>
          <w:sz w:val="22"/>
          <w:szCs w:val="22"/>
          <w:lang w:val="pl-PL"/>
        </w:rPr>
      </w:pPr>
      <w:r>
        <w:rPr>
          <w:sz w:val="22"/>
          <w:szCs w:val="22"/>
          <w:lang w:val="pl-PL"/>
        </w:rPr>
        <w:t>31 października 2023 r.</w:t>
      </w:r>
    </w:p>
    <w:sectPr w:rsidR="002F377F" w:rsidRPr="00E31547" w:rsidSect="00A5496A">
      <w:footerReference w:type="default" r:id="rId8"/>
      <w:pgSz w:w="11904" w:h="16836"/>
      <w:pgMar w:top="1417" w:right="1440" w:bottom="1417"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05AA" w14:textId="77777777" w:rsidR="00041B58" w:rsidRDefault="00041B58">
      <w:r>
        <w:separator/>
      </w:r>
    </w:p>
  </w:endnote>
  <w:endnote w:type="continuationSeparator" w:id="0">
    <w:p w14:paraId="70316699" w14:textId="77777777" w:rsidR="00041B58" w:rsidRDefault="00041B58">
      <w:r>
        <w:continuationSeparator/>
      </w:r>
    </w:p>
  </w:endnote>
  <w:endnote w:type="continuationNotice" w:id="1">
    <w:p w14:paraId="73DC5297" w14:textId="77777777" w:rsidR="00041B58" w:rsidRDefault="00041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9398" w14:textId="49716987" w:rsidR="002F377F" w:rsidRDefault="002F377F">
    <w:pPr>
      <w:pStyle w:val="Stopka"/>
      <w:framePr w:wrap="auto"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B3C9F">
      <w:rPr>
        <w:rStyle w:val="Numerstrony"/>
        <w:noProof/>
      </w:rPr>
      <w:t>1</w:t>
    </w:r>
    <w:r>
      <w:rPr>
        <w:rStyle w:val="Numerstrony"/>
      </w:rPr>
      <w:fldChar w:fldCharType="end"/>
    </w:r>
  </w:p>
  <w:p w14:paraId="49F61505" w14:textId="77777777" w:rsidR="002F377F" w:rsidRDefault="002F37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7CAD" w14:textId="77777777" w:rsidR="00041B58" w:rsidRDefault="00041B58">
      <w:r>
        <w:separator/>
      </w:r>
    </w:p>
  </w:footnote>
  <w:footnote w:type="continuationSeparator" w:id="0">
    <w:p w14:paraId="4EE50350" w14:textId="77777777" w:rsidR="00041B58" w:rsidRDefault="00041B58">
      <w:r>
        <w:continuationSeparator/>
      </w:r>
    </w:p>
  </w:footnote>
  <w:footnote w:type="continuationNotice" w:id="1">
    <w:p w14:paraId="64CEAAC9" w14:textId="77777777" w:rsidR="00041B58" w:rsidRDefault="00041B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BE6B5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BECF03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A441CE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1C27C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32EA7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CA5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CAED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C8A9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E6B8A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FBE50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39BE7F6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14756C"/>
    <w:multiLevelType w:val="singleLevel"/>
    <w:tmpl w:val="0B8688BC"/>
    <w:lvl w:ilvl="0">
      <w:start w:val="10"/>
      <w:numFmt w:val="decimal"/>
      <w:lvlText w:val="%1. "/>
      <w:legacy w:legacy="1" w:legacySpace="0" w:legacyIndent="283"/>
      <w:lvlJc w:val="left"/>
      <w:pPr>
        <w:ind w:left="283" w:hanging="283"/>
      </w:pPr>
      <w:rPr>
        <w:rFonts w:cs="Times New Roman"/>
        <w:b/>
        <w:i w:val="0"/>
        <w:sz w:val="24"/>
      </w:rPr>
    </w:lvl>
  </w:abstractNum>
  <w:abstractNum w:abstractNumId="13" w15:restartNumberingAfterBreak="0">
    <w:nsid w:val="5ED30100"/>
    <w:multiLevelType w:val="singleLevel"/>
    <w:tmpl w:val="FE627AE8"/>
    <w:lvl w:ilvl="0">
      <w:start w:val="1"/>
      <w:numFmt w:val="decimal"/>
      <w:lvlText w:val="6.%1. "/>
      <w:legacy w:legacy="1" w:legacySpace="0" w:legacyIndent="283"/>
      <w:lvlJc w:val="left"/>
      <w:pPr>
        <w:ind w:left="283" w:hanging="283"/>
      </w:pPr>
      <w:rPr>
        <w:rFonts w:ascii="Arial" w:hAnsi="Arial" w:cs="Times New Roman" w:hint="default"/>
        <w:b/>
        <w:i w:val="0"/>
        <w:sz w:val="24"/>
      </w:rPr>
    </w:lvl>
  </w:abstractNum>
  <w:abstractNum w:abstractNumId="14" w15:restartNumberingAfterBreak="0">
    <w:nsid w:val="68851020"/>
    <w:multiLevelType w:val="singleLevel"/>
    <w:tmpl w:val="833C37DC"/>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7A2E0F15"/>
    <w:multiLevelType w:val="singleLevel"/>
    <w:tmpl w:val="04150001"/>
    <w:lvl w:ilvl="0">
      <w:start w:val="1"/>
      <w:numFmt w:val="bullet"/>
      <w:lvlText w:val=""/>
      <w:lvlJc w:val="left"/>
      <w:pPr>
        <w:tabs>
          <w:tab w:val="num" w:pos="360"/>
        </w:tabs>
        <w:ind w:left="360" w:hanging="360"/>
      </w:pPr>
      <w:rPr>
        <w:rFonts w:ascii="Symbol" w:hAnsi="Symbol" w:hint="default"/>
      </w:rPr>
    </w:lvl>
  </w:abstractNum>
  <w:num w:numId="1" w16cid:durableId="1218977546">
    <w:abstractNumId w:val="10"/>
    <w:lvlOverride w:ilvl="0">
      <w:lvl w:ilvl="0">
        <w:start w:val="24"/>
        <w:numFmt w:val="bullet"/>
        <w:lvlText w:val="-"/>
        <w:legacy w:legacy="1" w:legacySpace="0" w:legacyIndent="720"/>
        <w:lvlJc w:val="left"/>
        <w:pPr>
          <w:ind w:left="720" w:hanging="720"/>
        </w:pPr>
      </w:lvl>
    </w:lvlOverride>
  </w:num>
  <w:num w:numId="2" w16cid:durableId="862089794">
    <w:abstractNumId w:val="13"/>
  </w:num>
  <w:num w:numId="3" w16cid:durableId="1216161208">
    <w:abstractNumId w:val="12"/>
  </w:num>
  <w:num w:numId="4" w16cid:durableId="1254587384">
    <w:abstractNumId w:val="15"/>
  </w:num>
  <w:num w:numId="5" w16cid:durableId="1777746827">
    <w:abstractNumId w:val="11"/>
  </w:num>
  <w:num w:numId="6" w16cid:durableId="1031610764">
    <w:abstractNumId w:val="14"/>
  </w:num>
  <w:num w:numId="7" w16cid:durableId="1066800450">
    <w:abstractNumId w:val="8"/>
  </w:num>
  <w:num w:numId="8" w16cid:durableId="2081126067">
    <w:abstractNumId w:val="3"/>
  </w:num>
  <w:num w:numId="9" w16cid:durableId="393740911">
    <w:abstractNumId w:val="2"/>
  </w:num>
  <w:num w:numId="10" w16cid:durableId="424765099">
    <w:abstractNumId w:val="1"/>
  </w:num>
  <w:num w:numId="11" w16cid:durableId="774251621">
    <w:abstractNumId w:val="0"/>
  </w:num>
  <w:num w:numId="12" w16cid:durableId="587543664">
    <w:abstractNumId w:val="9"/>
  </w:num>
  <w:num w:numId="13" w16cid:durableId="591623621">
    <w:abstractNumId w:val="7"/>
  </w:num>
  <w:num w:numId="14" w16cid:durableId="1350715842">
    <w:abstractNumId w:val="6"/>
  </w:num>
  <w:num w:numId="15" w16cid:durableId="661616344">
    <w:abstractNumId w:val="5"/>
  </w:num>
  <w:num w:numId="16" w16cid:durableId="843519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0tjCyNDGyMDQwNzVV0lEKTi0uzszPAykwrgUAeioV4CwAAAA="/>
  </w:docVars>
  <w:rsids>
    <w:rsidRoot w:val="006821F3"/>
    <w:rsid w:val="00011B51"/>
    <w:rsid w:val="00036EF3"/>
    <w:rsid w:val="00041B58"/>
    <w:rsid w:val="0004444D"/>
    <w:rsid w:val="00057830"/>
    <w:rsid w:val="0006212E"/>
    <w:rsid w:val="00064FB8"/>
    <w:rsid w:val="000662C8"/>
    <w:rsid w:val="000714FD"/>
    <w:rsid w:val="00073DF7"/>
    <w:rsid w:val="0007647F"/>
    <w:rsid w:val="000767C2"/>
    <w:rsid w:val="000826A0"/>
    <w:rsid w:val="00082EA5"/>
    <w:rsid w:val="0008744D"/>
    <w:rsid w:val="00097BDD"/>
    <w:rsid w:val="000B04D0"/>
    <w:rsid w:val="000D34B7"/>
    <w:rsid w:val="000E3A8A"/>
    <w:rsid w:val="000E4055"/>
    <w:rsid w:val="000F07D9"/>
    <w:rsid w:val="000F1EEA"/>
    <w:rsid w:val="0010381C"/>
    <w:rsid w:val="00104640"/>
    <w:rsid w:val="00126EDE"/>
    <w:rsid w:val="001344A2"/>
    <w:rsid w:val="00137210"/>
    <w:rsid w:val="00144AA0"/>
    <w:rsid w:val="00155590"/>
    <w:rsid w:val="0015569A"/>
    <w:rsid w:val="0015626F"/>
    <w:rsid w:val="00165382"/>
    <w:rsid w:val="0018401F"/>
    <w:rsid w:val="001B504A"/>
    <w:rsid w:val="001B7A1C"/>
    <w:rsid w:val="001C1B63"/>
    <w:rsid w:val="001C6700"/>
    <w:rsid w:val="001C7306"/>
    <w:rsid w:val="001D51C8"/>
    <w:rsid w:val="001E0CFF"/>
    <w:rsid w:val="001F046E"/>
    <w:rsid w:val="00210959"/>
    <w:rsid w:val="00217B1D"/>
    <w:rsid w:val="00227CFF"/>
    <w:rsid w:val="00235567"/>
    <w:rsid w:val="00240256"/>
    <w:rsid w:val="00244B38"/>
    <w:rsid w:val="002460AE"/>
    <w:rsid w:val="00263758"/>
    <w:rsid w:val="002823DF"/>
    <w:rsid w:val="00283CCA"/>
    <w:rsid w:val="00292ED8"/>
    <w:rsid w:val="002A33D4"/>
    <w:rsid w:val="002A7D03"/>
    <w:rsid w:val="002B09A2"/>
    <w:rsid w:val="002B3D1C"/>
    <w:rsid w:val="002B7171"/>
    <w:rsid w:val="002B74FC"/>
    <w:rsid w:val="002B7BA8"/>
    <w:rsid w:val="002D79BF"/>
    <w:rsid w:val="002E352E"/>
    <w:rsid w:val="002F377F"/>
    <w:rsid w:val="002F5866"/>
    <w:rsid w:val="0030017E"/>
    <w:rsid w:val="00306255"/>
    <w:rsid w:val="00312641"/>
    <w:rsid w:val="00312896"/>
    <w:rsid w:val="00316C6E"/>
    <w:rsid w:val="0032223E"/>
    <w:rsid w:val="0034101F"/>
    <w:rsid w:val="0034290F"/>
    <w:rsid w:val="00350ECE"/>
    <w:rsid w:val="00356375"/>
    <w:rsid w:val="00370065"/>
    <w:rsid w:val="0037072F"/>
    <w:rsid w:val="00385AD4"/>
    <w:rsid w:val="003864FB"/>
    <w:rsid w:val="003875F0"/>
    <w:rsid w:val="0038783B"/>
    <w:rsid w:val="00394B84"/>
    <w:rsid w:val="00396425"/>
    <w:rsid w:val="003A0A28"/>
    <w:rsid w:val="003B57C6"/>
    <w:rsid w:val="003C585E"/>
    <w:rsid w:val="003C5F5A"/>
    <w:rsid w:val="003D12E3"/>
    <w:rsid w:val="003E6924"/>
    <w:rsid w:val="003F4B78"/>
    <w:rsid w:val="004040BE"/>
    <w:rsid w:val="00404FD2"/>
    <w:rsid w:val="00420DDA"/>
    <w:rsid w:val="004304DF"/>
    <w:rsid w:val="004328FE"/>
    <w:rsid w:val="0044013D"/>
    <w:rsid w:val="00452B76"/>
    <w:rsid w:val="00454E1E"/>
    <w:rsid w:val="004642E9"/>
    <w:rsid w:val="0048528C"/>
    <w:rsid w:val="00496FB8"/>
    <w:rsid w:val="004B4D68"/>
    <w:rsid w:val="004B4E15"/>
    <w:rsid w:val="004C0136"/>
    <w:rsid w:val="004C0958"/>
    <w:rsid w:val="004C0BCC"/>
    <w:rsid w:val="004C76D8"/>
    <w:rsid w:val="004D1A55"/>
    <w:rsid w:val="004D457B"/>
    <w:rsid w:val="004E13B1"/>
    <w:rsid w:val="004F099B"/>
    <w:rsid w:val="004F7B98"/>
    <w:rsid w:val="0051110C"/>
    <w:rsid w:val="005230A3"/>
    <w:rsid w:val="0052733C"/>
    <w:rsid w:val="00527C1D"/>
    <w:rsid w:val="00530086"/>
    <w:rsid w:val="00541F97"/>
    <w:rsid w:val="00562A76"/>
    <w:rsid w:val="005724D9"/>
    <w:rsid w:val="00591A44"/>
    <w:rsid w:val="00595097"/>
    <w:rsid w:val="005C50C6"/>
    <w:rsid w:val="005D3830"/>
    <w:rsid w:val="005D7080"/>
    <w:rsid w:val="005E22A6"/>
    <w:rsid w:val="005E2F10"/>
    <w:rsid w:val="005F0DEF"/>
    <w:rsid w:val="005F195C"/>
    <w:rsid w:val="005F679F"/>
    <w:rsid w:val="00600204"/>
    <w:rsid w:val="006056EA"/>
    <w:rsid w:val="006152F6"/>
    <w:rsid w:val="0062060E"/>
    <w:rsid w:val="006270F2"/>
    <w:rsid w:val="00641629"/>
    <w:rsid w:val="00656665"/>
    <w:rsid w:val="00657CBC"/>
    <w:rsid w:val="006703CC"/>
    <w:rsid w:val="00671241"/>
    <w:rsid w:val="006821F3"/>
    <w:rsid w:val="0069101E"/>
    <w:rsid w:val="0069400D"/>
    <w:rsid w:val="006A59FB"/>
    <w:rsid w:val="006C262E"/>
    <w:rsid w:val="006C56D8"/>
    <w:rsid w:val="006C76B5"/>
    <w:rsid w:val="006D6ECC"/>
    <w:rsid w:val="006E4949"/>
    <w:rsid w:val="006E61DA"/>
    <w:rsid w:val="006E6AD2"/>
    <w:rsid w:val="006F573F"/>
    <w:rsid w:val="007046DB"/>
    <w:rsid w:val="007066A7"/>
    <w:rsid w:val="00714F53"/>
    <w:rsid w:val="007237E8"/>
    <w:rsid w:val="00724378"/>
    <w:rsid w:val="007329A2"/>
    <w:rsid w:val="00734E57"/>
    <w:rsid w:val="00750AC7"/>
    <w:rsid w:val="00753A6A"/>
    <w:rsid w:val="007624F8"/>
    <w:rsid w:val="00771034"/>
    <w:rsid w:val="00775C7A"/>
    <w:rsid w:val="00777EBF"/>
    <w:rsid w:val="00783781"/>
    <w:rsid w:val="00785111"/>
    <w:rsid w:val="007A659F"/>
    <w:rsid w:val="007B607D"/>
    <w:rsid w:val="007B7054"/>
    <w:rsid w:val="007C7D65"/>
    <w:rsid w:val="007D0A79"/>
    <w:rsid w:val="007D11A6"/>
    <w:rsid w:val="007E500D"/>
    <w:rsid w:val="00803173"/>
    <w:rsid w:val="00820C90"/>
    <w:rsid w:val="00825BFD"/>
    <w:rsid w:val="0082658C"/>
    <w:rsid w:val="00831892"/>
    <w:rsid w:val="0083303F"/>
    <w:rsid w:val="0084189A"/>
    <w:rsid w:val="00842D94"/>
    <w:rsid w:val="00846F3D"/>
    <w:rsid w:val="008527E6"/>
    <w:rsid w:val="00873826"/>
    <w:rsid w:val="00883BEA"/>
    <w:rsid w:val="008844F8"/>
    <w:rsid w:val="008A3158"/>
    <w:rsid w:val="008A67A2"/>
    <w:rsid w:val="008B3C9F"/>
    <w:rsid w:val="008B4462"/>
    <w:rsid w:val="008B782C"/>
    <w:rsid w:val="008C2F49"/>
    <w:rsid w:val="008C5C5F"/>
    <w:rsid w:val="008D32E0"/>
    <w:rsid w:val="008D39E8"/>
    <w:rsid w:val="008E0536"/>
    <w:rsid w:val="008E2B23"/>
    <w:rsid w:val="008F06A6"/>
    <w:rsid w:val="008F1D31"/>
    <w:rsid w:val="008F4464"/>
    <w:rsid w:val="00901910"/>
    <w:rsid w:val="0091086E"/>
    <w:rsid w:val="00924706"/>
    <w:rsid w:val="00936FE0"/>
    <w:rsid w:val="00952196"/>
    <w:rsid w:val="00953C67"/>
    <w:rsid w:val="00954B37"/>
    <w:rsid w:val="009618CF"/>
    <w:rsid w:val="00963E93"/>
    <w:rsid w:val="00972B62"/>
    <w:rsid w:val="00973E70"/>
    <w:rsid w:val="009810E6"/>
    <w:rsid w:val="00983CCA"/>
    <w:rsid w:val="0099107D"/>
    <w:rsid w:val="009A47B3"/>
    <w:rsid w:val="009A559A"/>
    <w:rsid w:val="009B3088"/>
    <w:rsid w:val="009C27FD"/>
    <w:rsid w:val="009E4B0B"/>
    <w:rsid w:val="009E68C4"/>
    <w:rsid w:val="009F7CE4"/>
    <w:rsid w:val="00A028FF"/>
    <w:rsid w:val="00A17A71"/>
    <w:rsid w:val="00A2670C"/>
    <w:rsid w:val="00A312C3"/>
    <w:rsid w:val="00A3291E"/>
    <w:rsid w:val="00A4140A"/>
    <w:rsid w:val="00A418A2"/>
    <w:rsid w:val="00A4389A"/>
    <w:rsid w:val="00A52278"/>
    <w:rsid w:val="00A5496A"/>
    <w:rsid w:val="00A61E4A"/>
    <w:rsid w:val="00A805B3"/>
    <w:rsid w:val="00AB7F98"/>
    <w:rsid w:val="00AC4C06"/>
    <w:rsid w:val="00AC59ED"/>
    <w:rsid w:val="00AD1205"/>
    <w:rsid w:val="00AE2124"/>
    <w:rsid w:val="00AE2658"/>
    <w:rsid w:val="00AE6D3F"/>
    <w:rsid w:val="00AF4057"/>
    <w:rsid w:val="00B03798"/>
    <w:rsid w:val="00B16405"/>
    <w:rsid w:val="00B17881"/>
    <w:rsid w:val="00B2489A"/>
    <w:rsid w:val="00B33560"/>
    <w:rsid w:val="00B4226F"/>
    <w:rsid w:val="00B57943"/>
    <w:rsid w:val="00B62214"/>
    <w:rsid w:val="00B63331"/>
    <w:rsid w:val="00B641A4"/>
    <w:rsid w:val="00B76795"/>
    <w:rsid w:val="00BB45DC"/>
    <w:rsid w:val="00BE2A18"/>
    <w:rsid w:val="00BF096C"/>
    <w:rsid w:val="00BF0D24"/>
    <w:rsid w:val="00BF2A8D"/>
    <w:rsid w:val="00C0040A"/>
    <w:rsid w:val="00C06D2B"/>
    <w:rsid w:val="00C11CE1"/>
    <w:rsid w:val="00C310D2"/>
    <w:rsid w:val="00C51324"/>
    <w:rsid w:val="00C67D24"/>
    <w:rsid w:val="00C71A61"/>
    <w:rsid w:val="00C82CF5"/>
    <w:rsid w:val="00C923FB"/>
    <w:rsid w:val="00CA252E"/>
    <w:rsid w:val="00CA5059"/>
    <w:rsid w:val="00CB2A91"/>
    <w:rsid w:val="00CC667C"/>
    <w:rsid w:val="00CC6BE1"/>
    <w:rsid w:val="00CE60B4"/>
    <w:rsid w:val="00D00C7B"/>
    <w:rsid w:val="00D01BCC"/>
    <w:rsid w:val="00D20A4F"/>
    <w:rsid w:val="00D41CC7"/>
    <w:rsid w:val="00D41F90"/>
    <w:rsid w:val="00D63303"/>
    <w:rsid w:val="00D63D26"/>
    <w:rsid w:val="00D77AA5"/>
    <w:rsid w:val="00D81815"/>
    <w:rsid w:val="00D828A2"/>
    <w:rsid w:val="00D84BC4"/>
    <w:rsid w:val="00D95782"/>
    <w:rsid w:val="00DA0E34"/>
    <w:rsid w:val="00DA3821"/>
    <w:rsid w:val="00DC3C6E"/>
    <w:rsid w:val="00DC3FCB"/>
    <w:rsid w:val="00DD3224"/>
    <w:rsid w:val="00DE2821"/>
    <w:rsid w:val="00DF7381"/>
    <w:rsid w:val="00E050A2"/>
    <w:rsid w:val="00E123FC"/>
    <w:rsid w:val="00E13E81"/>
    <w:rsid w:val="00E16F6B"/>
    <w:rsid w:val="00E20BBB"/>
    <w:rsid w:val="00E217A2"/>
    <w:rsid w:val="00E31547"/>
    <w:rsid w:val="00E4362F"/>
    <w:rsid w:val="00E45B5E"/>
    <w:rsid w:val="00E47CF0"/>
    <w:rsid w:val="00E62B93"/>
    <w:rsid w:val="00E71ED7"/>
    <w:rsid w:val="00E745BF"/>
    <w:rsid w:val="00E82D55"/>
    <w:rsid w:val="00E84679"/>
    <w:rsid w:val="00EB38DB"/>
    <w:rsid w:val="00EC74CD"/>
    <w:rsid w:val="00ED12BB"/>
    <w:rsid w:val="00ED2336"/>
    <w:rsid w:val="00ED33A8"/>
    <w:rsid w:val="00EE3B3D"/>
    <w:rsid w:val="00EF1FCD"/>
    <w:rsid w:val="00EF2837"/>
    <w:rsid w:val="00F165C0"/>
    <w:rsid w:val="00F27705"/>
    <w:rsid w:val="00F349F2"/>
    <w:rsid w:val="00F404A8"/>
    <w:rsid w:val="00F41F66"/>
    <w:rsid w:val="00F4436E"/>
    <w:rsid w:val="00F62B44"/>
    <w:rsid w:val="00F67C90"/>
    <w:rsid w:val="00F71419"/>
    <w:rsid w:val="00F81D1E"/>
    <w:rsid w:val="00F85001"/>
    <w:rsid w:val="00FA1CC5"/>
    <w:rsid w:val="00FB148F"/>
    <w:rsid w:val="00FB4201"/>
    <w:rsid w:val="00FC78CB"/>
    <w:rsid w:val="00FD4930"/>
    <w:rsid w:val="00FD715E"/>
    <w:rsid w:val="00FE4DF2"/>
    <w:rsid w:val="00FF0F49"/>
    <w:rsid w:val="00FF32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80823E"/>
  <w15:docId w15:val="{CC202766-410A-4071-B8E6-9DAB7647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496A"/>
    <w:rPr>
      <w:sz w:val="24"/>
      <w:lang w:val="en-US"/>
    </w:rPr>
  </w:style>
  <w:style w:type="paragraph" w:styleId="Nagwek3">
    <w:name w:val="heading 3"/>
    <w:basedOn w:val="Normalny"/>
    <w:next w:val="Normalny"/>
    <w:link w:val="Nagwek3Znak"/>
    <w:uiPriority w:val="99"/>
    <w:qFormat/>
    <w:rsid w:val="00A5496A"/>
    <w:pPr>
      <w:keepNext/>
      <w:spacing w:line="360" w:lineRule="atLeast"/>
      <w:jc w:val="both"/>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semiHidden/>
    <w:locked/>
    <w:rsid w:val="00750AC7"/>
    <w:rPr>
      <w:rFonts w:ascii="Cambria" w:hAnsi="Cambria"/>
      <w:b/>
      <w:sz w:val="26"/>
      <w:lang w:val="en-US"/>
    </w:rPr>
  </w:style>
  <w:style w:type="paragraph" w:styleId="Tytu">
    <w:name w:val="Title"/>
    <w:basedOn w:val="Normalny"/>
    <w:link w:val="TytuZnak"/>
    <w:uiPriority w:val="99"/>
    <w:qFormat/>
    <w:rsid w:val="00A5496A"/>
    <w:pPr>
      <w:jc w:val="center"/>
    </w:pPr>
    <w:rPr>
      <w:rFonts w:ascii="Cambria" w:hAnsi="Cambria"/>
      <w:b/>
      <w:bCs/>
      <w:kern w:val="28"/>
      <w:sz w:val="32"/>
      <w:szCs w:val="32"/>
    </w:rPr>
  </w:style>
  <w:style w:type="character" w:customStyle="1" w:styleId="TytuZnak">
    <w:name w:val="Tytuł Znak"/>
    <w:link w:val="Tytu"/>
    <w:uiPriority w:val="99"/>
    <w:locked/>
    <w:rsid w:val="00750AC7"/>
    <w:rPr>
      <w:rFonts w:ascii="Cambria" w:hAnsi="Cambria"/>
      <w:b/>
      <w:kern w:val="28"/>
      <w:sz w:val="32"/>
      <w:lang w:val="en-US"/>
    </w:rPr>
  </w:style>
  <w:style w:type="paragraph" w:styleId="Tekstpodstawowy2">
    <w:name w:val="Body Text 2"/>
    <w:basedOn w:val="Normalny"/>
    <w:link w:val="Tekstpodstawowy2Znak"/>
    <w:uiPriority w:val="99"/>
    <w:rsid w:val="00A5496A"/>
    <w:pPr>
      <w:spacing w:line="360" w:lineRule="atLeast"/>
    </w:pPr>
    <w:rPr>
      <w:sz w:val="20"/>
    </w:rPr>
  </w:style>
  <w:style w:type="character" w:customStyle="1" w:styleId="Tekstpodstawowy2Znak">
    <w:name w:val="Tekst podstawowy 2 Znak"/>
    <w:link w:val="Tekstpodstawowy2"/>
    <w:uiPriority w:val="99"/>
    <w:semiHidden/>
    <w:locked/>
    <w:rsid w:val="00750AC7"/>
    <w:rPr>
      <w:sz w:val="20"/>
      <w:lang w:val="en-US"/>
    </w:rPr>
  </w:style>
  <w:style w:type="character" w:styleId="Numerstrony">
    <w:name w:val="page number"/>
    <w:uiPriority w:val="99"/>
    <w:rsid w:val="00A5496A"/>
    <w:rPr>
      <w:rFonts w:cs="Times New Roman"/>
    </w:rPr>
  </w:style>
  <w:style w:type="paragraph" w:styleId="Stopka">
    <w:name w:val="footer"/>
    <w:basedOn w:val="Normalny"/>
    <w:link w:val="StopkaZnak"/>
    <w:uiPriority w:val="99"/>
    <w:rsid w:val="00A5496A"/>
    <w:pPr>
      <w:tabs>
        <w:tab w:val="center" w:pos="4819"/>
        <w:tab w:val="right" w:pos="9071"/>
      </w:tabs>
    </w:pPr>
    <w:rPr>
      <w:sz w:val="20"/>
    </w:rPr>
  </w:style>
  <w:style w:type="character" w:customStyle="1" w:styleId="StopkaZnak">
    <w:name w:val="Stopka Znak"/>
    <w:link w:val="Stopka"/>
    <w:uiPriority w:val="99"/>
    <w:semiHidden/>
    <w:locked/>
    <w:rsid w:val="00750AC7"/>
    <w:rPr>
      <w:sz w:val="20"/>
      <w:lang w:val="en-US"/>
    </w:rPr>
  </w:style>
  <w:style w:type="paragraph" w:styleId="Nagwek">
    <w:name w:val="header"/>
    <w:basedOn w:val="Normalny"/>
    <w:link w:val="NagwekZnak"/>
    <w:uiPriority w:val="99"/>
    <w:rsid w:val="00394B84"/>
    <w:pPr>
      <w:tabs>
        <w:tab w:val="center" w:pos="4703"/>
        <w:tab w:val="right" w:pos="9406"/>
      </w:tabs>
    </w:pPr>
    <w:rPr>
      <w:sz w:val="20"/>
    </w:rPr>
  </w:style>
  <w:style w:type="character" w:customStyle="1" w:styleId="NagwekZnak">
    <w:name w:val="Nagłówek Znak"/>
    <w:link w:val="Nagwek"/>
    <w:uiPriority w:val="99"/>
    <w:semiHidden/>
    <w:locked/>
    <w:rsid w:val="00750AC7"/>
    <w:rPr>
      <w:sz w:val="20"/>
      <w:lang w:val="en-US"/>
    </w:rPr>
  </w:style>
  <w:style w:type="paragraph" w:styleId="Tekstdymka">
    <w:name w:val="Balloon Text"/>
    <w:basedOn w:val="Normalny"/>
    <w:link w:val="TekstdymkaZnak"/>
    <w:uiPriority w:val="99"/>
    <w:rsid w:val="004C0BCC"/>
    <w:rPr>
      <w:sz w:val="16"/>
    </w:rPr>
  </w:style>
  <w:style w:type="character" w:customStyle="1" w:styleId="TekstdymkaZnak">
    <w:name w:val="Tekst dymka Znak"/>
    <w:link w:val="Tekstdymka"/>
    <w:uiPriority w:val="99"/>
    <w:semiHidden/>
    <w:locked/>
    <w:rsid w:val="004C0BCC"/>
    <w:rPr>
      <w:sz w:val="16"/>
      <w:lang w:val="en-US" w:eastAsia="pl-PL"/>
    </w:rPr>
  </w:style>
  <w:style w:type="character" w:styleId="Odwoaniedokomentarza">
    <w:name w:val="annotation reference"/>
    <w:uiPriority w:val="99"/>
    <w:semiHidden/>
    <w:rsid w:val="00D41F90"/>
    <w:rPr>
      <w:rFonts w:cs="Times New Roman"/>
      <w:sz w:val="16"/>
    </w:rPr>
  </w:style>
  <w:style w:type="paragraph" w:styleId="Tekstkomentarza">
    <w:name w:val="annotation text"/>
    <w:basedOn w:val="Normalny"/>
    <w:link w:val="TekstkomentarzaZnak"/>
    <w:uiPriority w:val="99"/>
    <w:semiHidden/>
    <w:rsid w:val="00D41F90"/>
    <w:rPr>
      <w:sz w:val="20"/>
    </w:rPr>
  </w:style>
  <w:style w:type="character" w:customStyle="1" w:styleId="TekstkomentarzaZnak">
    <w:name w:val="Tekst komentarza Znak"/>
    <w:link w:val="Tekstkomentarza"/>
    <w:uiPriority w:val="99"/>
    <w:semiHidden/>
    <w:locked/>
    <w:rsid w:val="00750AC7"/>
    <w:rPr>
      <w:sz w:val="20"/>
      <w:lang w:val="en-US"/>
    </w:rPr>
  </w:style>
  <w:style w:type="paragraph" w:styleId="Tematkomentarza">
    <w:name w:val="annotation subject"/>
    <w:basedOn w:val="Tekstkomentarza"/>
    <w:next w:val="Tekstkomentarza"/>
    <w:link w:val="TematkomentarzaZnak"/>
    <w:uiPriority w:val="99"/>
    <w:semiHidden/>
    <w:rsid w:val="00D41F90"/>
    <w:rPr>
      <w:b/>
      <w:bCs/>
    </w:rPr>
  </w:style>
  <w:style w:type="character" w:customStyle="1" w:styleId="TematkomentarzaZnak">
    <w:name w:val="Temat komentarza Znak"/>
    <w:link w:val="Tematkomentarza"/>
    <w:uiPriority w:val="99"/>
    <w:semiHidden/>
    <w:locked/>
    <w:rsid w:val="00750AC7"/>
    <w:rPr>
      <w:b/>
      <w:sz w:val="20"/>
      <w:lang w:val="en-US"/>
    </w:rPr>
  </w:style>
  <w:style w:type="paragraph" w:styleId="Tekstprzypisukocowego">
    <w:name w:val="endnote text"/>
    <w:basedOn w:val="Normalny"/>
    <w:link w:val="TekstprzypisukocowegoZnak"/>
    <w:uiPriority w:val="99"/>
    <w:rsid w:val="00D81815"/>
    <w:rPr>
      <w:sz w:val="20"/>
    </w:rPr>
  </w:style>
  <w:style w:type="character" w:customStyle="1" w:styleId="TekstprzypisukocowegoZnak">
    <w:name w:val="Tekst przypisu końcowego Znak"/>
    <w:link w:val="Tekstprzypisukocowego"/>
    <w:uiPriority w:val="99"/>
    <w:locked/>
    <w:rsid w:val="00D81815"/>
    <w:rPr>
      <w:lang w:val="en-US"/>
    </w:rPr>
  </w:style>
  <w:style w:type="character" w:styleId="Odwoanieprzypisukocowego">
    <w:name w:val="endnote reference"/>
    <w:uiPriority w:val="99"/>
    <w:rsid w:val="00D81815"/>
    <w:rPr>
      <w:rFonts w:cs="Times New Roman"/>
      <w:vertAlign w:val="superscript"/>
    </w:rPr>
  </w:style>
  <w:style w:type="paragraph" w:styleId="Poprawka">
    <w:name w:val="Revision"/>
    <w:hidden/>
    <w:uiPriority w:val="99"/>
    <w:semiHidden/>
    <w:rsid w:val="008F4464"/>
    <w:rPr>
      <w:sz w:val="24"/>
      <w:lang w:val="en-US"/>
    </w:rPr>
  </w:style>
  <w:style w:type="character" w:customStyle="1" w:styleId="apple-converted-space">
    <w:name w:val="apple-converted-space"/>
    <w:uiPriority w:val="99"/>
    <w:rsid w:val="00E4362F"/>
  </w:style>
  <w:style w:type="character" w:styleId="Hipercze">
    <w:name w:val="Hyperlink"/>
    <w:uiPriority w:val="99"/>
    <w:semiHidden/>
    <w:rsid w:val="00E4362F"/>
    <w:rPr>
      <w:rFonts w:cs="Times New Roman"/>
      <w:color w:val="0000FF"/>
      <w:u w:val="single"/>
    </w:rPr>
  </w:style>
  <w:style w:type="character" w:styleId="UyteHipercze">
    <w:name w:val="FollowedHyperlink"/>
    <w:basedOn w:val="Domylnaczcionkaakapitu"/>
    <w:uiPriority w:val="99"/>
    <w:semiHidden/>
    <w:unhideWhenUsed/>
    <w:rsid w:val="00064F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63279">
      <w:bodyDiv w:val="1"/>
      <w:marLeft w:val="0"/>
      <w:marRight w:val="0"/>
      <w:marTop w:val="0"/>
      <w:marBottom w:val="0"/>
      <w:divBdr>
        <w:top w:val="none" w:sz="0" w:space="0" w:color="auto"/>
        <w:left w:val="none" w:sz="0" w:space="0" w:color="auto"/>
        <w:bottom w:val="none" w:sz="0" w:space="0" w:color="auto"/>
        <w:right w:val="none" w:sz="0" w:space="0" w:color="auto"/>
      </w:divBdr>
    </w:div>
    <w:div w:id="177544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2DBC7-69B0-4156-AA6C-77ED02DB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2094</Words>
  <Characters>14135</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CHARAKTERYSTYKA ŚRODKA FARMACEUTYCZNEGO</vt:lpstr>
    </vt:vector>
  </TitlesOfParts>
  <Company>Bristol-Myers Squibb</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ŚRODKA FARMACEUTYCZNEGO</dc:title>
  <dc:creator>andziaks</dc:creator>
  <cp:lastModifiedBy>Buszko, Patrycja</cp:lastModifiedBy>
  <cp:revision>4</cp:revision>
  <cp:lastPrinted>2015-12-22T12:36:00Z</cp:lastPrinted>
  <dcterms:created xsi:type="dcterms:W3CDTF">2023-10-11T13:09:00Z</dcterms:created>
  <dcterms:modified xsi:type="dcterms:W3CDTF">2023-11-06T12:59:00Z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