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F36C76" w14:textId="469D71EB" w:rsidR="00662087" w:rsidRPr="0049172A" w:rsidRDefault="00CD344B" w:rsidP="00662087">
      <w:pPr>
        <w:jc w:val="center"/>
        <w:rPr>
          <w:rFonts w:ascii="Times New Roman" w:hAnsi="Times New Roman" w:cs="Times New Roman"/>
          <w:b/>
          <w:sz w:val="24"/>
          <w:szCs w:val="24"/>
          <w:lang w:val="pl-PL"/>
        </w:rPr>
      </w:pPr>
      <w:r w:rsidRPr="0049172A">
        <w:rPr>
          <w:rFonts w:ascii="Times New Roman" w:hAnsi="Times New Roman"/>
          <w:b/>
          <w:sz w:val="24"/>
          <w:szCs w:val="24"/>
          <w:lang w:val="pl-PL"/>
        </w:rPr>
        <w:t>CHARAKTERYSTYKA PRODUKTU LECZNICZEGO</w:t>
      </w:r>
    </w:p>
    <w:p w14:paraId="3494B3C6" w14:textId="77777777" w:rsidR="00662087" w:rsidRPr="0049172A" w:rsidRDefault="00662087" w:rsidP="00662087">
      <w:pPr>
        <w:jc w:val="center"/>
        <w:rPr>
          <w:rFonts w:ascii="Times New Roman" w:hAnsi="Times New Roman" w:cs="Times New Roman"/>
          <w:b/>
          <w:sz w:val="24"/>
          <w:szCs w:val="24"/>
          <w:lang w:val="pl-PL"/>
        </w:rPr>
      </w:pPr>
    </w:p>
    <w:p w14:paraId="47C182A7" w14:textId="77777777" w:rsidR="00662087" w:rsidRPr="0049172A" w:rsidRDefault="00CD344B" w:rsidP="00662087">
      <w:pPr>
        <w:spacing w:after="120" w:line="240" w:lineRule="auto"/>
        <w:jc w:val="both"/>
        <w:rPr>
          <w:rFonts w:ascii="Times New Roman" w:hAnsi="Times New Roman" w:cs="Times New Roman"/>
          <w:b/>
          <w:bCs/>
          <w:sz w:val="24"/>
          <w:szCs w:val="24"/>
          <w:lang w:val="pl-PL"/>
        </w:rPr>
      </w:pPr>
      <w:r w:rsidRPr="00C00333">
        <w:rPr>
          <w:rFonts w:ascii="Times New Roman" w:hAnsi="Times New Roman"/>
          <w:b/>
          <w:bCs/>
          <w:sz w:val="24"/>
          <w:szCs w:val="24"/>
          <w:lang w:val="pl-PL"/>
        </w:rPr>
        <w:t>1</w:t>
      </w:r>
      <w:r w:rsidRPr="0049172A">
        <w:rPr>
          <w:rFonts w:ascii="Times New Roman" w:hAnsi="Times New Roman"/>
          <w:b/>
          <w:bCs/>
          <w:sz w:val="24"/>
          <w:szCs w:val="24"/>
          <w:lang w:val="pl-PL"/>
        </w:rPr>
        <w:t>. NAZWA PRODUKTU LECZNICZEGO</w:t>
      </w:r>
    </w:p>
    <w:p w14:paraId="65BE24B2" w14:textId="77777777" w:rsidR="00C00333" w:rsidRPr="00C00333" w:rsidRDefault="00C00333" w:rsidP="007D3583">
      <w:pPr>
        <w:spacing w:after="0" w:line="240" w:lineRule="auto"/>
        <w:jc w:val="both"/>
        <w:rPr>
          <w:rFonts w:ascii="Times New Roman" w:hAnsi="Times New Roman"/>
          <w:sz w:val="24"/>
          <w:szCs w:val="24"/>
          <w:lang w:val="pl-PL"/>
        </w:rPr>
      </w:pPr>
      <w:proofErr w:type="spellStart"/>
      <w:r w:rsidRPr="00C00333">
        <w:rPr>
          <w:rFonts w:ascii="Times New Roman" w:hAnsi="Times New Roman"/>
          <w:sz w:val="24"/>
          <w:szCs w:val="24"/>
          <w:lang w:val="pl-PL"/>
        </w:rPr>
        <w:t>Bisocard</w:t>
      </w:r>
      <w:proofErr w:type="spellEnd"/>
      <w:r w:rsidRPr="00C00333">
        <w:rPr>
          <w:rFonts w:ascii="Times New Roman" w:hAnsi="Times New Roman"/>
          <w:sz w:val="24"/>
          <w:szCs w:val="24"/>
          <w:lang w:val="pl-PL"/>
        </w:rPr>
        <w:t>, 1,25 mg</w:t>
      </w:r>
      <w:r w:rsidR="004D13E5">
        <w:rPr>
          <w:rFonts w:ascii="Times New Roman" w:hAnsi="Times New Roman"/>
          <w:sz w:val="24"/>
          <w:szCs w:val="24"/>
          <w:lang w:val="pl-PL"/>
        </w:rPr>
        <w:t>,</w:t>
      </w:r>
      <w:r w:rsidRPr="00C00333">
        <w:rPr>
          <w:rFonts w:ascii="Times New Roman" w:hAnsi="Times New Roman"/>
          <w:sz w:val="24"/>
          <w:szCs w:val="24"/>
          <w:lang w:val="pl-PL"/>
        </w:rPr>
        <w:t xml:space="preserve"> tabletki powlekane</w:t>
      </w:r>
    </w:p>
    <w:p w14:paraId="4A92AD4F" w14:textId="77777777" w:rsidR="00C00333" w:rsidRPr="00C00333" w:rsidRDefault="00C00333" w:rsidP="007D3583">
      <w:pPr>
        <w:spacing w:after="0" w:line="240" w:lineRule="auto"/>
        <w:jc w:val="both"/>
        <w:rPr>
          <w:rFonts w:ascii="Times New Roman" w:hAnsi="Times New Roman"/>
          <w:sz w:val="24"/>
          <w:szCs w:val="24"/>
          <w:lang w:val="pl-PL"/>
        </w:rPr>
      </w:pPr>
      <w:proofErr w:type="spellStart"/>
      <w:r w:rsidRPr="00C00333">
        <w:rPr>
          <w:rFonts w:ascii="Times New Roman" w:hAnsi="Times New Roman"/>
          <w:sz w:val="24"/>
          <w:szCs w:val="24"/>
          <w:lang w:val="pl-PL"/>
        </w:rPr>
        <w:t>Bisocard</w:t>
      </w:r>
      <w:proofErr w:type="spellEnd"/>
      <w:r w:rsidRPr="00C00333">
        <w:rPr>
          <w:rFonts w:ascii="Times New Roman" w:hAnsi="Times New Roman"/>
          <w:sz w:val="24"/>
          <w:szCs w:val="24"/>
          <w:lang w:val="pl-PL"/>
        </w:rPr>
        <w:t>, 3,75 mg</w:t>
      </w:r>
      <w:r w:rsidR="004D13E5">
        <w:rPr>
          <w:rFonts w:ascii="Times New Roman" w:hAnsi="Times New Roman"/>
          <w:sz w:val="24"/>
          <w:szCs w:val="24"/>
          <w:lang w:val="pl-PL"/>
        </w:rPr>
        <w:t>,</w:t>
      </w:r>
      <w:r w:rsidRPr="00C00333">
        <w:rPr>
          <w:rFonts w:ascii="Times New Roman" w:hAnsi="Times New Roman"/>
          <w:sz w:val="24"/>
          <w:szCs w:val="24"/>
          <w:lang w:val="pl-PL"/>
        </w:rPr>
        <w:t xml:space="preserve"> tabletki powlekane</w:t>
      </w:r>
    </w:p>
    <w:p w14:paraId="780F9812" w14:textId="77777777" w:rsidR="00662087" w:rsidRDefault="00C00333" w:rsidP="007D3583">
      <w:pPr>
        <w:spacing w:after="0" w:line="240" w:lineRule="auto"/>
        <w:jc w:val="both"/>
        <w:rPr>
          <w:rFonts w:ascii="Times New Roman" w:hAnsi="Times New Roman"/>
          <w:sz w:val="24"/>
          <w:szCs w:val="24"/>
          <w:lang w:val="pl-PL"/>
        </w:rPr>
      </w:pPr>
      <w:proofErr w:type="spellStart"/>
      <w:r w:rsidRPr="00C00333">
        <w:rPr>
          <w:rFonts w:ascii="Times New Roman" w:hAnsi="Times New Roman"/>
          <w:sz w:val="24"/>
          <w:szCs w:val="24"/>
          <w:lang w:val="pl-PL"/>
        </w:rPr>
        <w:t>Bisocard</w:t>
      </w:r>
      <w:proofErr w:type="spellEnd"/>
      <w:r w:rsidRPr="00C00333">
        <w:rPr>
          <w:rFonts w:ascii="Times New Roman" w:hAnsi="Times New Roman"/>
          <w:sz w:val="24"/>
          <w:szCs w:val="24"/>
          <w:lang w:val="pl-PL"/>
        </w:rPr>
        <w:t>, 7,5 mg</w:t>
      </w:r>
      <w:r w:rsidR="004D13E5">
        <w:rPr>
          <w:rFonts w:ascii="Times New Roman" w:hAnsi="Times New Roman"/>
          <w:sz w:val="24"/>
          <w:szCs w:val="24"/>
          <w:lang w:val="pl-PL"/>
        </w:rPr>
        <w:t>,</w:t>
      </w:r>
      <w:r w:rsidRPr="00C00333">
        <w:rPr>
          <w:rFonts w:ascii="Times New Roman" w:hAnsi="Times New Roman"/>
          <w:sz w:val="24"/>
          <w:szCs w:val="24"/>
          <w:lang w:val="pl-PL"/>
        </w:rPr>
        <w:t xml:space="preserve"> tabletki powlekane</w:t>
      </w:r>
    </w:p>
    <w:p w14:paraId="0949EBB8" w14:textId="77777777" w:rsidR="00C00333" w:rsidRPr="00C00333" w:rsidRDefault="00C00333" w:rsidP="00C00333">
      <w:pPr>
        <w:spacing w:after="120" w:line="240" w:lineRule="auto"/>
        <w:jc w:val="both"/>
        <w:rPr>
          <w:rFonts w:ascii="Times New Roman" w:hAnsi="Times New Roman" w:cs="Times New Roman"/>
          <w:b/>
          <w:bCs/>
          <w:sz w:val="24"/>
          <w:szCs w:val="24"/>
          <w:lang w:val="pl-PL"/>
        </w:rPr>
      </w:pPr>
    </w:p>
    <w:p w14:paraId="73E4AB03" w14:textId="77777777" w:rsidR="00662087" w:rsidRPr="0049172A" w:rsidRDefault="00CD344B" w:rsidP="00662087">
      <w:pPr>
        <w:spacing w:after="120" w:line="240" w:lineRule="auto"/>
        <w:jc w:val="both"/>
        <w:rPr>
          <w:rFonts w:ascii="Times New Roman" w:hAnsi="Times New Roman" w:cs="Times New Roman"/>
          <w:b/>
          <w:bCs/>
          <w:sz w:val="24"/>
          <w:szCs w:val="24"/>
          <w:lang w:val="pl-PL"/>
        </w:rPr>
      </w:pPr>
      <w:r w:rsidRPr="0049172A">
        <w:rPr>
          <w:rFonts w:ascii="Times New Roman" w:hAnsi="Times New Roman"/>
          <w:b/>
          <w:bCs/>
          <w:sz w:val="24"/>
          <w:szCs w:val="24"/>
          <w:lang w:val="pl-PL"/>
        </w:rPr>
        <w:t>2. SKŁAD JAKOŚCIOWY I ILOŚCIOWY</w:t>
      </w:r>
    </w:p>
    <w:p w14:paraId="268182A2" w14:textId="5AF8301E" w:rsidR="00662087" w:rsidRPr="0049172A" w:rsidRDefault="00C00333" w:rsidP="007D3583">
      <w:pPr>
        <w:autoSpaceDE w:val="0"/>
        <w:autoSpaceDN w:val="0"/>
        <w:adjustRightInd w:val="0"/>
        <w:spacing w:after="0" w:line="240" w:lineRule="auto"/>
        <w:jc w:val="both"/>
        <w:rPr>
          <w:rFonts w:ascii="Times New Roman" w:hAnsi="Times New Roman" w:cs="Times New Roman"/>
          <w:sz w:val="24"/>
          <w:szCs w:val="24"/>
          <w:lang w:val="pl-PL"/>
        </w:rPr>
      </w:pPr>
      <w:proofErr w:type="spellStart"/>
      <w:r w:rsidRPr="00C00333">
        <w:rPr>
          <w:rFonts w:ascii="Times New Roman" w:hAnsi="Times New Roman"/>
          <w:bCs/>
          <w:sz w:val="24"/>
          <w:szCs w:val="24"/>
          <w:lang w:val="pl-PL"/>
        </w:rPr>
        <w:t>Bisocard</w:t>
      </w:r>
      <w:proofErr w:type="spellEnd"/>
      <w:r w:rsidRPr="00C00333">
        <w:rPr>
          <w:rFonts w:ascii="Times New Roman" w:hAnsi="Times New Roman"/>
          <w:bCs/>
          <w:sz w:val="24"/>
          <w:szCs w:val="24"/>
          <w:lang w:val="pl-PL"/>
        </w:rPr>
        <w:t xml:space="preserve"> </w:t>
      </w:r>
      <w:r w:rsidR="00CD344B" w:rsidRPr="0049172A">
        <w:rPr>
          <w:rFonts w:ascii="Times New Roman" w:hAnsi="Times New Roman"/>
          <w:sz w:val="24"/>
          <w:szCs w:val="24"/>
          <w:lang w:val="pl-PL"/>
        </w:rPr>
        <w:t xml:space="preserve">1,25 mg: </w:t>
      </w:r>
      <w:r w:rsidR="00CA4290">
        <w:rPr>
          <w:rFonts w:ascii="Times New Roman" w:hAnsi="Times New Roman"/>
          <w:sz w:val="24"/>
          <w:szCs w:val="24"/>
          <w:lang w:val="pl-PL"/>
        </w:rPr>
        <w:t>każda</w:t>
      </w:r>
      <w:r w:rsidR="00CD344B" w:rsidRPr="0049172A">
        <w:rPr>
          <w:rFonts w:ascii="Times New Roman" w:hAnsi="Times New Roman"/>
          <w:sz w:val="24"/>
          <w:szCs w:val="24"/>
          <w:lang w:val="pl-PL"/>
        </w:rPr>
        <w:t xml:space="preserve"> tabletka zawiera 1,25 mg </w:t>
      </w:r>
      <w:proofErr w:type="spellStart"/>
      <w:r w:rsidR="00CD344B" w:rsidRPr="0049172A">
        <w:rPr>
          <w:rFonts w:ascii="Times New Roman" w:hAnsi="Times New Roman"/>
          <w:sz w:val="24"/>
          <w:szCs w:val="24"/>
          <w:lang w:val="pl-PL"/>
        </w:rPr>
        <w:t>bisoprololu</w:t>
      </w:r>
      <w:proofErr w:type="spellEnd"/>
      <w:r w:rsidR="00CD344B" w:rsidRPr="0049172A">
        <w:rPr>
          <w:rFonts w:ascii="Times New Roman" w:hAnsi="Times New Roman"/>
          <w:sz w:val="24"/>
          <w:szCs w:val="24"/>
          <w:lang w:val="pl-PL"/>
        </w:rPr>
        <w:t xml:space="preserve"> </w:t>
      </w:r>
      <w:proofErr w:type="spellStart"/>
      <w:r w:rsidR="00CD344B" w:rsidRPr="0049172A">
        <w:rPr>
          <w:rFonts w:ascii="Times New Roman" w:hAnsi="Times New Roman"/>
          <w:sz w:val="24"/>
          <w:szCs w:val="24"/>
          <w:lang w:val="pl-PL"/>
        </w:rPr>
        <w:t>fumaranu</w:t>
      </w:r>
      <w:proofErr w:type="spellEnd"/>
      <w:r w:rsidR="00CD344B" w:rsidRPr="0049172A">
        <w:rPr>
          <w:rFonts w:ascii="Times New Roman" w:hAnsi="Times New Roman"/>
          <w:sz w:val="24"/>
          <w:szCs w:val="24"/>
          <w:lang w:val="pl-PL"/>
        </w:rPr>
        <w:t>.</w:t>
      </w:r>
    </w:p>
    <w:p w14:paraId="517D5419" w14:textId="7BDC6BF1" w:rsidR="00662087" w:rsidRPr="0049172A" w:rsidRDefault="00C00333" w:rsidP="007D3583">
      <w:pPr>
        <w:autoSpaceDE w:val="0"/>
        <w:autoSpaceDN w:val="0"/>
        <w:adjustRightInd w:val="0"/>
        <w:spacing w:after="0" w:line="240" w:lineRule="auto"/>
        <w:jc w:val="both"/>
        <w:rPr>
          <w:rFonts w:ascii="Times New Roman" w:hAnsi="Times New Roman" w:cs="Times New Roman"/>
          <w:sz w:val="24"/>
          <w:szCs w:val="24"/>
          <w:lang w:val="pl-PL"/>
        </w:rPr>
      </w:pPr>
      <w:proofErr w:type="spellStart"/>
      <w:r>
        <w:rPr>
          <w:rFonts w:ascii="Times New Roman" w:hAnsi="Times New Roman"/>
          <w:bCs/>
          <w:sz w:val="24"/>
          <w:szCs w:val="24"/>
          <w:lang w:val="pl-PL"/>
        </w:rPr>
        <w:t>Bisocard</w:t>
      </w:r>
      <w:proofErr w:type="spellEnd"/>
      <w:r w:rsidR="00CD344B" w:rsidRPr="0049172A">
        <w:rPr>
          <w:rFonts w:ascii="Times New Roman" w:hAnsi="Times New Roman"/>
          <w:bCs/>
          <w:sz w:val="24"/>
          <w:szCs w:val="24"/>
          <w:lang w:val="pl-PL"/>
        </w:rPr>
        <w:t xml:space="preserve"> </w:t>
      </w:r>
      <w:r w:rsidR="00CD344B" w:rsidRPr="0049172A">
        <w:rPr>
          <w:rFonts w:ascii="Times New Roman" w:hAnsi="Times New Roman"/>
          <w:sz w:val="24"/>
          <w:szCs w:val="24"/>
          <w:lang w:val="pl-PL"/>
        </w:rPr>
        <w:t xml:space="preserve">3,75 mg: </w:t>
      </w:r>
      <w:r w:rsidR="00CA4290">
        <w:rPr>
          <w:rFonts w:ascii="Times New Roman" w:hAnsi="Times New Roman"/>
          <w:sz w:val="24"/>
          <w:szCs w:val="24"/>
          <w:lang w:val="pl-PL"/>
        </w:rPr>
        <w:t>każda</w:t>
      </w:r>
      <w:r w:rsidR="00CD344B" w:rsidRPr="0049172A">
        <w:rPr>
          <w:rFonts w:ascii="Times New Roman" w:hAnsi="Times New Roman"/>
          <w:sz w:val="24"/>
          <w:szCs w:val="24"/>
          <w:lang w:val="pl-PL"/>
        </w:rPr>
        <w:t xml:space="preserve"> tabletka zawiera 3,75 mg </w:t>
      </w:r>
      <w:proofErr w:type="spellStart"/>
      <w:r w:rsidR="00CD344B" w:rsidRPr="0049172A">
        <w:rPr>
          <w:rFonts w:ascii="Times New Roman" w:hAnsi="Times New Roman"/>
          <w:sz w:val="24"/>
          <w:szCs w:val="24"/>
          <w:lang w:val="pl-PL"/>
        </w:rPr>
        <w:t>bisoprololu</w:t>
      </w:r>
      <w:proofErr w:type="spellEnd"/>
      <w:r w:rsidR="00CD344B" w:rsidRPr="0049172A">
        <w:rPr>
          <w:rFonts w:ascii="Times New Roman" w:hAnsi="Times New Roman"/>
          <w:sz w:val="24"/>
          <w:szCs w:val="24"/>
          <w:lang w:val="pl-PL"/>
        </w:rPr>
        <w:t xml:space="preserve"> </w:t>
      </w:r>
      <w:proofErr w:type="spellStart"/>
      <w:r w:rsidR="00CD344B" w:rsidRPr="0049172A">
        <w:rPr>
          <w:rFonts w:ascii="Times New Roman" w:hAnsi="Times New Roman"/>
          <w:sz w:val="24"/>
          <w:szCs w:val="24"/>
          <w:lang w:val="pl-PL"/>
        </w:rPr>
        <w:t>fumaranu</w:t>
      </w:r>
      <w:proofErr w:type="spellEnd"/>
      <w:r w:rsidR="00CD344B" w:rsidRPr="0049172A">
        <w:rPr>
          <w:rFonts w:ascii="Times New Roman" w:hAnsi="Times New Roman"/>
          <w:sz w:val="24"/>
          <w:szCs w:val="24"/>
          <w:lang w:val="pl-PL"/>
        </w:rPr>
        <w:t>.</w:t>
      </w:r>
    </w:p>
    <w:p w14:paraId="5010155A" w14:textId="14759FD9" w:rsidR="00662087" w:rsidRPr="0049172A" w:rsidRDefault="00C00333" w:rsidP="007D3583">
      <w:pPr>
        <w:autoSpaceDE w:val="0"/>
        <w:autoSpaceDN w:val="0"/>
        <w:adjustRightInd w:val="0"/>
        <w:spacing w:after="0" w:line="240" w:lineRule="auto"/>
        <w:jc w:val="both"/>
        <w:rPr>
          <w:rFonts w:ascii="Times New Roman" w:hAnsi="Times New Roman" w:cs="Times New Roman"/>
          <w:sz w:val="24"/>
          <w:szCs w:val="24"/>
          <w:lang w:val="pl-PL"/>
        </w:rPr>
      </w:pPr>
      <w:proofErr w:type="spellStart"/>
      <w:r>
        <w:rPr>
          <w:rFonts w:ascii="Times New Roman" w:hAnsi="Times New Roman"/>
          <w:bCs/>
          <w:sz w:val="24"/>
          <w:szCs w:val="24"/>
          <w:lang w:val="pl-PL"/>
        </w:rPr>
        <w:t>Bisocard</w:t>
      </w:r>
      <w:proofErr w:type="spellEnd"/>
      <w:r w:rsidR="00CD344B" w:rsidRPr="0049172A">
        <w:rPr>
          <w:rFonts w:ascii="Times New Roman" w:hAnsi="Times New Roman"/>
          <w:bCs/>
          <w:sz w:val="24"/>
          <w:szCs w:val="24"/>
          <w:lang w:val="pl-PL"/>
        </w:rPr>
        <w:t xml:space="preserve"> </w:t>
      </w:r>
      <w:r w:rsidR="00CD344B" w:rsidRPr="0049172A">
        <w:rPr>
          <w:rFonts w:ascii="Times New Roman" w:hAnsi="Times New Roman"/>
          <w:sz w:val="24"/>
          <w:szCs w:val="24"/>
          <w:lang w:val="pl-PL"/>
        </w:rPr>
        <w:t xml:space="preserve">7,5 mg: </w:t>
      </w:r>
      <w:r w:rsidR="00CA4290">
        <w:rPr>
          <w:rFonts w:ascii="Times New Roman" w:hAnsi="Times New Roman"/>
          <w:sz w:val="24"/>
          <w:szCs w:val="24"/>
          <w:lang w:val="pl-PL"/>
        </w:rPr>
        <w:t>każda</w:t>
      </w:r>
      <w:r w:rsidR="00CD344B" w:rsidRPr="0049172A">
        <w:rPr>
          <w:rFonts w:ascii="Times New Roman" w:hAnsi="Times New Roman"/>
          <w:sz w:val="24"/>
          <w:szCs w:val="24"/>
          <w:lang w:val="pl-PL"/>
        </w:rPr>
        <w:t xml:space="preserve"> tabletka zawiera 7,5 mg </w:t>
      </w:r>
      <w:proofErr w:type="spellStart"/>
      <w:r w:rsidR="00CD344B" w:rsidRPr="0049172A">
        <w:rPr>
          <w:rFonts w:ascii="Times New Roman" w:hAnsi="Times New Roman"/>
          <w:sz w:val="24"/>
          <w:szCs w:val="24"/>
          <w:lang w:val="pl-PL"/>
        </w:rPr>
        <w:t>bisoprololu</w:t>
      </w:r>
      <w:proofErr w:type="spellEnd"/>
      <w:r w:rsidR="00CD344B" w:rsidRPr="0049172A">
        <w:rPr>
          <w:rFonts w:ascii="Times New Roman" w:hAnsi="Times New Roman"/>
          <w:sz w:val="24"/>
          <w:szCs w:val="24"/>
          <w:lang w:val="pl-PL"/>
        </w:rPr>
        <w:t xml:space="preserve"> </w:t>
      </w:r>
      <w:proofErr w:type="spellStart"/>
      <w:r w:rsidR="00CD344B" w:rsidRPr="0049172A">
        <w:rPr>
          <w:rFonts w:ascii="Times New Roman" w:hAnsi="Times New Roman"/>
          <w:sz w:val="24"/>
          <w:szCs w:val="24"/>
          <w:lang w:val="pl-PL"/>
        </w:rPr>
        <w:t>fumaranu</w:t>
      </w:r>
      <w:proofErr w:type="spellEnd"/>
      <w:r w:rsidR="00CD344B" w:rsidRPr="0049172A">
        <w:rPr>
          <w:rFonts w:ascii="Times New Roman" w:hAnsi="Times New Roman"/>
          <w:sz w:val="24"/>
          <w:szCs w:val="24"/>
          <w:lang w:val="pl-PL"/>
        </w:rPr>
        <w:t>.</w:t>
      </w:r>
    </w:p>
    <w:p w14:paraId="14100879" w14:textId="77777777" w:rsidR="00662087" w:rsidRPr="0049172A" w:rsidRDefault="00CD344B" w:rsidP="00662087">
      <w:pPr>
        <w:spacing w:after="120" w:line="240" w:lineRule="auto"/>
        <w:jc w:val="both"/>
        <w:rPr>
          <w:rFonts w:ascii="Times New Roman" w:hAnsi="Times New Roman" w:cs="Times New Roman"/>
          <w:sz w:val="24"/>
          <w:szCs w:val="24"/>
          <w:lang w:val="pl-PL"/>
        </w:rPr>
      </w:pPr>
      <w:r w:rsidRPr="0049172A">
        <w:rPr>
          <w:rFonts w:ascii="Times New Roman" w:hAnsi="Times New Roman"/>
          <w:sz w:val="24"/>
          <w:szCs w:val="24"/>
          <w:lang w:val="pl-PL"/>
        </w:rPr>
        <w:t>Pełny wykaz substancji pomocniczych, patrz punkt 6.1.</w:t>
      </w:r>
    </w:p>
    <w:p w14:paraId="4621B737" w14:textId="77777777" w:rsidR="00662087" w:rsidRPr="0049172A" w:rsidRDefault="00662087" w:rsidP="00662087">
      <w:pPr>
        <w:spacing w:after="120" w:line="240" w:lineRule="auto"/>
        <w:jc w:val="both"/>
        <w:rPr>
          <w:rFonts w:ascii="Times New Roman" w:hAnsi="Times New Roman" w:cs="Times New Roman"/>
          <w:b/>
          <w:bCs/>
          <w:sz w:val="24"/>
          <w:szCs w:val="24"/>
          <w:lang w:val="pl-PL"/>
        </w:rPr>
      </w:pPr>
    </w:p>
    <w:p w14:paraId="167E87BC" w14:textId="77777777" w:rsidR="00662087" w:rsidRPr="0049172A" w:rsidRDefault="00CD344B" w:rsidP="00662087">
      <w:pPr>
        <w:spacing w:after="120" w:line="240" w:lineRule="auto"/>
        <w:jc w:val="both"/>
        <w:rPr>
          <w:rFonts w:ascii="Times New Roman" w:hAnsi="Times New Roman" w:cs="Times New Roman"/>
          <w:b/>
          <w:bCs/>
          <w:sz w:val="24"/>
          <w:szCs w:val="24"/>
          <w:lang w:val="pl-PL"/>
        </w:rPr>
      </w:pPr>
      <w:r w:rsidRPr="0049172A">
        <w:rPr>
          <w:rFonts w:ascii="Times New Roman" w:hAnsi="Times New Roman"/>
          <w:b/>
          <w:bCs/>
          <w:sz w:val="24"/>
          <w:szCs w:val="24"/>
          <w:lang w:val="pl-PL"/>
        </w:rPr>
        <w:t>3. POSTAĆ FARMACEUTYCZNA</w:t>
      </w:r>
    </w:p>
    <w:p w14:paraId="0F29E71B" w14:textId="77777777" w:rsidR="00662087" w:rsidRPr="00C00333" w:rsidRDefault="00CD344B" w:rsidP="00813B0D">
      <w:pPr>
        <w:autoSpaceDE w:val="0"/>
        <w:autoSpaceDN w:val="0"/>
        <w:adjustRightInd w:val="0"/>
        <w:spacing w:after="120" w:line="240" w:lineRule="auto"/>
        <w:rPr>
          <w:rFonts w:ascii="Times New Roman" w:hAnsi="Times New Roman" w:cs="Times New Roman"/>
          <w:sz w:val="24"/>
          <w:szCs w:val="24"/>
          <w:lang w:val="pl-PL"/>
        </w:rPr>
      </w:pPr>
      <w:r w:rsidRPr="00C00333">
        <w:rPr>
          <w:rFonts w:ascii="Times New Roman" w:hAnsi="Times New Roman"/>
          <w:sz w:val="24"/>
          <w:szCs w:val="24"/>
          <w:lang w:val="pl-PL"/>
        </w:rPr>
        <w:t>Tabletka powlekana.</w:t>
      </w:r>
    </w:p>
    <w:p w14:paraId="5593A5F0" w14:textId="27269AD1" w:rsidR="00B22DE6" w:rsidRPr="00C00333" w:rsidRDefault="00C00333" w:rsidP="00813B0D">
      <w:pPr>
        <w:pStyle w:val="Default"/>
        <w:rPr>
          <w:lang w:val="pl-PL"/>
        </w:rPr>
      </w:pPr>
      <w:proofErr w:type="spellStart"/>
      <w:r w:rsidRPr="00C00333">
        <w:rPr>
          <w:lang w:val="pl-PL"/>
        </w:rPr>
        <w:t>Bisocard</w:t>
      </w:r>
      <w:proofErr w:type="spellEnd"/>
      <w:r w:rsidR="00CD344B" w:rsidRPr="00C00333">
        <w:rPr>
          <w:lang w:val="pl-PL"/>
        </w:rPr>
        <w:t xml:space="preserve"> 1,25 mg, tabletki powlekane: Białe lub</w:t>
      </w:r>
      <w:r w:rsidRPr="00C00333">
        <w:rPr>
          <w:lang w:val="pl-PL"/>
        </w:rPr>
        <w:t xml:space="preserve"> prawie białe</w:t>
      </w:r>
      <w:r w:rsidR="00CD344B" w:rsidRPr="00C00333">
        <w:rPr>
          <w:lang w:val="pl-PL"/>
        </w:rPr>
        <w:t xml:space="preserve">, okrągłe (5 mm średnicy), obustronnie wypukłe </w:t>
      </w:r>
      <w:bookmarkStart w:id="0" w:name="_Hlk83372002"/>
      <w:r w:rsidR="00CD344B" w:rsidRPr="00C00333">
        <w:rPr>
          <w:lang w:val="pl-PL"/>
        </w:rPr>
        <w:t xml:space="preserve">(3 mm grubości) </w:t>
      </w:r>
      <w:bookmarkEnd w:id="0"/>
      <w:r w:rsidR="00CD344B" w:rsidRPr="00C00333">
        <w:rPr>
          <w:lang w:val="pl-PL"/>
        </w:rPr>
        <w:t xml:space="preserve">tabletki powlekane z wytłoczoną literą “C” po jednej stronie oraz </w:t>
      </w:r>
      <w:r w:rsidR="00D6407D">
        <w:rPr>
          <w:lang w:val="pl-PL"/>
        </w:rPr>
        <w:t>liczbą</w:t>
      </w:r>
      <w:r w:rsidR="00D6407D" w:rsidRPr="00C00333">
        <w:rPr>
          <w:lang w:val="pl-PL"/>
        </w:rPr>
        <w:t xml:space="preserve"> </w:t>
      </w:r>
      <w:r w:rsidR="00CD344B" w:rsidRPr="00C00333">
        <w:rPr>
          <w:lang w:val="pl-PL"/>
        </w:rPr>
        <w:t>„42” po drugiej stronie.</w:t>
      </w:r>
    </w:p>
    <w:p w14:paraId="1C51CBB2" w14:textId="77777777" w:rsidR="00B22DE6" w:rsidRPr="00C00333" w:rsidRDefault="00B22DE6" w:rsidP="00813B0D">
      <w:pPr>
        <w:autoSpaceDE w:val="0"/>
        <w:autoSpaceDN w:val="0"/>
        <w:adjustRightInd w:val="0"/>
        <w:spacing w:after="0"/>
        <w:rPr>
          <w:rFonts w:ascii="Times New Roman" w:hAnsi="Times New Roman" w:cs="Times New Roman"/>
          <w:sz w:val="24"/>
          <w:szCs w:val="24"/>
          <w:lang w:val="pl-PL"/>
        </w:rPr>
      </w:pPr>
    </w:p>
    <w:p w14:paraId="65F96B43" w14:textId="074A7C78" w:rsidR="00C00333" w:rsidRPr="00C00333" w:rsidRDefault="00C00333" w:rsidP="00813B0D">
      <w:pPr>
        <w:autoSpaceDE w:val="0"/>
        <w:autoSpaceDN w:val="0"/>
        <w:adjustRightInd w:val="0"/>
        <w:spacing w:after="0"/>
        <w:rPr>
          <w:rFonts w:ascii="Times New Roman" w:hAnsi="Times New Roman"/>
          <w:color w:val="000000"/>
          <w:sz w:val="24"/>
          <w:szCs w:val="24"/>
          <w:lang w:val="pl-PL"/>
        </w:rPr>
      </w:pPr>
      <w:proofErr w:type="spellStart"/>
      <w:r w:rsidRPr="00C00333">
        <w:rPr>
          <w:rFonts w:ascii="Times New Roman" w:hAnsi="Times New Roman"/>
          <w:sz w:val="24"/>
          <w:szCs w:val="24"/>
          <w:lang w:val="pl-PL"/>
        </w:rPr>
        <w:t>Bisocard</w:t>
      </w:r>
      <w:proofErr w:type="spellEnd"/>
      <w:r w:rsidR="00CD344B" w:rsidRPr="00C00333">
        <w:rPr>
          <w:rFonts w:ascii="Times New Roman" w:hAnsi="Times New Roman"/>
          <w:sz w:val="24"/>
          <w:szCs w:val="24"/>
          <w:lang w:val="pl-PL"/>
        </w:rPr>
        <w:t xml:space="preserve"> 3,75 mg, tabletki powlekane: </w:t>
      </w:r>
      <w:r>
        <w:rPr>
          <w:rFonts w:ascii="Times New Roman" w:hAnsi="Times New Roman"/>
          <w:sz w:val="24"/>
          <w:szCs w:val="24"/>
          <w:lang w:val="pl-PL"/>
        </w:rPr>
        <w:t>P</w:t>
      </w:r>
      <w:r w:rsidRPr="00C00333">
        <w:rPr>
          <w:rFonts w:ascii="Times New Roman" w:hAnsi="Times New Roman"/>
          <w:sz w:val="24"/>
          <w:szCs w:val="24"/>
          <w:lang w:val="pl-PL"/>
        </w:rPr>
        <w:t>rawie białe</w:t>
      </w:r>
      <w:r w:rsidR="00CD344B" w:rsidRPr="00C00333">
        <w:rPr>
          <w:rFonts w:ascii="Times New Roman" w:hAnsi="Times New Roman"/>
          <w:sz w:val="24"/>
          <w:szCs w:val="24"/>
          <w:lang w:val="pl-PL"/>
        </w:rPr>
        <w:t xml:space="preserve"> okrągłe (8 mm średnicy), obustronnie wypukłe (3 mm grubości) tabletki powlekane z wytłoczoną literą “C” i głębokim </w:t>
      </w:r>
      <w:r w:rsidR="006F6110">
        <w:rPr>
          <w:rFonts w:ascii="Times New Roman" w:hAnsi="Times New Roman"/>
          <w:sz w:val="24"/>
          <w:szCs w:val="24"/>
          <w:lang w:val="pl-PL"/>
        </w:rPr>
        <w:t>na</w:t>
      </w:r>
      <w:r w:rsidR="006F6110" w:rsidRPr="00C00333">
        <w:rPr>
          <w:rFonts w:ascii="Times New Roman" w:hAnsi="Times New Roman"/>
          <w:sz w:val="24"/>
          <w:szCs w:val="24"/>
          <w:lang w:val="pl-PL"/>
        </w:rPr>
        <w:t xml:space="preserve">cięciem </w:t>
      </w:r>
      <w:r w:rsidR="00CD344B" w:rsidRPr="00C00333">
        <w:rPr>
          <w:rFonts w:ascii="Times New Roman" w:hAnsi="Times New Roman"/>
          <w:sz w:val="24"/>
          <w:szCs w:val="24"/>
          <w:lang w:val="pl-PL"/>
        </w:rPr>
        <w:t xml:space="preserve">po jednej stronie oraz </w:t>
      </w:r>
      <w:r w:rsidR="00D6407D">
        <w:rPr>
          <w:rFonts w:ascii="Times New Roman" w:hAnsi="Times New Roman"/>
          <w:sz w:val="24"/>
          <w:szCs w:val="24"/>
          <w:lang w:val="pl-PL"/>
        </w:rPr>
        <w:t>liczbą</w:t>
      </w:r>
      <w:r w:rsidR="00D6407D" w:rsidRPr="00C00333">
        <w:rPr>
          <w:rFonts w:ascii="Times New Roman" w:hAnsi="Times New Roman"/>
          <w:sz w:val="24"/>
          <w:szCs w:val="24"/>
          <w:lang w:val="pl-PL"/>
        </w:rPr>
        <w:t xml:space="preserve"> </w:t>
      </w:r>
      <w:r w:rsidR="00CD344B" w:rsidRPr="00C00333">
        <w:rPr>
          <w:rFonts w:ascii="Times New Roman" w:hAnsi="Times New Roman"/>
          <w:sz w:val="24"/>
          <w:szCs w:val="24"/>
          <w:lang w:val="pl-PL"/>
        </w:rPr>
        <w:t>„40” po drugiej stronie.</w:t>
      </w:r>
    </w:p>
    <w:p w14:paraId="2C94E7E5" w14:textId="77777777" w:rsidR="00B22DE6" w:rsidRDefault="00C00333" w:rsidP="00813B0D">
      <w:pPr>
        <w:autoSpaceDE w:val="0"/>
        <w:autoSpaceDN w:val="0"/>
        <w:adjustRightInd w:val="0"/>
        <w:spacing w:after="0"/>
        <w:rPr>
          <w:rFonts w:ascii="Times New Roman" w:hAnsi="Times New Roman"/>
          <w:color w:val="000000"/>
          <w:sz w:val="24"/>
          <w:szCs w:val="24"/>
          <w:lang w:val="pl-PL"/>
        </w:rPr>
      </w:pPr>
      <w:r w:rsidRPr="00C00333">
        <w:rPr>
          <w:rFonts w:ascii="Times New Roman" w:hAnsi="Times New Roman"/>
          <w:color w:val="000000"/>
          <w:sz w:val="24"/>
          <w:szCs w:val="24"/>
          <w:lang w:val="pl-PL"/>
        </w:rPr>
        <w:t xml:space="preserve">Tabletkę </w:t>
      </w:r>
      <w:proofErr w:type="spellStart"/>
      <w:r w:rsidRPr="00C00333">
        <w:rPr>
          <w:rFonts w:ascii="Times New Roman" w:hAnsi="Times New Roman"/>
          <w:color w:val="000000"/>
          <w:sz w:val="24"/>
          <w:szCs w:val="24"/>
          <w:lang w:val="pl-PL"/>
        </w:rPr>
        <w:t>Bisocard</w:t>
      </w:r>
      <w:proofErr w:type="spellEnd"/>
      <w:r w:rsidRPr="00C00333">
        <w:rPr>
          <w:rFonts w:ascii="Times New Roman" w:hAnsi="Times New Roman"/>
          <w:color w:val="000000"/>
          <w:sz w:val="24"/>
          <w:szCs w:val="24"/>
          <w:lang w:val="pl-PL"/>
        </w:rPr>
        <w:t xml:space="preserve"> 3,75 mg tabletki powlekane można podzielić na dwie równe dawki.</w:t>
      </w:r>
    </w:p>
    <w:p w14:paraId="67910E03" w14:textId="77777777" w:rsidR="00C00333" w:rsidRPr="00C00333" w:rsidRDefault="00C00333" w:rsidP="00813B0D">
      <w:pPr>
        <w:autoSpaceDE w:val="0"/>
        <w:autoSpaceDN w:val="0"/>
        <w:adjustRightInd w:val="0"/>
        <w:spacing w:after="0"/>
        <w:rPr>
          <w:rFonts w:ascii="Times New Roman" w:hAnsi="Times New Roman" w:cs="Times New Roman"/>
          <w:sz w:val="24"/>
          <w:szCs w:val="24"/>
          <w:lang w:val="pl-PL"/>
        </w:rPr>
      </w:pPr>
    </w:p>
    <w:p w14:paraId="448C7EDB" w14:textId="3D929A95" w:rsidR="00C00333" w:rsidRPr="00C00333" w:rsidRDefault="00C00333" w:rsidP="00813B0D">
      <w:pPr>
        <w:autoSpaceDE w:val="0"/>
        <w:autoSpaceDN w:val="0"/>
        <w:adjustRightInd w:val="0"/>
        <w:spacing w:after="0"/>
        <w:rPr>
          <w:rFonts w:ascii="Times New Roman" w:eastAsia="Calibri" w:hAnsi="Times New Roman" w:cs="Times New Roman"/>
          <w:sz w:val="24"/>
          <w:szCs w:val="24"/>
          <w:lang w:val="pl-PL"/>
        </w:rPr>
      </w:pPr>
      <w:proofErr w:type="spellStart"/>
      <w:r w:rsidRPr="00C00333">
        <w:rPr>
          <w:rFonts w:ascii="Times New Roman" w:hAnsi="Times New Roman"/>
          <w:sz w:val="24"/>
          <w:szCs w:val="24"/>
          <w:lang w:val="pl-PL"/>
        </w:rPr>
        <w:t>Bisocard</w:t>
      </w:r>
      <w:proofErr w:type="spellEnd"/>
      <w:r w:rsidR="00CD344B" w:rsidRPr="00C00333">
        <w:rPr>
          <w:rFonts w:ascii="Times New Roman" w:hAnsi="Times New Roman"/>
          <w:sz w:val="24"/>
          <w:szCs w:val="24"/>
          <w:lang w:val="pl-PL"/>
        </w:rPr>
        <w:t xml:space="preserve"> 7,5 mg, tabletki powlekane: Jasnożółte, okrągłe (8 mm średnicy), obustronnie wypukłe </w:t>
      </w:r>
      <w:r w:rsidR="00CD344B" w:rsidRPr="00C00333">
        <w:rPr>
          <w:rFonts w:ascii="Times New Roman" w:hAnsi="Times New Roman"/>
          <w:color w:val="000000"/>
          <w:sz w:val="24"/>
          <w:szCs w:val="24"/>
          <w:lang w:val="pl-PL"/>
        </w:rPr>
        <w:t>(3 mm grubości)</w:t>
      </w:r>
      <w:r w:rsidR="00CD344B" w:rsidRPr="00C00333">
        <w:rPr>
          <w:rFonts w:ascii="Times New Roman" w:hAnsi="Times New Roman"/>
          <w:sz w:val="24"/>
          <w:szCs w:val="24"/>
          <w:lang w:val="pl-PL"/>
        </w:rPr>
        <w:t xml:space="preserve"> tabletki powlekane z wytłoczoną literą “C” i głębokim nacięciem po jednej stronie oraz </w:t>
      </w:r>
      <w:r w:rsidR="00D6407D">
        <w:rPr>
          <w:rFonts w:ascii="Times New Roman" w:hAnsi="Times New Roman"/>
          <w:sz w:val="24"/>
          <w:szCs w:val="24"/>
          <w:lang w:val="pl-PL"/>
        </w:rPr>
        <w:t>liczbą</w:t>
      </w:r>
      <w:r w:rsidR="00D6407D" w:rsidRPr="00C00333">
        <w:rPr>
          <w:rFonts w:ascii="Times New Roman" w:hAnsi="Times New Roman"/>
          <w:sz w:val="24"/>
          <w:szCs w:val="24"/>
          <w:lang w:val="pl-PL"/>
        </w:rPr>
        <w:t xml:space="preserve"> </w:t>
      </w:r>
      <w:r w:rsidR="00CD344B" w:rsidRPr="00C00333">
        <w:rPr>
          <w:rFonts w:ascii="Times New Roman" w:hAnsi="Times New Roman"/>
          <w:sz w:val="24"/>
          <w:szCs w:val="24"/>
          <w:lang w:val="pl-PL"/>
        </w:rPr>
        <w:t>„38” po drugiej stronie.</w:t>
      </w:r>
    </w:p>
    <w:p w14:paraId="5CEB640F" w14:textId="77777777" w:rsidR="00B22DE6" w:rsidRDefault="00C00333" w:rsidP="00813B0D">
      <w:pPr>
        <w:autoSpaceDE w:val="0"/>
        <w:autoSpaceDN w:val="0"/>
        <w:adjustRightInd w:val="0"/>
        <w:spacing w:after="0"/>
        <w:rPr>
          <w:rFonts w:ascii="Times New Roman" w:hAnsi="Times New Roman"/>
          <w:color w:val="000000"/>
          <w:sz w:val="24"/>
          <w:szCs w:val="24"/>
          <w:lang w:val="pl-PL"/>
        </w:rPr>
      </w:pPr>
      <w:r w:rsidRPr="00C8027B">
        <w:rPr>
          <w:rFonts w:ascii="Times New Roman" w:hAnsi="Times New Roman"/>
          <w:color w:val="000000"/>
          <w:sz w:val="24"/>
          <w:szCs w:val="24"/>
          <w:lang w:val="pl-PL"/>
        </w:rPr>
        <w:t xml:space="preserve">Tabletkę </w:t>
      </w:r>
      <w:proofErr w:type="spellStart"/>
      <w:r w:rsidRPr="00C8027B">
        <w:rPr>
          <w:rFonts w:ascii="Times New Roman" w:hAnsi="Times New Roman"/>
          <w:color w:val="000000"/>
          <w:sz w:val="24"/>
          <w:szCs w:val="24"/>
          <w:lang w:val="pl-PL"/>
        </w:rPr>
        <w:t>Bisocard</w:t>
      </w:r>
      <w:proofErr w:type="spellEnd"/>
      <w:r w:rsidRPr="00C8027B">
        <w:rPr>
          <w:rFonts w:ascii="Times New Roman" w:hAnsi="Times New Roman"/>
          <w:color w:val="000000"/>
          <w:sz w:val="24"/>
          <w:szCs w:val="24"/>
          <w:lang w:val="pl-PL"/>
        </w:rPr>
        <w:t xml:space="preserve"> 7</w:t>
      </w:r>
      <w:r w:rsidR="00C8027B" w:rsidRPr="00C8027B">
        <w:rPr>
          <w:rFonts w:ascii="Times New Roman" w:hAnsi="Times New Roman"/>
          <w:color w:val="000000"/>
          <w:sz w:val="24"/>
          <w:szCs w:val="24"/>
          <w:lang w:val="pl-PL"/>
        </w:rPr>
        <w:t>,</w:t>
      </w:r>
      <w:r w:rsidRPr="00C8027B">
        <w:rPr>
          <w:rFonts w:ascii="Times New Roman" w:hAnsi="Times New Roman"/>
          <w:color w:val="000000"/>
          <w:sz w:val="24"/>
          <w:szCs w:val="24"/>
          <w:lang w:val="pl-PL"/>
        </w:rPr>
        <w:t>5 mg tabletki powlekane można podzielić na dwie równe dawki.</w:t>
      </w:r>
    </w:p>
    <w:p w14:paraId="4D6A7EBF" w14:textId="77777777" w:rsidR="00C00333" w:rsidRPr="0049172A" w:rsidRDefault="00C00333" w:rsidP="008D03E7">
      <w:pPr>
        <w:autoSpaceDE w:val="0"/>
        <w:autoSpaceDN w:val="0"/>
        <w:adjustRightInd w:val="0"/>
        <w:spacing w:after="0"/>
        <w:jc w:val="both"/>
        <w:rPr>
          <w:rFonts w:ascii="Times New Roman" w:hAnsi="Times New Roman" w:cs="Times New Roman"/>
          <w:sz w:val="24"/>
          <w:szCs w:val="24"/>
          <w:lang w:val="pl-PL"/>
        </w:rPr>
      </w:pPr>
    </w:p>
    <w:p w14:paraId="098D436D" w14:textId="77777777" w:rsidR="00662087" w:rsidRPr="0049172A" w:rsidRDefault="00CD344B" w:rsidP="00662087">
      <w:pPr>
        <w:autoSpaceDE w:val="0"/>
        <w:autoSpaceDN w:val="0"/>
        <w:adjustRightInd w:val="0"/>
        <w:spacing w:after="120" w:line="240" w:lineRule="auto"/>
        <w:jc w:val="both"/>
        <w:rPr>
          <w:rFonts w:ascii="Times New Roman" w:hAnsi="Times New Roman" w:cs="Times New Roman"/>
          <w:b/>
          <w:bCs/>
          <w:sz w:val="24"/>
          <w:szCs w:val="24"/>
          <w:lang w:val="pl-PL"/>
        </w:rPr>
      </w:pPr>
      <w:r w:rsidRPr="0049172A">
        <w:rPr>
          <w:rFonts w:ascii="Times New Roman" w:hAnsi="Times New Roman"/>
          <w:b/>
          <w:bCs/>
          <w:sz w:val="24"/>
          <w:szCs w:val="24"/>
          <w:lang w:val="pl-PL"/>
        </w:rPr>
        <w:t>4. SZCZEGÓŁOWE DANE KLINICZNE</w:t>
      </w:r>
    </w:p>
    <w:p w14:paraId="0B605E81" w14:textId="77777777" w:rsidR="00A961BD" w:rsidRPr="0049172A" w:rsidRDefault="00A961BD" w:rsidP="00662087">
      <w:pPr>
        <w:autoSpaceDE w:val="0"/>
        <w:autoSpaceDN w:val="0"/>
        <w:adjustRightInd w:val="0"/>
        <w:spacing w:after="120" w:line="240" w:lineRule="auto"/>
        <w:jc w:val="both"/>
        <w:rPr>
          <w:rFonts w:ascii="Times New Roman" w:hAnsi="Times New Roman" w:cs="Times New Roman"/>
          <w:b/>
          <w:bCs/>
          <w:sz w:val="24"/>
          <w:szCs w:val="24"/>
          <w:lang w:val="pl-PL"/>
        </w:rPr>
      </w:pPr>
    </w:p>
    <w:p w14:paraId="0B162D4B" w14:textId="77777777" w:rsidR="00662087" w:rsidRPr="0049172A" w:rsidRDefault="00CD344B" w:rsidP="00662087">
      <w:pPr>
        <w:spacing w:after="120" w:line="240" w:lineRule="auto"/>
        <w:jc w:val="both"/>
        <w:rPr>
          <w:rFonts w:ascii="Times New Roman" w:hAnsi="Times New Roman" w:cs="Times New Roman"/>
          <w:b/>
          <w:bCs/>
          <w:sz w:val="24"/>
          <w:szCs w:val="24"/>
          <w:lang w:val="pl-PL"/>
        </w:rPr>
      </w:pPr>
      <w:r w:rsidRPr="0049172A">
        <w:rPr>
          <w:rFonts w:ascii="Times New Roman" w:hAnsi="Times New Roman"/>
          <w:b/>
          <w:bCs/>
          <w:sz w:val="24"/>
          <w:szCs w:val="24"/>
          <w:lang w:val="pl-PL"/>
        </w:rPr>
        <w:t>4.1 Wskazania do stosowania</w:t>
      </w:r>
    </w:p>
    <w:p w14:paraId="6CD45316" w14:textId="77777777" w:rsidR="00662087" w:rsidRPr="0049172A" w:rsidRDefault="00CD344B" w:rsidP="00813B0D">
      <w:pPr>
        <w:autoSpaceDE w:val="0"/>
        <w:autoSpaceDN w:val="0"/>
        <w:adjustRightInd w:val="0"/>
        <w:spacing w:after="120" w:line="240" w:lineRule="auto"/>
        <w:rPr>
          <w:rFonts w:ascii="Times New Roman" w:hAnsi="Times New Roman" w:cs="Times New Roman"/>
          <w:sz w:val="24"/>
          <w:szCs w:val="24"/>
          <w:lang w:val="pl-PL"/>
        </w:rPr>
      </w:pPr>
      <w:r w:rsidRPr="0049172A">
        <w:rPr>
          <w:rFonts w:ascii="Times New Roman" w:hAnsi="Times New Roman"/>
          <w:sz w:val="24"/>
          <w:szCs w:val="24"/>
          <w:lang w:val="pl-PL"/>
        </w:rPr>
        <w:t>Leczenie stabilnej, przewlekłej niewydolności serca z zaburzoną czynnością skurczową lewej komory w skojarzeniu z inhibitorami ACE, lekami moczopędnymi oraz, w razie konieczności, z glikozydami nasercowymi (dodatkowe informacje, patrz punkt 5.1).</w:t>
      </w:r>
    </w:p>
    <w:p w14:paraId="28845FB7" w14:textId="77777777" w:rsidR="00973AD8" w:rsidRDefault="00973AD8" w:rsidP="009F6E27">
      <w:pPr>
        <w:autoSpaceDE w:val="0"/>
        <w:autoSpaceDN w:val="0"/>
        <w:adjustRightInd w:val="0"/>
        <w:spacing w:after="120" w:line="240" w:lineRule="auto"/>
        <w:jc w:val="both"/>
        <w:rPr>
          <w:rFonts w:ascii="Times New Roman" w:hAnsi="Times New Roman"/>
          <w:b/>
          <w:bCs/>
          <w:sz w:val="24"/>
          <w:szCs w:val="24"/>
          <w:lang w:val="pl-PL"/>
        </w:rPr>
      </w:pPr>
    </w:p>
    <w:p w14:paraId="7958B888" w14:textId="77777777" w:rsidR="00662087" w:rsidRPr="0049172A" w:rsidRDefault="00CD344B" w:rsidP="00662087">
      <w:pPr>
        <w:autoSpaceDE w:val="0"/>
        <w:autoSpaceDN w:val="0"/>
        <w:adjustRightInd w:val="0"/>
        <w:spacing w:after="120" w:line="240" w:lineRule="auto"/>
        <w:jc w:val="both"/>
        <w:rPr>
          <w:rFonts w:ascii="Times New Roman" w:hAnsi="Times New Roman" w:cs="Times New Roman"/>
          <w:b/>
          <w:bCs/>
          <w:sz w:val="24"/>
          <w:szCs w:val="24"/>
          <w:lang w:val="pl-PL"/>
        </w:rPr>
      </w:pPr>
      <w:r w:rsidRPr="0049172A">
        <w:rPr>
          <w:rFonts w:ascii="Times New Roman" w:hAnsi="Times New Roman"/>
          <w:b/>
          <w:bCs/>
          <w:sz w:val="24"/>
          <w:szCs w:val="24"/>
          <w:lang w:val="pl-PL"/>
        </w:rPr>
        <w:t>4.2 Dawkowanie i sposób podawania</w:t>
      </w:r>
    </w:p>
    <w:p w14:paraId="5BAC3D6E" w14:textId="09E5DA2A" w:rsidR="002413A4" w:rsidRDefault="002413A4" w:rsidP="00813B0D">
      <w:pPr>
        <w:autoSpaceDE w:val="0"/>
        <w:autoSpaceDN w:val="0"/>
        <w:adjustRightInd w:val="0"/>
        <w:spacing w:after="120" w:line="240" w:lineRule="auto"/>
        <w:rPr>
          <w:rFonts w:ascii="Times New Roman" w:hAnsi="Times New Roman"/>
          <w:sz w:val="24"/>
          <w:szCs w:val="24"/>
          <w:lang w:val="pl-PL"/>
        </w:rPr>
      </w:pPr>
      <w:r>
        <w:rPr>
          <w:rFonts w:ascii="Times New Roman" w:hAnsi="Times New Roman"/>
          <w:sz w:val="24"/>
          <w:szCs w:val="24"/>
          <w:lang w:val="pl-PL"/>
        </w:rPr>
        <w:lastRenderedPageBreak/>
        <w:t>S</w:t>
      </w:r>
      <w:r w:rsidR="00CD344B" w:rsidRPr="0049172A">
        <w:rPr>
          <w:rFonts w:ascii="Times New Roman" w:hAnsi="Times New Roman"/>
          <w:sz w:val="24"/>
          <w:szCs w:val="24"/>
          <w:lang w:val="pl-PL"/>
        </w:rPr>
        <w:t>tandardow</w:t>
      </w:r>
      <w:r>
        <w:rPr>
          <w:rFonts w:ascii="Times New Roman" w:hAnsi="Times New Roman"/>
          <w:sz w:val="24"/>
          <w:szCs w:val="24"/>
          <w:lang w:val="pl-PL"/>
        </w:rPr>
        <w:t>e</w:t>
      </w:r>
      <w:r w:rsidR="00CD344B" w:rsidRPr="0049172A">
        <w:rPr>
          <w:rFonts w:ascii="Times New Roman" w:hAnsi="Times New Roman"/>
          <w:sz w:val="24"/>
          <w:szCs w:val="24"/>
          <w:lang w:val="pl-PL"/>
        </w:rPr>
        <w:t xml:space="preserve"> leczeni</w:t>
      </w:r>
      <w:r>
        <w:rPr>
          <w:rFonts w:ascii="Times New Roman" w:hAnsi="Times New Roman"/>
          <w:sz w:val="24"/>
          <w:szCs w:val="24"/>
          <w:lang w:val="pl-PL"/>
        </w:rPr>
        <w:t>e</w:t>
      </w:r>
      <w:r w:rsidR="00CD344B" w:rsidRPr="0049172A">
        <w:rPr>
          <w:rFonts w:ascii="Times New Roman" w:hAnsi="Times New Roman"/>
          <w:sz w:val="24"/>
          <w:szCs w:val="24"/>
          <w:lang w:val="pl-PL"/>
        </w:rPr>
        <w:t xml:space="preserve"> przewlekłej niewydolności serca </w:t>
      </w:r>
      <w:r w:rsidR="00D604CC">
        <w:rPr>
          <w:rFonts w:ascii="Times New Roman" w:hAnsi="Times New Roman"/>
          <w:sz w:val="24"/>
          <w:szCs w:val="24"/>
          <w:lang w:val="pl-PL"/>
        </w:rPr>
        <w:t xml:space="preserve">składa się z: </w:t>
      </w:r>
      <w:r w:rsidR="00CD344B" w:rsidRPr="0049172A">
        <w:rPr>
          <w:rFonts w:ascii="Times New Roman" w:hAnsi="Times New Roman"/>
          <w:sz w:val="24"/>
          <w:szCs w:val="24"/>
          <w:lang w:val="pl-PL"/>
        </w:rPr>
        <w:t>inhibitor</w:t>
      </w:r>
      <w:r w:rsidR="00D604CC">
        <w:rPr>
          <w:rFonts w:ascii="Times New Roman" w:hAnsi="Times New Roman"/>
          <w:sz w:val="24"/>
          <w:szCs w:val="24"/>
          <w:lang w:val="pl-PL"/>
        </w:rPr>
        <w:t>a</w:t>
      </w:r>
      <w:r w:rsidR="00CD344B" w:rsidRPr="0049172A">
        <w:rPr>
          <w:rFonts w:ascii="Times New Roman" w:hAnsi="Times New Roman"/>
          <w:sz w:val="24"/>
          <w:szCs w:val="24"/>
          <w:lang w:val="pl-PL"/>
        </w:rPr>
        <w:t xml:space="preserve"> ACE (lub </w:t>
      </w:r>
      <w:r w:rsidR="00D604CC">
        <w:rPr>
          <w:rFonts w:ascii="Times New Roman" w:hAnsi="Times New Roman"/>
          <w:sz w:val="24"/>
          <w:szCs w:val="24"/>
          <w:lang w:val="pl-PL"/>
        </w:rPr>
        <w:t>antagonisty</w:t>
      </w:r>
      <w:r w:rsidR="00D604CC" w:rsidRPr="0049172A">
        <w:rPr>
          <w:rFonts w:ascii="Times New Roman" w:hAnsi="Times New Roman"/>
          <w:sz w:val="24"/>
          <w:szCs w:val="24"/>
          <w:lang w:val="pl-PL"/>
        </w:rPr>
        <w:t xml:space="preserve"> </w:t>
      </w:r>
      <w:r w:rsidR="00CD344B" w:rsidRPr="0049172A">
        <w:rPr>
          <w:rFonts w:ascii="Times New Roman" w:hAnsi="Times New Roman"/>
          <w:sz w:val="24"/>
          <w:szCs w:val="24"/>
          <w:lang w:val="pl-PL"/>
        </w:rPr>
        <w:t>receptora angiotensyny, jeśli pacjent nie toleruje inhibitorów ACE), lek</w:t>
      </w:r>
      <w:r w:rsidR="00D604CC">
        <w:rPr>
          <w:rFonts w:ascii="Times New Roman" w:hAnsi="Times New Roman"/>
          <w:sz w:val="24"/>
          <w:szCs w:val="24"/>
          <w:lang w:val="pl-PL"/>
        </w:rPr>
        <w:t>u</w:t>
      </w:r>
      <w:r w:rsidR="00CD344B" w:rsidRPr="0049172A">
        <w:rPr>
          <w:rFonts w:ascii="Times New Roman" w:hAnsi="Times New Roman"/>
          <w:sz w:val="24"/>
          <w:szCs w:val="24"/>
          <w:lang w:val="pl-PL"/>
        </w:rPr>
        <w:t xml:space="preserve"> beta-</w:t>
      </w:r>
      <w:proofErr w:type="spellStart"/>
      <w:r w:rsidR="00D604CC" w:rsidRPr="0049172A">
        <w:rPr>
          <w:rFonts w:ascii="Times New Roman" w:hAnsi="Times New Roman"/>
          <w:sz w:val="24"/>
          <w:szCs w:val="24"/>
          <w:lang w:val="pl-PL"/>
        </w:rPr>
        <w:t>adrenolityczn</w:t>
      </w:r>
      <w:r w:rsidR="00D604CC">
        <w:rPr>
          <w:rFonts w:ascii="Times New Roman" w:hAnsi="Times New Roman"/>
          <w:sz w:val="24"/>
          <w:szCs w:val="24"/>
          <w:lang w:val="pl-PL"/>
        </w:rPr>
        <w:t>ego</w:t>
      </w:r>
      <w:proofErr w:type="spellEnd"/>
      <w:r w:rsidR="00CD344B" w:rsidRPr="0049172A">
        <w:rPr>
          <w:rFonts w:ascii="Times New Roman" w:hAnsi="Times New Roman"/>
          <w:sz w:val="24"/>
          <w:szCs w:val="24"/>
          <w:lang w:val="pl-PL"/>
        </w:rPr>
        <w:t xml:space="preserve">, </w:t>
      </w:r>
      <w:r w:rsidR="00D604CC" w:rsidRPr="0049172A">
        <w:rPr>
          <w:rFonts w:ascii="Times New Roman" w:hAnsi="Times New Roman"/>
          <w:sz w:val="24"/>
          <w:szCs w:val="24"/>
          <w:lang w:val="pl-PL"/>
        </w:rPr>
        <w:t>lek</w:t>
      </w:r>
      <w:r w:rsidR="00D604CC">
        <w:rPr>
          <w:rFonts w:ascii="Times New Roman" w:hAnsi="Times New Roman"/>
          <w:sz w:val="24"/>
          <w:szCs w:val="24"/>
          <w:lang w:val="pl-PL"/>
        </w:rPr>
        <w:t>u</w:t>
      </w:r>
      <w:r w:rsidR="00D604CC" w:rsidRPr="0049172A">
        <w:rPr>
          <w:rFonts w:ascii="Times New Roman" w:hAnsi="Times New Roman"/>
          <w:sz w:val="24"/>
          <w:szCs w:val="24"/>
          <w:lang w:val="pl-PL"/>
        </w:rPr>
        <w:t xml:space="preserve"> </w:t>
      </w:r>
      <w:r w:rsidR="00CD344B" w:rsidRPr="0049172A">
        <w:rPr>
          <w:rFonts w:ascii="Times New Roman" w:hAnsi="Times New Roman"/>
          <w:sz w:val="24"/>
          <w:szCs w:val="24"/>
          <w:lang w:val="pl-PL"/>
        </w:rPr>
        <w:t>moczopędne</w:t>
      </w:r>
      <w:r w:rsidR="00D604CC">
        <w:rPr>
          <w:rFonts w:ascii="Times New Roman" w:hAnsi="Times New Roman"/>
          <w:sz w:val="24"/>
          <w:szCs w:val="24"/>
          <w:lang w:val="pl-PL"/>
        </w:rPr>
        <w:t>go</w:t>
      </w:r>
      <w:r w:rsidR="00CD344B" w:rsidRPr="0049172A">
        <w:rPr>
          <w:rFonts w:ascii="Times New Roman" w:hAnsi="Times New Roman"/>
          <w:sz w:val="24"/>
          <w:szCs w:val="24"/>
          <w:lang w:val="pl-PL"/>
        </w:rPr>
        <w:t xml:space="preserve"> oraz, w uzasadnionych przypadkach, </w:t>
      </w:r>
      <w:r w:rsidR="00D604CC" w:rsidRPr="0049172A">
        <w:rPr>
          <w:rFonts w:ascii="Times New Roman" w:hAnsi="Times New Roman"/>
          <w:sz w:val="24"/>
          <w:szCs w:val="24"/>
          <w:lang w:val="pl-PL"/>
        </w:rPr>
        <w:t>glikozyd</w:t>
      </w:r>
      <w:r w:rsidR="00D604CC">
        <w:rPr>
          <w:rFonts w:ascii="Times New Roman" w:hAnsi="Times New Roman"/>
          <w:sz w:val="24"/>
          <w:szCs w:val="24"/>
          <w:lang w:val="pl-PL"/>
        </w:rPr>
        <w:t>ów</w:t>
      </w:r>
      <w:r w:rsidR="00D604CC" w:rsidRPr="0049172A">
        <w:rPr>
          <w:rFonts w:ascii="Times New Roman" w:hAnsi="Times New Roman"/>
          <w:sz w:val="24"/>
          <w:szCs w:val="24"/>
          <w:lang w:val="pl-PL"/>
        </w:rPr>
        <w:t xml:space="preserve"> nasercow</w:t>
      </w:r>
      <w:r w:rsidR="00D604CC">
        <w:rPr>
          <w:rFonts w:ascii="Times New Roman" w:hAnsi="Times New Roman"/>
          <w:sz w:val="24"/>
          <w:szCs w:val="24"/>
          <w:lang w:val="pl-PL"/>
        </w:rPr>
        <w:t>ych</w:t>
      </w:r>
      <w:r w:rsidR="00CD344B" w:rsidRPr="0049172A">
        <w:rPr>
          <w:rFonts w:ascii="Times New Roman" w:hAnsi="Times New Roman"/>
          <w:sz w:val="24"/>
          <w:szCs w:val="24"/>
          <w:lang w:val="pl-PL"/>
        </w:rPr>
        <w:t xml:space="preserve">. Leczenie </w:t>
      </w:r>
      <w:proofErr w:type="spellStart"/>
      <w:r w:rsidR="00CD344B" w:rsidRPr="0049172A">
        <w:rPr>
          <w:rFonts w:ascii="Times New Roman" w:hAnsi="Times New Roman"/>
          <w:sz w:val="24"/>
          <w:szCs w:val="24"/>
          <w:lang w:val="pl-PL"/>
        </w:rPr>
        <w:t>bisoprololem</w:t>
      </w:r>
      <w:proofErr w:type="spellEnd"/>
      <w:r w:rsidR="00CD344B" w:rsidRPr="0049172A">
        <w:rPr>
          <w:rFonts w:ascii="Times New Roman" w:hAnsi="Times New Roman"/>
          <w:sz w:val="24"/>
          <w:szCs w:val="24"/>
          <w:lang w:val="pl-PL"/>
        </w:rPr>
        <w:t xml:space="preserve"> należy rozpoczynać u pacjentów w stabilnym stanie klinicznym (bez ostrej niewydolności serca)</w:t>
      </w:r>
      <w:r w:rsidR="009F6E27">
        <w:rPr>
          <w:rFonts w:ascii="Times New Roman" w:hAnsi="Times New Roman"/>
          <w:sz w:val="24"/>
          <w:szCs w:val="24"/>
          <w:lang w:val="pl-PL"/>
        </w:rPr>
        <w:t>.</w:t>
      </w:r>
    </w:p>
    <w:p w14:paraId="79BD80E5" w14:textId="77777777" w:rsidR="003B0E5E" w:rsidRDefault="003B0E5E" w:rsidP="00813B0D">
      <w:pPr>
        <w:autoSpaceDE w:val="0"/>
        <w:autoSpaceDN w:val="0"/>
        <w:adjustRightInd w:val="0"/>
        <w:spacing w:after="120" w:line="240" w:lineRule="auto"/>
        <w:rPr>
          <w:rFonts w:ascii="Times New Roman" w:hAnsi="Times New Roman"/>
          <w:sz w:val="24"/>
          <w:szCs w:val="24"/>
          <w:lang w:val="pl-PL"/>
        </w:rPr>
      </w:pPr>
      <w:r w:rsidRPr="003B0E5E">
        <w:rPr>
          <w:rFonts w:ascii="Times New Roman" w:hAnsi="Times New Roman"/>
          <w:sz w:val="24"/>
          <w:szCs w:val="24"/>
          <w:lang w:val="pl-PL"/>
        </w:rPr>
        <w:t>Zaleca się, aby leczenie było prowadzone przez lekarza z doświadczeniem w zakresie leczenia przewlekłej niewydolności serca.</w:t>
      </w:r>
    </w:p>
    <w:p w14:paraId="7606CC85" w14:textId="77777777" w:rsidR="00662087" w:rsidRPr="0049172A" w:rsidRDefault="00CD344B" w:rsidP="00813B0D">
      <w:pPr>
        <w:autoSpaceDE w:val="0"/>
        <w:autoSpaceDN w:val="0"/>
        <w:adjustRightInd w:val="0"/>
        <w:spacing w:after="120" w:line="240" w:lineRule="auto"/>
        <w:rPr>
          <w:rFonts w:ascii="Times New Roman" w:hAnsi="Times New Roman" w:cs="Times New Roman"/>
          <w:sz w:val="24"/>
          <w:szCs w:val="24"/>
          <w:lang w:val="pl-PL"/>
        </w:rPr>
      </w:pPr>
      <w:r w:rsidRPr="0049172A">
        <w:rPr>
          <w:rFonts w:ascii="Times New Roman" w:hAnsi="Times New Roman"/>
          <w:sz w:val="24"/>
          <w:szCs w:val="24"/>
          <w:lang w:val="pl-PL"/>
        </w:rPr>
        <w:t xml:space="preserve">W trakcie </w:t>
      </w:r>
      <w:r w:rsidR="003B0E5E">
        <w:rPr>
          <w:rFonts w:ascii="Times New Roman" w:hAnsi="Times New Roman"/>
          <w:sz w:val="24"/>
          <w:szCs w:val="24"/>
          <w:lang w:val="pl-PL"/>
        </w:rPr>
        <w:t xml:space="preserve">ustalania dawki </w:t>
      </w:r>
      <w:r w:rsidRPr="0049172A">
        <w:rPr>
          <w:rFonts w:ascii="Times New Roman" w:hAnsi="Times New Roman"/>
          <w:sz w:val="24"/>
          <w:szCs w:val="24"/>
          <w:lang w:val="pl-PL"/>
        </w:rPr>
        <w:t xml:space="preserve">i po </w:t>
      </w:r>
      <w:r w:rsidR="003B0E5E">
        <w:rPr>
          <w:rFonts w:ascii="Times New Roman" w:hAnsi="Times New Roman"/>
          <w:sz w:val="24"/>
          <w:szCs w:val="24"/>
          <w:lang w:val="pl-PL"/>
        </w:rPr>
        <w:t>jego zakończeniu</w:t>
      </w:r>
      <w:r w:rsidRPr="0049172A">
        <w:rPr>
          <w:rFonts w:ascii="Times New Roman" w:hAnsi="Times New Roman"/>
          <w:sz w:val="24"/>
          <w:szCs w:val="24"/>
          <w:lang w:val="pl-PL"/>
        </w:rPr>
        <w:t xml:space="preserve"> może wystąpić</w:t>
      </w:r>
      <w:r w:rsidR="003B0E5E">
        <w:rPr>
          <w:rFonts w:ascii="Times New Roman" w:hAnsi="Times New Roman"/>
          <w:sz w:val="24"/>
          <w:szCs w:val="24"/>
          <w:lang w:val="pl-PL"/>
        </w:rPr>
        <w:t xml:space="preserve"> przemijające </w:t>
      </w:r>
      <w:r w:rsidRPr="0049172A">
        <w:rPr>
          <w:rFonts w:ascii="Times New Roman" w:hAnsi="Times New Roman"/>
          <w:sz w:val="24"/>
          <w:szCs w:val="24"/>
          <w:lang w:val="pl-PL"/>
        </w:rPr>
        <w:t xml:space="preserve"> nasilenie niewydolności serca, niedociśnienie tętnicze lub bradykardia.</w:t>
      </w:r>
    </w:p>
    <w:p w14:paraId="7DE109EA" w14:textId="77777777" w:rsidR="00662087" w:rsidRPr="0049172A" w:rsidRDefault="00CD344B" w:rsidP="00813B0D">
      <w:pPr>
        <w:autoSpaceDE w:val="0"/>
        <w:autoSpaceDN w:val="0"/>
        <w:adjustRightInd w:val="0"/>
        <w:spacing w:after="120" w:line="240" w:lineRule="auto"/>
        <w:rPr>
          <w:rFonts w:ascii="Times New Roman" w:hAnsi="Times New Roman" w:cs="Times New Roman"/>
          <w:i/>
          <w:sz w:val="24"/>
          <w:szCs w:val="24"/>
          <w:lang w:val="pl-PL"/>
        </w:rPr>
      </w:pPr>
      <w:r w:rsidRPr="0049172A">
        <w:rPr>
          <w:rFonts w:ascii="Times New Roman" w:hAnsi="Times New Roman"/>
          <w:i/>
          <w:sz w:val="24"/>
          <w:szCs w:val="24"/>
          <w:lang w:val="pl-PL"/>
        </w:rPr>
        <w:t>Dawkowanie</w:t>
      </w:r>
    </w:p>
    <w:p w14:paraId="3D466319" w14:textId="77777777" w:rsidR="00662087" w:rsidRPr="0049172A" w:rsidRDefault="00AB78F5" w:rsidP="00813B0D">
      <w:pPr>
        <w:autoSpaceDE w:val="0"/>
        <w:autoSpaceDN w:val="0"/>
        <w:adjustRightInd w:val="0"/>
        <w:spacing w:after="120" w:line="240" w:lineRule="auto"/>
        <w:rPr>
          <w:rFonts w:ascii="Times New Roman" w:hAnsi="Times New Roman" w:cs="Times New Roman"/>
          <w:sz w:val="24"/>
          <w:szCs w:val="24"/>
          <w:lang w:val="pl-PL"/>
        </w:rPr>
      </w:pPr>
      <w:r>
        <w:rPr>
          <w:rFonts w:ascii="Times New Roman" w:hAnsi="Times New Roman"/>
          <w:sz w:val="24"/>
          <w:szCs w:val="24"/>
          <w:lang w:val="pl-PL"/>
        </w:rPr>
        <w:t>Etap</w:t>
      </w:r>
      <w:r w:rsidR="00CD344B" w:rsidRPr="0049172A">
        <w:rPr>
          <w:rFonts w:ascii="Times New Roman" w:hAnsi="Times New Roman"/>
          <w:sz w:val="24"/>
          <w:szCs w:val="24"/>
          <w:lang w:val="pl-PL"/>
        </w:rPr>
        <w:t xml:space="preserve"> dostosowania dawki</w:t>
      </w:r>
    </w:p>
    <w:p w14:paraId="5054911F" w14:textId="77777777" w:rsidR="00662087" w:rsidRPr="0049172A" w:rsidRDefault="00CD344B" w:rsidP="00813B0D">
      <w:pPr>
        <w:autoSpaceDE w:val="0"/>
        <w:autoSpaceDN w:val="0"/>
        <w:adjustRightInd w:val="0"/>
        <w:spacing w:after="120" w:line="240" w:lineRule="auto"/>
        <w:rPr>
          <w:rFonts w:ascii="Times New Roman" w:hAnsi="Times New Roman" w:cs="Times New Roman"/>
          <w:sz w:val="24"/>
          <w:szCs w:val="24"/>
          <w:lang w:val="pl-PL"/>
        </w:rPr>
      </w:pPr>
      <w:r w:rsidRPr="0049172A">
        <w:rPr>
          <w:rFonts w:ascii="Times New Roman" w:hAnsi="Times New Roman"/>
          <w:sz w:val="24"/>
          <w:szCs w:val="24"/>
          <w:lang w:val="pl-PL"/>
        </w:rPr>
        <w:t xml:space="preserve">Leczenie </w:t>
      </w:r>
      <w:proofErr w:type="spellStart"/>
      <w:r w:rsidRPr="0049172A">
        <w:rPr>
          <w:rFonts w:ascii="Times New Roman" w:hAnsi="Times New Roman"/>
          <w:sz w:val="24"/>
          <w:szCs w:val="24"/>
          <w:lang w:val="pl-PL"/>
        </w:rPr>
        <w:t>bisoprololem</w:t>
      </w:r>
      <w:proofErr w:type="spellEnd"/>
      <w:r w:rsidRPr="0049172A">
        <w:rPr>
          <w:rFonts w:ascii="Times New Roman" w:hAnsi="Times New Roman"/>
          <w:sz w:val="24"/>
          <w:szCs w:val="24"/>
          <w:lang w:val="pl-PL"/>
        </w:rPr>
        <w:t xml:space="preserve"> stabilnej, przewlekłej niewydolności serca wymaga etapu dostosowania dawki. </w:t>
      </w:r>
    </w:p>
    <w:p w14:paraId="57502056" w14:textId="77777777" w:rsidR="00662087" w:rsidRPr="0049172A" w:rsidRDefault="00CD344B" w:rsidP="00813B0D">
      <w:pPr>
        <w:autoSpaceDE w:val="0"/>
        <w:autoSpaceDN w:val="0"/>
        <w:adjustRightInd w:val="0"/>
        <w:spacing w:after="120" w:line="240" w:lineRule="auto"/>
        <w:rPr>
          <w:rFonts w:ascii="Times New Roman" w:hAnsi="Times New Roman" w:cs="Times New Roman"/>
          <w:sz w:val="24"/>
          <w:szCs w:val="24"/>
          <w:lang w:val="pl-PL"/>
        </w:rPr>
      </w:pPr>
      <w:r w:rsidRPr="0049172A">
        <w:rPr>
          <w:rFonts w:ascii="Times New Roman" w:hAnsi="Times New Roman"/>
          <w:sz w:val="24"/>
          <w:szCs w:val="24"/>
          <w:lang w:val="pl-PL"/>
        </w:rPr>
        <w:t xml:space="preserve">Leczenie </w:t>
      </w:r>
      <w:proofErr w:type="spellStart"/>
      <w:r w:rsidRPr="0049172A">
        <w:rPr>
          <w:rFonts w:ascii="Times New Roman" w:hAnsi="Times New Roman"/>
          <w:sz w:val="24"/>
          <w:szCs w:val="24"/>
          <w:lang w:val="pl-PL"/>
        </w:rPr>
        <w:t>bisoprololem</w:t>
      </w:r>
      <w:proofErr w:type="spellEnd"/>
      <w:r w:rsidRPr="0049172A">
        <w:rPr>
          <w:rFonts w:ascii="Times New Roman" w:hAnsi="Times New Roman"/>
          <w:sz w:val="24"/>
          <w:szCs w:val="24"/>
          <w:lang w:val="pl-PL"/>
        </w:rPr>
        <w:t xml:space="preserve"> należy rozpocząć od stopniowego zwiększania dawki, zgodnie </w:t>
      </w:r>
      <w:r w:rsidR="00AB78F5">
        <w:rPr>
          <w:rFonts w:ascii="Times New Roman" w:hAnsi="Times New Roman"/>
          <w:sz w:val="24"/>
          <w:szCs w:val="24"/>
          <w:lang w:val="pl-PL"/>
        </w:rPr>
        <w:br/>
      </w:r>
      <w:r w:rsidRPr="0049172A">
        <w:rPr>
          <w:rFonts w:ascii="Times New Roman" w:hAnsi="Times New Roman"/>
          <w:sz w:val="24"/>
          <w:szCs w:val="24"/>
          <w:lang w:val="pl-PL"/>
        </w:rPr>
        <w:t>z poniższym schematem:</w:t>
      </w:r>
    </w:p>
    <w:p w14:paraId="37F5676C" w14:textId="77777777" w:rsidR="00662087" w:rsidRPr="00AB78F5" w:rsidRDefault="00CD344B" w:rsidP="00813B0D">
      <w:pPr>
        <w:pStyle w:val="Akapitzlist"/>
        <w:numPr>
          <w:ilvl w:val="0"/>
          <w:numId w:val="1"/>
        </w:numPr>
        <w:autoSpaceDE w:val="0"/>
        <w:autoSpaceDN w:val="0"/>
        <w:adjustRightInd w:val="0"/>
        <w:spacing w:after="120" w:line="240" w:lineRule="auto"/>
        <w:rPr>
          <w:rFonts w:ascii="Times New Roman" w:hAnsi="Times New Roman"/>
          <w:sz w:val="24"/>
          <w:szCs w:val="24"/>
          <w:lang w:val="pl-PL"/>
        </w:rPr>
      </w:pPr>
      <w:r w:rsidRPr="0049172A">
        <w:rPr>
          <w:rFonts w:ascii="Times New Roman" w:hAnsi="Times New Roman"/>
          <w:sz w:val="24"/>
          <w:szCs w:val="24"/>
          <w:lang w:val="pl-PL"/>
        </w:rPr>
        <w:t xml:space="preserve">1,25 mg raz na dobę przez </w:t>
      </w:r>
      <w:r w:rsidR="00AB78F5">
        <w:rPr>
          <w:rFonts w:ascii="Times New Roman" w:hAnsi="Times New Roman"/>
          <w:sz w:val="24"/>
          <w:szCs w:val="24"/>
          <w:lang w:val="pl-PL"/>
        </w:rPr>
        <w:t xml:space="preserve">1 </w:t>
      </w:r>
      <w:r w:rsidRPr="0049172A">
        <w:rPr>
          <w:rFonts w:ascii="Times New Roman" w:hAnsi="Times New Roman"/>
          <w:sz w:val="24"/>
          <w:szCs w:val="24"/>
          <w:lang w:val="pl-PL"/>
        </w:rPr>
        <w:t xml:space="preserve">tydzień. Jeśli dawka jest dobrze tolerowana, należy </w:t>
      </w:r>
      <w:r w:rsidRPr="00AB78F5">
        <w:rPr>
          <w:rFonts w:ascii="Times New Roman" w:hAnsi="Times New Roman"/>
          <w:sz w:val="24"/>
          <w:szCs w:val="24"/>
          <w:lang w:val="pl-PL"/>
        </w:rPr>
        <w:t>ją zwiększyć do:</w:t>
      </w:r>
    </w:p>
    <w:p w14:paraId="5C8D6E74" w14:textId="77777777" w:rsidR="00662087" w:rsidRPr="0049172A" w:rsidRDefault="00CD344B" w:rsidP="00813B0D">
      <w:pPr>
        <w:pStyle w:val="Akapitzlist"/>
        <w:numPr>
          <w:ilvl w:val="0"/>
          <w:numId w:val="1"/>
        </w:numPr>
        <w:autoSpaceDE w:val="0"/>
        <w:autoSpaceDN w:val="0"/>
        <w:adjustRightInd w:val="0"/>
        <w:spacing w:after="120" w:line="240" w:lineRule="auto"/>
        <w:rPr>
          <w:rFonts w:ascii="Times New Roman" w:hAnsi="Times New Roman"/>
          <w:sz w:val="24"/>
          <w:szCs w:val="24"/>
          <w:lang w:val="pl-PL"/>
        </w:rPr>
      </w:pPr>
      <w:r w:rsidRPr="0049172A">
        <w:rPr>
          <w:rFonts w:ascii="Times New Roman" w:hAnsi="Times New Roman"/>
          <w:sz w:val="24"/>
          <w:szCs w:val="24"/>
          <w:lang w:val="pl-PL"/>
        </w:rPr>
        <w:t xml:space="preserve">2,5 mg raz na dobę przez </w:t>
      </w:r>
      <w:r w:rsidR="00C00333">
        <w:rPr>
          <w:rFonts w:ascii="Times New Roman" w:hAnsi="Times New Roman"/>
          <w:sz w:val="24"/>
          <w:szCs w:val="24"/>
          <w:lang w:val="pl-PL"/>
        </w:rPr>
        <w:t>następny</w:t>
      </w:r>
      <w:r w:rsidRPr="0049172A">
        <w:rPr>
          <w:rFonts w:ascii="Times New Roman" w:hAnsi="Times New Roman"/>
          <w:sz w:val="24"/>
          <w:szCs w:val="24"/>
          <w:lang w:val="pl-PL"/>
        </w:rPr>
        <w:t xml:space="preserve"> tydzień. Jeśli dawka jest dobrze tolerowana, należy ją zwiększyć do:</w:t>
      </w:r>
    </w:p>
    <w:p w14:paraId="38D33846" w14:textId="77777777" w:rsidR="00662087" w:rsidRPr="0049172A" w:rsidRDefault="00CD344B" w:rsidP="00813B0D">
      <w:pPr>
        <w:pStyle w:val="Akapitzlist"/>
        <w:numPr>
          <w:ilvl w:val="0"/>
          <w:numId w:val="1"/>
        </w:numPr>
        <w:autoSpaceDE w:val="0"/>
        <w:autoSpaceDN w:val="0"/>
        <w:adjustRightInd w:val="0"/>
        <w:spacing w:after="120" w:line="240" w:lineRule="auto"/>
        <w:rPr>
          <w:rFonts w:ascii="Times New Roman" w:hAnsi="Times New Roman"/>
          <w:sz w:val="24"/>
          <w:szCs w:val="24"/>
          <w:lang w:val="pl-PL"/>
        </w:rPr>
      </w:pPr>
      <w:r w:rsidRPr="0049172A">
        <w:rPr>
          <w:rFonts w:ascii="Times New Roman" w:hAnsi="Times New Roman"/>
          <w:sz w:val="24"/>
          <w:szCs w:val="24"/>
          <w:lang w:val="pl-PL"/>
        </w:rPr>
        <w:t>3,75 mg raz na dobę przez kolejny tydzień. Jeśli dawka jest dobrze tolerowana, należy ją zwiększyć do:</w:t>
      </w:r>
    </w:p>
    <w:p w14:paraId="1A22B0FF" w14:textId="77777777" w:rsidR="00662087" w:rsidRPr="0049172A" w:rsidRDefault="00CD344B" w:rsidP="00813B0D">
      <w:pPr>
        <w:pStyle w:val="Akapitzlist"/>
        <w:numPr>
          <w:ilvl w:val="0"/>
          <w:numId w:val="1"/>
        </w:numPr>
        <w:autoSpaceDE w:val="0"/>
        <w:autoSpaceDN w:val="0"/>
        <w:adjustRightInd w:val="0"/>
        <w:spacing w:after="120" w:line="240" w:lineRule="auto"/>
        <w:rPr>
          <w:rFonts w:ascii="Times New Roman" w:hAnsi="Times New Roman"/>
          <w:sz w:val="24"/>
          <w:szCs w:val="24"/>
          <w:lang w:val="pl-PL"/>
        </w:rPr>
      </w:pPr>
      <w:r w:rsidRPr="0049172A">
        <w:rPr>
          <w:rFonts w:ascii="Times New Roman" w:hAnsi="Times New Roman"/>
          <w:sz w:val="24"/>
          <w:szCs w:val="24"/>
          <w:lang w:val="pl-PL"/>
        </w:rPr>
        <w:t>5 mg raz na dobę przez 4 kolejne tygodnie. Jeśli dawka jest dobrze tolerowana, należy ją zwiększyć do:</w:t>
      </w:r>
    </w:p>
    <w:p w14:paraId="3FECD8C4" w14:textId="77777777" w:rsidR="00662087" w:rsidRPr="0049172A" w:rsidRDefault="00CD344B" w:rsidP="00813B0D">
      <w:pPr>
        <w:pStyle w:val="Akapitzlist"/>
        <w:numPr>
          <w:ilvl w:val="0"/>
          <w:numId w:val="1"/>
        </w:numPr>
        <w:autoSpaceDE w:val="0"/>
        <w:autoSpaceDN w:val="0"/>
        <w:adjustRightInd w:val="0"/>
        <w:spacing w:after="120" w:line="240" w:lineRule="auto"/>
        <w:rPr>
          <w:rFonts w:ascii="Times New Roman" w:hAnsi="Times New Roman"/>
          <w:sz w:val="24"/>
          <w:szCs w:val="24"/>
          <w:lang w:val="pl-PL"/>
        </w:rPr>
      </w:pPr>
      <w:r w:rsidRPr="0049172A">
        <w:rPr>
          <w:rFonts w:ascii="Times New Roman" w:hAnsi="Times New Roman"/>
          <w:sz w:val="24"/>
          <w:szCs w:val="24"/>
          <w:lang w:val="pl-PL"/>
        </w:rPr>
        <w:t>7.5 mg raz na dobę przez 4 kolejne tygodnie. Jeśli dawka jest dobrze tolerowana, należy ją zwiększyć do:</w:t>
      </w:r>
    </w:p>
    <w:p w14:paraId="7C449E88" w14:textId="77777777" w:rsidR="00662087" w:rsidRPr="0049172A" w:rsidRDefault="00CD344B" w:rsidP="00813B0D">
      <w:pPr>
        <w:pStyle w:val="Akapitzlist"/>
        <w:numPr>
          <w:ilvl w:val="0"/>
          <w:numId w:val="1"/>
        </w:numPr>
        <w:autoSpaceDE w:val="0"/>
        <w:autoSpaceDN w:val="0"/>
        <w:adjustRightInd w:val="0"/>
        <w:spacing w:after="120" w:line="240" w:lineRule="auto"/>
        <w:rPr>
          <w:rFonts w:ascii="Times New Roman" w:hAnsi="Times New Roman"/>
          <w:sz w:val="24"/>
          <w:szCs w:val="24"/>
          <w:lang w:val="pl-PL"/>
        </w:rPr>
      </w:pPr>
      <w:r w:rsidRPr="0049172A">
        <w:rPr>
          <w:rFonts w:ascii="Times New Roman" w:hAnsi="Times New Roman"/>
          <w:sz w:val="24"/>
          <w:szCs w:val="24"/>
          <w:lang w:val="pl-PL"/>
        </w:rPr>
        <w:t>10 mg raz na dobę w leczeniu podtrzymującym.</w:t>
      </w:r>
    </w:p>
    <w:p w14:paraId="6F82C49C" w14:textId="77777777" w:rsidR="00662087" w:rsidRPr="0049172A" w:rsidRDefault="00AB78F5" w:rsidP="00813B0D">
      <w:pPr>
        <w:autoSpaceDE w:val="0"/>
        <w:autoSpaceDN w:val="0"/>
        <w:adjustRightInd w:val="0"/>
        <w:spacing w:after="120" w:line="240" w:lineRule="auto"/>
        <w:rPr>
          <w:rFonts w:ascii="Times New Roman" w:hAnsi="Times New Roman" w:cs="Times New Roman"/>
          <w:sz w:val="24"/>
          <w:szCs w:val="24"/>
          <w:lang w:val="pl-PL"/>
        </w:rPr>
      </w:pPr>
      <w:r>
        <w:rPr>
          <w:rFonts w:ascii="Times New Roman" w:hAnsi="Times New Roman"/>
          <w:sz w:val="24"/>
          <w:szCs w:val="24"/>
          <w:lang w:val="pl-PL"/>
        </w:rPr>
        <w:t xml:space="preserve">Zalecana dawka maksymalna </w:t>
      </w:r>
      <w:r w:rsidR="00CD344B" w:rsidRPr="0049172A">
        <w:rPr>
          <w:rFonts w:ascii="Times New Roman" w:hAnsi="Times New Roman"/>
          <w:sz w:val="24"/>
          <w:szCs w:val="24"/>
          <w:lang w:val="pl-PL"/>
        </w:rPr>
        <w:t>wynosi 10 mg raz na dobę.</w:t>
      </w:r>
    </w:p>
    <w:p w14:paraId="06BD8298" w14:textId="51EF2592" w:rsidR="00B22DE6" w:rsidRPr="0049172A" w:rsidRDefault="004E1A80" w:rsidP="00813B0D">
      <w:pPr>
        <w:autoSpaceDE w:val="0"/>
        <w:autoSpaceDN w:val="0"/>
        <w:adjustRightInd w:val="0"/>
        <w:spacing w:after="120" w:line="240" w:lineRule="auto"/>
        <w:rPr>
          <w:rFonts w:ascii="Times New Roman" w:hAnsi="Times New Roman" w:cs="Times New Roman"/>
          <w:sz w:val="24"/>
          <w:szCs w:val="24"/>
          <w:lang w:val="pl-PL"/>
        </w:rPr>
      </w:pPr>
      <w:r>
        <w:rPr>
          <w:rFonts w:ascii="Times New Roman" w:hAnsi="Times New Roman"/>
          <w:color w:val="000000"/>
          <w:sz w:val="24"/>
          <w:szCs w:val="24"/>
          <w:shd w:val="clear" w:color="auto" w:fill="FFFFFF"/>
          <w:lang w:val="pl-PL"/>
        </w:rPr>
        <w:t>W obrocie</w:t>
      </w:r>
      <w:r w:rsidR="00CD344B" w:rsidRPr="0049172A">
        <w:rPr>
          <w:rFonts w:ascii="Times New Roman" w:hAnsi="Times New Roman"/>
          <w:color w:val="000000"/>
          <w:sz w:val="24"/>
          <w:szCs w:val="24"/>
          <w:shd w:val="clear" w:color="auto" w:fill="FFFFFF"/>
          <w:lang w:val="pl-PL"/>
        </w:rPr>
        <w:t xml:space="preserve"> dostępne są inne leki zawierające tę samą substancję czynną, ale o innej mocy. Można je stosować w celu osiągnięcia odpowiedniej dawki dobowej. </w:t>
      </w:r>
    </w:p>
    <w:p w14:paraId="2F47C6AE" w14:textId="77777777" w:rsidR="00662087" w:rsidRPr="0049172A" w:rsidRDefault="00CD344B" w:rsidP="00813B0D">
      <w:pPr>
        <w:autoSpaceDE w:val="0"/>
        <w:autoSpaceDN w:val="0"/>
        <w:adjustRightInd w:val="0"/>
        <w:spacing w:after="120" w:line="240" w:lineRule="auto"/>
        <w:rPr>
          <w:rFonts w:ascii="Times New Roman" w:hAnsi="Times New Roman" w:cs="Times New Roman"/>
          <w:sz w:val="24"/>
          <w:szCs w:val="24"/>
          <w:lang w:val="pl-PL"/>
        </w:rPr>
      </w:pPr>
      <w:r w:rsidRPr="0049172A">
        <w:rPr>
          <w:rFonts w:ascii="Times New Roman" w:hAnsi="Times New Roman"/>
          <w:sz w:val="24"/>
          <w:szCs w:val="24"/>
          <w:lang w:val="pl-PL"/>
        </w:rPr>
        <w:t>W trakcie ustalania dawki zaleca się uważne monitorowanie parametrów życiowych pacjenta (tętno, ciśnienie tętnicze) oraz objawów nasilenia niewydolności serca. Objawy te mogą wystąpić już w pierwszym dniu leczenia.</w:t>
      </w:r>
    </w:p>
    <w:p w14:paraId="6F9DC34C" w14:textId="77777777" w:rsidR="002413A4" w:rsidRDefault="002413A4" w:rsidP="00813B0D">
      <w:pPr>
        <w:autoSpaceDE w:val="0"/>
        <w:autoSpaceDN w:val="0"/>
        <w:adjustRightInd w:val="0"/>
        <w:spacing w:after="120" w:line="240" w:lineRule="auto"/>
        <w:rPr>
          <w:rFonts w:ascii="Times New Roman" w:hAnsi="Times New Roman"/>
          <w:i/>
          <w:sz w:val="24"/>
          <w:szCs w:val="24"/>
          <w:lang w:val="pl-PL"/>
        </w:rPr>
      </w:pPr>
    </w:p>
    <w:p w14:paraId="125A1C65" w14:textId="77777777" w:rsidR="00662087" w:rsidRPr="0049172A" w:rsidRDefault="00CD344B" w:rsidP="00813B0D">
      <w:pPr>
        <w:autoSpaceDE w:val="0"/>
        <w:autoSpaceDN w:val="0"/>
        <w:adjustRightInd w:val="0"/>
        <w:spacing w:after="120" w:line="240" w:lineRule="auto"/>
        <w:rPr>
          <w:rFonts w:ascii="Times New Roman" w:hAnsi="Times New Roman" w:cs="Times New Roman"/>
          <w:i/>
          <w:sz w:val="24"/>
          <w:szCs w:val="24"/>
          <w:lang w:val="pl-PL"/>
        </w:rPr>
      </w:pPr>
      <w:r w:rsidRPr="0049172A">
        <w:rPr>
          <w:rFonts w:ascii="Times New Roman" w:hAnsi="Times New Roman"/>
          <w:i/>
          <w:sz w:val="24"/>
          <w:szCs w:val="24"/>
          <w:lang w:val="pl-PL"/>
        </w:rPr>
        <w:t>Modyfikacja leczenia</w:t>
      </w:r>
    </w:p>
    <w:p w14:paraId="260003D1" w14:textId="77777777" w:rsidR="00662087" w:rsidRPr="0049172A" w:rsidRDefault="00CD344B" w:rsidP="00813B0D">
      <w:pPr>
        <w:autoSpaceDE w:val="0"/>
        <w:autoSpaceDN w:val="0"/>
        <w:adjustRightInd w:val="0"/>
        <w:spacing w:after="120" w:line="240" w:lineRule="auto"/>
        <w:rPr>
          <w:rFonts w:ascii="Times New Roman" w:hAnsi="Times New Roman" w:cs="Times New Roman"/>
          <w:sz w:val="24"/>
          <w:szCs w:val="24"/>
          <w:lang w:val="pl-PL"/>
        </w:rPr>
      </w:pPr>
      <w:r w:rsidRPr="0049172A">
        <w:rPr>
          <w:rFonts w:ascii="Times New Roman" w:hAnsi="Times New Roman"/>
          <w:sz w:val="24"/>
          <w:szCs w:val="24"/>
          <w:lang w:val="pl-PL"/>
        </w:rPr>
        <w:t>Jeśli maksymalna zalecana dawka nie jest dobrze tolerowana, można rozważyć jej stopniowe zmniejszanie.</w:t>
      </w:r>
    </w:p>
    <w:p w14:paraId="699F3A72" w14:textId="77777777" w:rsidR="00662087" w:rsidRPr="0049172A" w:rsidRDefault="00CD344B" w:rsidP="00813B0D">
      <w:pPr>
        <w:autoSpaceDE w:val="0"/>
        <w:autoSpaceDN w:val="0"/>
        <w:adjustRightInd w:val="0"/>
        <w:spacing w:after="120" w:line="240" w:lineRule="auto"/>
        <w:rPr>
          <w:rFonts w:ascii="Times New Roman" w:hAnsi="Times New Roman" w:cs="Times New Roman"/>
          <w:sz w:val="24"/>
          <w:szCs w:val="24"/>
          <w:lang w:val="pl-PL"/>
        </w:rPr>
      </w:pPr>
      <w:r w:rsidRPr="0049172A">
        <w:rPr>
          <w:rFonts w:ascii="Times New Roman" w:hAnsi="Times New Roman"/>
          <w:sz w:val="24"/>
          <w:szCs w:val="24"/>
          <w:lang w:val="pl-PL"/>
        </w:rPr>
        <w:t xml:space="preserve">W przypadku przemijającego nasilenia niewydolności serca, niedociśnienia tętniczego lub bradykardii należy ponownie rozważyć dawkę jednocześnie podawanych leków. Może być również konieczne czasowe zmniejszenie dawki </w:t>
      </w:r>
      <w:proofErr w:type="spellStart"/>
      <w:r w:rsidRPr="0049172A">
        <w:rPr>
          <w:rFonts w:ascii="Times New Roman" w:hAnsi="Times New Roman"/>
          <w:sz w:val="24"/>
          <w:szCs w:val="24"/>
          <w:lang w:val="pl-PL"/>
        </w:rPr>
        <w:t>bisoprololu</w:t>
      </w:r>
      <w:proofErr w:type="spellEnd"/>
      <w:r w:rsidRPr="0049172A">
        <w:rPr>
          <w:rFonts w:ascii="Times New Roman" w:hAnsi="Times New Roman"/>
          <w:sz w:val="24"/>
          <w:szCs w:val="24"/>
          <w:lang w:val="pl-PL"/>
        </w:rPr>
        <w:t xml:space="preserve"> lub rozważenie jego odstawienia.</w:t>
      </w:r>
    </w:p>
    <w:p w14:paraId="1C92193C" w14:textId="5E81213D" w:rsidR="00662087" w:rsidRPr="0049172A" w:rsidRDefault="00CD344B" w:rsidP="00813B0D">
      <w:pPr>
        <w:autoSpaceDE w:val="0"/>
        <w:autoSpaceDN w:val="0"/>
        <w:adjustRightInd w:val="0"/>
        <w:spacing w:after="120" w:line="240" w:lineRule="auto"/>
        <w:rPr>
          <w:rFonts w:ascii="Times New Roman" w:hAnsi="Times New Roman" w:cs="Times New Roman"/>
          <w:sz w:val="24"/>
          <w:szCs w:val="24"/>
          <w:lang w:val="pl-PL"/>
        </w:rPr>
      </w:pPr>
      <w:r w:rsidRPr="0049172A">
        <w:rPr>
          <w:rFonts w:ascii="Times New Roman" w:hAnsi="Times New Roman"/>
          <w:sz w:val="24"/>
          <w:szCs w:val="24"/>
          <w:lang w:val="pl-PL"/>
        </w:rPr>
        <w:lastRenderedPageBreak/>
        <w:t>Należy zawsze rozważyć wznowienie podawania i</w:t>
      </w:r>
      <w:r w:rsidR="0038400A">
        <w:rPr>
          <w:rFonts w:ascii="Times New Roman" w:hAnsi="Times New Roman"/>
          <w:sz w:val="24"/>
          <w:szCs w:val="24"/>
          <w:lang w:val="pl-PL"/>
        </w:rPr>
        <w:t xml:space="preserve"> (</w:t>
      </w:r>
      <w:r w:rsidRPr="0049172A">
        <w:rPr>
          <w:rFonts w:ascii="Times New Roman" w:hAnsi="Times New Roman"/>
          <w:sz w:val="24"/>
          <w:szCs w:val="24"/>
          <w:lang w:val="pl-PL"/>
        </w:rPr>
        <w:t>lub</w:t>
      </w:r>
      <w:r w:rsidR="0038400A">
        <w:rPr>
          <w:rFonts w:ascii="Times New Roman" w:hAnsi="Times New Roman"/>
          <w:sz w:val="24"/>
          <w:szCs w:val="24"/>
          <w:lang w:val="pl-PL"/>
        </w:rPr>
        <w:t>)</w:t>
      </w:r>
      <w:r w:rsidRPr="0049172A">
        <w:rPr>
          <w:rFonts w:ascii="Times New Roman" w:hAnsi="Times New Roman"/>
          <w:sz w:val="24"/>
          <w:szCs w:val="24"/>
          <w:lang w:val="pl-PL"/>
        </w:rPr>
        <w:t xml:space="preserve"> zwiększenie dawki </w:t>
      </w:r>
      <w:proofErr w:type="spellStart"/>
      <w:r w:rsidRPr="0049172A">
        <w:rPr>
          <w:rFonts w:ascii="Times New Roman" w:hAnsi="Times New Roman"/>
          <w:sz w:val="24"/>
          <w:szCs w:val="24"/>
          <w:lang w:val="pl-PL"/>
        </w:rPr>
        <w:t>bisoprololu</w:t>
      </w:r>
      <w:proofErr w:type="spellEnd"/>
      <w:r w:rsidRPr="0049172A">
        <w:rPr>
          <w:rFonts w:ascii="Times New Roman" w:hAnsi="Times New Roman"/>
          <w:sz w:val="24"/>
          <w:szCs w:val="24"/>
          <w:lang w:val="pl-PL"/>
        </w:rPr>
        <w:t>, gdy uzyska się stabilizację stanu pacjenta.</w:t>
      </w:r>
    </w:p>
    <w:p w14:paraId="2BDEC2E7" w14:textId="77777777" w:rsidR="00662087" w:rsidRPr="0049172A" w:rsidRDefault="00CD344B" w:rsidP="00813B0D">
      <w:pPr>
        <w:autoSpaceDE w:val="0"/>
        <w:autoSpaceDN w:val="0"/>
        <w:adjustRightInd w:val="0"/>
        <w:spacing w:after="120" w:line="240" w:lineRule="auto"/>
        <w:rPr>
          <w:rFonts w:ascii="Times New Roman" w:hAnsi="Times New Roman" w:cs="Times New Roman"/>
          <w:sz w:val="24"/>
          <w:szCs w:val="24"/>
          <w:lang w:val="pl-PL"/>
        </w:rPr>
      </w:pPr>
      <w:r w:rsidRPr="0049172A">
        <w:rPr>
          <w:rFonts w:ascii="Times New Roman" w:hAnsi="Times New Roman"/>
          <w:sz w:val="24"/>
          <w:szCs w:val="24"/>
          <w:lang w:val="pl-PL"/>
        </w:rPr>
        <w:t>Jeśli rozważane jest zakończenie leczenia, zaleca się stopniowe zmniejszanie dawki, ponieważ nagłe odstawienie leku może prowadzić do ostrego pogorszenia stanu pacjenta.</w:t>
      </w:r>
    </w:p>
    <w:p w14:paraId="1BE7E2EC" w14:textId="77777777" w:rsidR="00662087" w:rsidRPr="0049172A" w:rsidRDefault="00CD344B" w:rsidP="00813B0D">
      <w:pPr>
        <w:autoSpaceDE w:val="0"/>
        <w:autoSpaceDN w:val="0"/>
        <w:adjustRightInd w:val="0"/>
        <w:spacing w:after="120" w:line="240" w:lineRule="auto"/>
        <w:rPr>
          <w:rFonts w:ascii="Times New Roman" w:hAnsi="Times New Roman" w:cs="Times New Roman"/>
          <w:sz w:val="24"/>
          <w:szCs w:val="24"/>
          <w:lang w:val="pl-PL"/>
        </w:rPr>
      </w:pPr>
      <w:r w:rsidRPr="0049172A">
        <w:rPr>
          <w:rFonts w:ascii="Times New Roman" w:hAnsi="Times New Roman"/>
          <w:sz w:val="24"/>
          <w:szCs w:val="24"/>
          <w:lang w:val="pl-PL"/>
        </w:rPr>
        <w:t xml:space="preserve">Leczenie </w:t>
      </w:r>
      <w:proofErr w:type="spellStart"/>
      <w:r w:rsidRPr="0049172A">
        <w:rPr>
          <w:rFonts w:ascii="Times New Roman" w:hAnsi="Times New Roman"/>
          <w:sz w:val="24"/>
          <w:szCs w:val="24"/>
          <w:lang w:val="pl-PL"/>
        </w:rPr>
        <w:t>bisoprololem</w:t>
      </w:r>
      <w:proofErr w:type="spellEnd"/>
      <w:r w:rsidRPr="0049172A">
        <w:rPr>
          <w:rFonts w:ascii="Times New Roman" w:hAnsi="Times New Roman"/>
          <w:sz w:val="24"/>
          <w:szCs w:val="24"/>
          <w:lang w:val="pl-PL"/>
        </w:rPr>
        <w:t xml:space="preserve"> stabilnej, przewlekłej niewydolności serca jest z reguły długotrwałe.</w:t>
      </w:r>
    </w:p>
    <w:p w14:paraId="29F94AC2" w14:textId="77777777" w:rsidR="002413A4" w:rsidRDefault="002413A4" w:rsidP="00813B0D">
      <w:pPr>
        <w:autoSpaceDE w:val="0"/>
        <w:autoSpaceDN w:val="0"/>
        <w:adjustRightInd w:val="0"/>
        <w:spacing w:after="120" w:line="240" w:lineRule="auto"/>
        <w:rPr>
          <w:rFonts w:ascii="Times New Roman" w:hAnsi="Times New Roman"/>
          <w:i/>
          <w:sz w:val="24"/>
          <w:szCs w:val="24"/>
          <w:lang w:val="pl-PL"/>
        </w:rPr>
      </w:pPr>
    </w:p>
    <w:p w14:paraId="5BB5B1D7" w14:textId="77777777" w:rsidR="00662087" w:rsidRPr="0049172A" w:rsidRDefault="00CD344B" w:rsidP="00813B0D">
      <w:pPr>
        <w:autoSpaceDE w:val="0"/>
        <w:autoSpaceDN w:val="0"/>
        <w:adjustRightInd w:val="0"/>
        <w:spacing w:after="120" w:line="240" w:lineRule="auto"/>
        <w:rPr>
          <w:rFonts w:ascii="Times New Roman" w:hAnsi="Times New Roman" w:cs="Times New Roman"/>
          <w:i/>
          <w:sz w:val="24"/>
          <w:szCs w:val="24"/>
          <w:lang w:val="pl-PL"/>
        </w:rPr>
      </w:pPr>
      <w:r w:rsidRPr="0049172A">
        <w:rPr>
          <w:rFonts w:ascii="Times New Roman" w:hAnsi="Times New Roman"/>
          <w:i/>
          <w:sz w:val="24"/>
          <w:szCs w:val="24"/>
          <w:lang w:val="pl-PL"/>
        </w:rPr>
        <w:t>Pacjenci z zaburzeniami czynności wątroby lub nerek</w:t>
      </w:r>
    </w:p>
    <w:p w14:paraId="64747C3D" w14:textId="77777777" w:rsidR="00662087" w:rsidRDefault="00CD344B" w:rsidP="00813B0D">
      <w:pPr>
        <w:autoSpaceDE w:val="0"/>
        <w:autoSpaceDN w:val="0"/>
        <w:adjustRightInd w:val="0"/>
        <w:spacing w:after="120" w:line="240" w:lineRule="auto"/>
        <w:rPr>
          <w:rFonts w:ascii="Times New Roman" w:hAnsi="Times New Roman"/>
          <w:sz w:val="24"/>
          <w:szCs w:val="24"/>
          <w:lang w:val="pl-PL"/>
        </w:rPr>
      </w:pPr>
      <w:r w:rsidRPr="0049172A">
        <w:rPr>
          <w:rFonts w:ascii="Times New Roman" w:hAnsi="Times New Roman"/>
          <w:sz w:val="24"/>
          <w:szCs w:val="24"/>
          <w:lang w:val="pl-PL"/>
        </w:rPr>
        <w:t xml:space="preserve">Brak danych dotyczących farmakokinetyki </w:t>
      </w:r>
      <w:proofErr w:type="spellStart"/>
      <w:r w:rsidRPr="0049172A">
        <w:rPr>
          <w:rFonts w:ascii="Times New Roman" w:hAnsi="Times New Roman"/>
          <w:sz w:val="24"/>
          <w:szCs w:val="24"/>
          <w:lang w:val="pl-PL"/>
        </w:rPr>
        <w:t>bisoprololu</w:t>
      </w:r>
      <w:proofErr w:type="spellEnd"/>
      <w:r w:rsidRPr="0049172A">
        <w:rPr>
          <w:rFonts w:ascii="Times New Roman" w:hAnsi="Times New Roman"/>
          <w:sz w:val="24"/>
          <w:szCs w:val="24"/>
          <w:lang w:val="pl-PL"/>
        </w:rPr>
        <w:t xml:space="preserve"> u pacjentów z przewlekłą niewydolnością serca i zaburzeniami czynności wątroby lub nerek. Zwiększanie dawki u tych pacjentów wymaga szczególnej ostrożności.</w:t>
      </w:r>
    </w:p>
    <w:p w14:paraId="63CF2905" w14:textId="77777777" w:rsidR="007D3583" w:rsidRDefault="007D3583" w:rsidP="00813B0D">
      <w:pPr>
        <w:autoSpaceDE w:val="0"/>
        <w:autoSpaceDN w:val="0"/>
        <w:adjustRightInd w:val="0"/>
        <w:spacing w:after="0" w:line="240" w:lineRule="auto"/>
        <w:rPr>
          <w:rFonts w:ascii="Times New Roman" w:hAnsi="Times New Roman"/>
          <w:sz w:val="24"/>
          <w:szCs w:val="24"/>
          <w:lang w:val="pl-PL"/>
        </w:rPr>
      </w:pPr>
    </w:p>
    <w:p w14:paraId="1D657E22" w14:textId="77777777" w:rsidR="00662087" w:rsidRPr="0049172A" w:rsidRDefault="00CD344B" w:rsidP="00813B0D">
      <w:pPr>
        <w:autoSpaceDE w:val="0"/>
        <w:autoSpaceDN w:val="0"/>
        <w:adjustRightInd w:val="0"/>
        <w:spacing w:after="120" w:line="240" w:lineRule="auto"/>
        <w:rPr>
          <w:rFonts w:ascii="Times New Roman" w:hAnsi="Times New Roman" w:cs="Times New Roman"/>
          <w:i/>
          <w:sz w:val="24"/>
          <w:szCs w:val="24"/>
          <w:lang w:val="pl-PL"/>
        </w:rPr>
      </w:pPr>
      <w:r w:rsidRPr="0049172A">
        <w:rPr>
          <w:rFonts w:ascii="Times New Roman" w:hAnsi="Times New Roman"/>
          <w:i/>
          <w:sz w:val="24"/>
          <w:szCs w:val="24"/>
          <w:lang w:val="pl-PL"/>
        </w:rPr>
        <w:t>Pacjenci w podeszłym wieku</w:t>
      </w:r>
    </w:p>
    <w:p w14:paraId="59A4A59B" w14:textId="77777777" w:rsidR="00AB78F5" w:rsidRDefault="00AB78F5" w:rsidP="00813B0D">
      <w:pPr>
        <w:autoSpaceDE w:val="0"/>
        <w:autoSpaceDN w:val="0"/>
        <w:adjustRightInd w:val="0"/>
        <w:spacing w:after="120" w:line="240" w:lineRule="auto"/>
        <w:rPr>
          <w:rFonts w:ascii="Times New Roman" w:hAnsi="Times New Roman"/>
          <w:sz w:val="24"/>
          <w:szCs w:val="24"/>
          <w:lang w:val="pl-PL"/>
        </w:rPr>
      </w:pPr>
      <w:r>
        <w:rPr>
          <w:rFonts w:ascii="Times New Roman" w:hAnsi="Times New Roman"/>
          <w:sz w:val="24"/>
          <w:szCs w:val="24"/>
          <w:lang w:val="pl-PL"/>
        </w:rPr>
        <w:t xml:space="preserve">Nie jest konieczne modyfikowanie dawki. </w:t>
      </w:r>
    </w:p>
    <w:p w14:paraId="1C72218C" w14:textId="77777777" w:rsidR="007D3583" w:rsidRDefault="007D3583" w:rsidP="00813B0D">
      <w:pPr>
        <w:autoSpaceDE w:val="0"/>
        <w:autoSpaceDN w:val="0"/>
        <w:adjustRightInd w:val="0"/>
        <w:spacing w:after="0" w:line="240" w:lineRule="auto"/>
        <w:rPr>
          <w:rFonts w:ascii="Times New Roman" w:hAnsi="Times New Roman"/>
          <w:i/>
          <w:sz w:val="24"/>
          <w:szCs w:val="24"/>
          <w:lang w:val="pl-PL"/>
        </w:rPr>
      </w:pPr>
    </w:p>
    <w:p w14:paraId="617DC376" w14:textId="77777777" w:rsidR="00662087" w:rsidRPr="0049172A" w:rsidRDefault="00CD344B" w:rsidP="00813B0D">
      <w:pPr>
        <w:autoSpaceDE w:val="0"/>
        <w:autoSpaceDN w:val="0"/>
        <w:adjustRightInd w:val="0"/>
        <w:spacing w:after="120" w:line="240" w:lineRule="auto"/>
        <w:rPr>
          <w:rFonts w:ascii="Times New Roman" w:hAnsi="Times New Roman" w:cs="Times New Roman"/>
          <w:i/>
          <w:sz w:val="24"/>
          <w:szCs w:val="24"/>
          <w:lang w:val="pl-PL"/>
        </w:rPr>
      </w:pPr>
      <w:r w:rsidRPr="0049172A">
        <w:rPr>
          <w:rFonts w:ascii="Times New Roman" w:hAnsi="Times New Roman"/>
          <w:i/>
          <w:sz w:val="24"/>
          <w:szCs w:val="24"/>
          <w:lang w:val="pl-PL"/>
        </w:rPr>
        <w:t>Dzieci i młodzież</w:t>
      </w:r>
    </w:p>
    <w:p w14:paraId="30C06A46" w14:textId="77777777" w:rsidR="00AB78F5" w:rsidRDefault="00AB78F5" w:rsidP="00813B0D">
      <w:pPr>
        <w:autoSpaceDE w:val="0"/>
        <w:autoSpaceDN w:val="0"/>
        <w:adjustRightInd w:val="0"/>
        <w:spacing w:after="120" w:line="240" w:lineRule="auto"/>
        <w:rPr>
          <w:rFonts w:ascii="Times New Roman" w:hAnsi="Times New Roman" w:cs="Times New Roman"/>
          <w:sz w:val="24"/>
          <w:szCs w:val="24"/>
          <w:lang w:val="pl-PL"/>
        </w:rPr>
      </w:pPr>
      <w:r w:rsidRPr="00AB78F5">
        <w:rPr>
          <w:rFonts w:ascii="Times New Roman" w:hAnsi="Times New Roman" w:cs="Times New Roman"/>
          <w:sz w:val="24"/>
          <w:szCs w:val="24"/>
          <w:lang w:val="pl-PL"/>
        </w:rPr>
        <w:t xml:space="preserve">Ze względu na brak doświadczenia klinicznego ze stosowaniem </w:t>
      </w:r>
      <w:proofErr w:type="spellStart"/>
      <w:r w:rsidRPr="00AB78F5">
        <w:rPr>
          <w:rFonts w:ascii="Times New Roman" w:hAnsi="Times New Roman" w:cs="Times New Roman"/>
          <w:sz w:val="24"/>
          <w:szCs w:val="24"/>
          <w:lang w:val="pl-PL"/>
        </w:rPr>
        <w:t>bisoprololu</w:t>
      </w:r>
      <w:proofErr w:type="spellEnd"/>
      <w:r w:rsidRPr="00AB78F5">
        <w:rPr>
          <w:rFonts w:ascii="Times New Roman" w:hAnsi="Times New Roman" w:cs="Times New Roman"/>
          <w:sz w:val="24"/>
          <w:szCs w:val="24"/>
          <w:lang w:val="pl-PL"/>
        </w:rPr>
        <w:t xml:space="preserve"> u dzieci i młodzieży, nie zaleca się jego stosowania w tej grupie wiekowej</w:t>
      </w:r>
      <w:r w:rsidR="007D3583">
        <w:rPr>
          <w:rFonts w:ascii="Times New Roman" w:hAnsi="Times New Roman" w:cs="Times New Roman"/>
          <w:sz w:val="24"/>
          <w:szCs w:val="24"/>
          <w:lang w:val="pl-PL"/>
        </w:rPr>
        <w:t>.</w:t>
      </w:r>
    </w:p>
    <w:p w14:paraId="60B9C230" w14:textId="77777777" w:rsidR="007D3583" w:rsidRPr="0049172A" w:rsidRDefault="007D3583" w:rsidP="00813B0D">
      <w:pPr>
        <w:autoSpaceDE w:val="0"/>
        <w:autoSpaceDN w:val="0"/>
        <w:adjustRightInd w:val="0"/>
        <w:spacing w:after="0" w:line="240" w:lineRule="auto"/>
        <w:rPr>
          <w:rFonts w:ascii="Times New Roman" w:hAnsi="Times New Roman" w:cs="Times New Roman"/>
          <w:sz w:val="24"/>
          <w:szCs w:val="24"/>
          <w:lang w:val="pl-PL"/>
        </w:rPr>
      </w:pPr>
    </w:p>
    <w:p w14:paraId="515BA592" w14:textId="77777777" w:rsidR="00662087" w:rsidRPr="0049172A" w:rsidRDefault="00CD344B" w:rsidP="00813B0D">
      <w:pPr>
        <w:autoSpaceDE w:val="0"/>
        <w:autoSpaceDN w:val="0"/>
        <w:adjustRightInd w:val="0"/>
        <w:spacing w:after="120" w:line="240" w:lineRule="auto"/>
        <w:rPr>
          <w:rFonts w:ascii="Times New Roman" w:hAnsi="Times New Roman" w:cs="Times New Roman"/>
          <w:i/>
          <w:sz w:val="24"/>
          <w:szCs w:val="24"/>
          <w:lang w:val="pl-PL"/>
        </w:rPr>
      </w:pPr>
      <w:r w:rsidRPr="0049172A">
        <w:rPr>
          <w:rFonts w:ascii="Times New Roman" w:hAnsi="Times New Roman"/>
          <w:i/>
          <w:sz w:val="24"/>
          <w:szCs w:val="24"/>
          <w:lang w:val="pl-PL"/>
        </w:rPr>
        <w:t>Sposób podawania</w:t>
      </w:r>
    </w:p>
    <w:p w14:paraId="43EBAEBA" w14:textId="77777777" w:rsidR="00662087" w:rsidRDefault="00CD344B" w:rsidP="00204402">
      <w:pPr>
        <w:rPr>
          <w:rFonts w:ascii="Times New Roman" w:hAnsi="Times New Roman"/>
          <w:sz w:val="24"/>
          <w:szCs w:val="24"/>
          <w:lang w:val="pl-PL"/>
        </w:rPr>
      </w:pPr>
      <w:proofErr w:type="spellStart"/>
      <w:r w:rsidRPr="0049172A">
        <w:rPr>
          <w:rFonts w:ascii="Times New Roman" w:hAnsi="Times New Roman"/>
          <w:sz w:val="24"/>
          <w:szCs w:val="24"/>
          <w:lang w:val="pl-PL"/>
        </w:rPr>
        <w:t>Bisoprolol</w:t>
      </w:r>
      <w:proofErr w:type="spellEnd"/>
      <w:r w:rsidRPr="0049172A">
        <w:rPr>
          <w:rFonts w:ascii="Times New Roman" w:hAnsi="Times New Roman"/>
          <w:sz w:val="24"/>
          <w:szCs w:val="24"/>
          <w:lang w:val="pl-PL"/>
        </w:rPr>
        <w:t xml:space="preserve"> tabletki powlekane należy przyjmować rano. Można je przyjmować w trakcie posiłku. Tabletki należy połykać popijając płynem i nie należy ich żuć. Żucie tabletek może mieć wpływ na właściwości produktu leczniczego, co może być niekorzystne dla niektórych pacjentów. </w:t>
      </w:r>
    </w:p>
    <w:p w14:paraId="439AE37F" w14:textId="77777777" w:rsidR="00662087" w:rsidRPr="0049172A" w:rsidRDefault="00CD344B" w:rsidP="00813B0D">
      <w:pPr>
        <w:autoSpaceDE w:val="0"/>
        <w:autoSpaceDN w:val="0"/>
        <w:adjustRightInd w:val="0"/>
        <w:spacing w:after="120" w:line="240" w:lineRule="auto"/>
        <w:rPr>
          <w:rFonts w:ascii="Times New Roman" w:hAnsi="Times New Roman" w:cs="Times New Roman"/>
          <w:b/>
          <w:sz w:val="24"/>
          <w:szCs w:val="24"/>
          <w:lang w:val="pl-PL"/>
        </w:rPr>
      </w:pPr>
      <w:r w:rsidRPr="0049172A">
        <w:rPr>
          <w:rFonts w:ascii="Times New Roman" w:hAnsi="Times New Roman"/>
          <w:b/>
          <w:sz w:val="24"/>
          <w:szCs w:val="24"/>
          <w:lang w:val="pl-PL"/>
        </w:rPr>
        <w:t>4.3 Przeciwwskazania</w:t>
      </w:r>
    </w:p>
    <w:p w14:paraId="28165562" w14:textId="77777777" w:rsidR="00AB78F5" w:rsidRDefault="00AB78F5" w:rsidP="00813B0D">
      <w:pPr>
        <w:pStyle w:val="Akapitzlist"/>
        <w:autoSpaceDE w:val="0"/>
        <w:autoSpaceDN w:val="0"/>
        <w:adjustRightInd w:val="0"/>
        <w:spacing w:after="120" w:line="240" w:lineRule="auto"/>
        <w:ind w:left="0"/>
        <w:rPr>
          <w:rFonts w:ascii="Times New Roman" w:hAnsi="Times New Roman"/>
          <w:sz w:val="24"/>
          <w:szCs w:val="24"/>
          <w:lang w:val="pl-PL"/>
        </w:rPr>
      </w:pPr>
      <w:proofErr w:type="spellStart"/>
      <w:r w:rsidRPr="00AB78F5">
        <w:rPr>
          <w:rFonts w:ascii="Times New Roman" w:hAnsi="Times New Roman"/>
          <w:sz w:val="24"/>
          <w:szCs w:val="24"/>
          <w:lang w:val="pl-PL"/>
        </w:rPr>
        <w:t>Bisoprolol</w:t>
      </w:r>
      <w:proofErr w:type="spellEnd"/>
      <w:r w:rsidRPr="00AB78F5">
        <w:rPr>
          <w:rFonts w:ascii="Times New Roman" w:hAnsi="Times New Roman"/>
          <w:sz w:val="24"/>
          <w:szCs w:val="24"/>
          <w:lang w:val="pl-PL"/>
        </w:rPr>
        <w:t xml:space="preserve"> jest przeciwwskazany u pacjentów z przewlekłą niewydolnością serca z:</w:t>
      </w:r>
      <w:r>
        <w:rPr>
          <w:rFonts w:ascii="Times New Roman" w:hAnsi="Times New Roman"/>
          <w:sz w:val="24"/>
          <w:szCs w:val="24"/>
          <w:lang w:val="pl-PL"/>
        </w:rPr>
        <w:t xml:space="preserve"> </w:t>
      </w:r>
    </w:p>
    <w:p w14:paraId="7BD646B2" w14:textId="77777777" w:rsidR="00662087" w:rsidRPr="0049172A" w:rsidRDefault="00CD344B" w:rsidP="00813B0D">
      <w:pPr>
        <w:pStyle w:val="Akapitzlist"/>
        <w:numPr>
          <w:ilvl w:val="0"/>
          <w:numId w:val="6"/>
        </w:numPr>
        <w:autoSpaceDE w:val="0"/>
        <w:autoSpaceDN w:val="0"/>
        <w:adjustRightInd w:val="0"/>
        <w:spacing w:after="120" w:line="240" w:lineRule="auto"/>
        <w:rPr>
          <w:rFonts w:ascii="Times New Roman" w:hAnsi="Times New Roman"/>
          <w:sz w:val="24"/>
          <w:szCs w:val="24"/>
          <w:lang w:val="pl-PL"/>
        </w:rPr>
      </w:pPr>
      <w:r w:rsidRPr="0049172A">
        <w:rPr>
          <w:rFonts w:ascii="Times New Roman" w:hAnsi="Times New Roman"/>
          <w:sz w:val="24"/>
          <w:szCs w:val="24"/>
          <w:lang w:val="pl-PL"/>
        </w:rPr>
        <w:t>ostrą niewydolnością serca lub</w:t>
      </w:r>
      <w:r w:rsidR="00AB78F5">
        <w:rPr>
          <w:rFonts w:ascii="Times New Roman" w:hAnsi="Times New Roman"/>
          <w:sz w:val="24"/>
          <w:szCs w:val="24"/>
          <w:lang w:val="pl-PL"/>
        </w:rPr>
        <w:t xml:space="preserve"> okresach</w:t>
      </w:r>
      <w:r w:rsidRPr="0049172A">
        <w:rPr>
          <w:rFonts w:ascii="Times New Roman" w:hAnsi="Times New Roman"/>
          <w:sz w:val="24"/>
          <w:szCs w:val="24"/>
          <w:lang w:val="pl-PL"/>
        </w:rPr>
        <w:t xml:space="preserve"> niewyrównania niewydolności serca, wymagających dożylnego stosowania leków o działaniu </w:t>
      </w:r>
      <w:proofErr w:type="spellStart"/>
      <w:r w:rsidRPr="0049172A">
        <w:rPr>
          <w:rFonts w:ascii="Times New Roman" w:hAnsi="Times New Roman"/>
          <w:sz w:val="24"/>
          <w:szCs w:val="24"/>
          <w:lang w:val="pl-PL"/>
        </w:rPr>
        <w:t>inotropowym</w:t>
      </w:r>
      <w:proofErr w:type="spellEnd"/>
    </w:p>
    <w:p w14:paraId="66632069" w14:textId="77777777" w:rsidR="00662087" w:rsidRPr="00AE55DF" w:rsidRDefault="00CD344B" w:rsidP="00813B0D">
      <w:pPr>
        <w:pStyle w:val="Akapitzlist"/>
        <w:numPr>
          <w:ilvl w:val="0"/>
          <w:numId w:val="2"/>
        </w:numPr>
        <w:autoSpaceDE w:val="0"/>
        <w:autoSpaceDN w:val="0"/>
        <w:adjustRightInd w:val="0"/>
        <w:spacing w:after="120" w:line="240" w:lineRule="auto"/>
        <w:rPr>
          <w:rFonts w:ascii="Times New Roman" w:hAnsi="Times New Roman"/>
          <w:sz w:val="24"/>
          <w:szCs w:val="24"/>
        </w:rPr>
      </w:pPr>
      <w:proofErr w:type="spellStart"/>
      <w:r>
        <w:rPr>
          <w:rFonts w:ascii="Times New Roman" w:hAnsi="Times New Roman"/>
          <w:sz w:val="24"/>
          <w:szCs w:val="24"/>
        </w:rPr>
        <w:t>wstrząsem</w:t>
      </w:r>
      <w:proofErr w:type="spellEnd"/>
      <w:r>
        <w:rPr>
          <w:rFonts w:ascii="Times New Roman" w:hAnsi="Times New Roman"/>
          <w:sz w:val="24"/>
          <w:szCs w:val="24"/>
        </w:rPr>
        <w:t xml:space="preserve"> </w:t>
      </w:r>
      <w:proofErr w:type="spellStart"/>
      <w:r>
        <w:rPr>
          <w:rFonts w:ascii="Times New Roman" w:hAnsi="Times New Roman"/>
          <w:sz w:val="24"/>
          <w:szCs w:val="24"/>
        </w:rPr>
        <w:t>kardiogennym</w:t>
      </w:r>
      <w:proofErr w:type="spellEnd"/>
    </w:p>
    <w:p w14:paraId="03DF3ED4" w14:textId="77777777" w:rsidR="00662087" w:rsidRPr="0049172A" w:rsidRDefault="00CD344B" w:rsidP="00813B0D">
      <w:pPr>
        <w:pStyle w:val="Akapitzlist"/>
        <w:numPr>
          <w:ilvl w:val="0"/>
          <w:numId w:val="2"/>
        </w:numPr>
        <w:autoSpaceDE w:val="0"/>
        <w:autoSpaceDN w:val="0"/>
        <w:adjustRightInd w:val="0"/>
        <w:spacing w:after="120" w:line="240" w:lineRule="auto"/>
        <w:rPr>
          <w:rFonts w:ascii="Times New Roman" w:hAnsi="Times New Roman"/>
          <w:sz w:val="24"/>
          <w:szCs w:val="24"/>
          <w:lang w:val="pl-PL"/>
        </w:rPr>
      </w:pPr>
      <w:r w:rsidRPr="0049172A">
        <w:rPr>
          <w:rFonts w:ascii="Times New Roman" w:hAnsi="Times New Roman"/>
          <w:sz w:val="24"/>
          <w:szCs w:val="24"/>
          <w:lang w:val="pl-PL"/>
        </w:rPr>
        <w:t>blokiem przedsionkowo-komorowym II lub III stopnia</w:t>
      </w:r>
    </w:p>
    <w:p w14:paraId="267A06F6" w14:textId="77777777" w:rsidR="00662087" w:rsidRPr="00AE55DF" w:rsidRDefault="00CD344B" w:rsidP="00813B0D">
      <w:pPr>
        <w:pStyle w:val="Akapitzlist"/>
        <w:numPr>
          <w:ilvl w:val="0"/>
          <w:numId w:val="2"/>
        </w:numPr>
        <w:autoSpaceDE w:val="0"/>
        <w:autoSpaceDN w:val="0"/>
        <w:adjustRightInd w:val="0"/>
        <w:spacing w:after="120" w:line="240" w:lineRule="auto"/>
        <w:rPr>
          <w:rFonts w:ascii="Times New Roman" w:hAnsi="Times New Roman"/>
          <w:sz w:val="24"/>
          <w:szCs w:val="24"/>
        </w:rPr>
      </w:pPr>
      <w:proofErr w:type="spellStart"/>
      <w:r>
        <w:rPr>
          <w:rFonts w:ascii="Times New Roman" w:hAnsi="Times New Roman"/>
          <w:sz w:val="24"/>
          <w:szCs w:val="24"/>
        </w:rPr>
        <w:t>zespołem</w:t>
      </w:r>
      <w:proofErr w:type="spellEnd"/>
      <w:r>
        <w:rPr>
          <w:rFonts w:ascii="Times New Roman" w:hAnsi="Times New Roman"/>
          <w:sz w:val="24"/>
          <w:szCs w:val="24"/>
        </w:rPr>
        <w:t xml:space="preserve"> </w:t>
      </w:r>
      <w:proofErr w:type="spellStart"/>
      <w:r>
        <w:rPr>
          <w:rFonts w:ascii="Times New Roman" w:hAnsi="Times New Roman"/>
          <w:sz w:val="24"/>
          <w:szCs w:val="24"/>
        </w:rPr>
        <w:t>chorego</w:t>
      </w:r>
      <w:proofErr w:type="spellEnd"/>
      <w:r>
        <w:rPr>
          <w:rFonts w:ascii="Times New Roman" w:hAnsi="Times New Roman"/>
          <w:sz w:val="24"/>
          <w:szCs w:val="24"/>
        </w:rPr>
        <w:t xml:space="preserve"> </w:t>
      </w:r>
      <w:proofErr w:type="spellStart"/>
      <w:r>
        <w:rPr>
          <w:rFonts w:ascii="Times New Roman" w:hAnsi="Times New Roman"/>
          <w:sz w:val="24"/>
          <w:szCs w:val="24"/>
        </w:rPr>
        <w:t>węzła</w:t>
      </w:r>
      <w:proofErr w:type="spellEnd"/>
      <w:r>
        <w:rPr>
          <w:rFonts w:ascii="Times New Roman" w:hAnsi="Times New Roman"/>
          <w:sz w:val="24"/>
          <w:szCs w:val="24"/>
        </w:rPr>
        <w:t xml:space="preserve"> </w:t>
      </w:r>
      <w:proofErr w:type="spellStart"/>
      <w:r>
        <w:rPr>
          <w:rFonts w:ascii="Times New Roman" w:hAnsi="Times New Roman"/>
          <w:sz w:val="24"/>
          <w:szCs w:val="24"/>
        </w:rPr>
        <w:t>zatokowego</w:t>
      </w:r>
      <w:proofErr w:type="spellEnd"/>
    </w:p>
    <w:p w14:paraId="3269CAD5" w14:textId="77777777" w:rsidR="00662087" w:rsidRPr="00AE55DF" w:rsidRDefault="00CD344B" w:rsidP="00813B0D">
      <w:pPr>
        <w:pStyle w:val="Akapitzlist"/>
        <w:numPr>
          <w:ilvl w:val="0"/>
          <w:numId w:val="2"/>
        </w:numPr>
        <w:autoSpaceDE w:val="0"/>
        <w:autoSpaceDN w:val="0"/>
        <w:adjustRightInd w:val="0"/>
        <w:spacing w:after="120" w:line="240" w:lineRule="auto"/>
        <w:rPr>
          <w:rFonts w:ascii="Times New Roman" w:hAnsi="Times New Roman"/>
          <w:sz w:val="24"/>
          <w:szCs w:val="24"/>
        </w:rPr>
      </w:pPr>
      <w:proofErr w:type="spellStart"/>
      <w:r>
        <w:rPr>
          <w:rFonts w:ascii="Times New Roman" w:hAnsi="Times New Roman"/>
          <w:sz w:val="24"/>
          <w:szCs w:val="24"/>
        </w:rPr>
        <w:t>blokiem</w:t>
      </w:r>
      <w:proofErr w:type="spellEnd"/>
      <w:r>
        <w:rPr>
          <w:rFonts w:ascii="Times New Roman" w:hAnsi="Times New Roman"/>
          <w:sz w:val="24"/>
          <w:szCs w:val="24"/>
        </w:rPr>
        <w:t xml:space="preserve"> </w:t>
      </w:r>
      <w:proofErr w:type="spellStart"/>
      <w:r>
        <w:rPr>
          <w:rFonts w:ascii="Times New Roman" w:hAnsi="Times New Roman"/>
          <w:sz w:val="24"/>
          <w:szCs w:val="24"/>
        </w:rPr>
        <w:t>zatokowo-przedsionkowym</w:t>
      </w:r>
      <w:proofErr w:type="spellEnd"/>
    </w:p>
    <w:p w14:paraId="1F972173" w14:textId="77777777" w:rsidR="00662087" w:rsidRPr="00AE55DF" w:rsidRDefault="00CD344B" w:rsidP="00813B0D">
      <w:pPr>
        <w:pStyle w:val="Akapitzlist"/>
        <w:numPr>
          <w:ilvl w:val="0"/>
          <w:numId w:val="2"/>
        </w:numPr>
        <w:autoSpaceDE w:val="0"/>
        <w:autoSpaceDN w:val="0"/>
        <w:adjustRightInd w:val="0"/>
        <w:spacing w:after="120" w:line="240" w:lineRule="auto"/>
        <w:rPr>
          <w:rFonts w:ascii="Times New Roman" w:hAnsi="Times New Roman"/>
          <w:sz w:val="24"/>
          <w:szCs w:val="24"/>
        </w:rPr>
      </w:pPr>
      <w:proofErr w:type="spellStart"/>
      <w:r>
        <w:rPr>
          <w:rFonts w:ascii="Times New Roman" w:hAnsi="Times New Roman"/>
          <w:sz w:val="24"/>
          <w:szCs w:val="24"/>
        </w:rPr>
        <w:t>objawową</w:t>
      </w:r>
      <w:proofErr w:type="spellEnd"/>
      <w:r>
        <w:rPr>
          <w:rFonts w:ascii="Times New Roman" w:hAnsi="Times New Roman"/>
          <w:sz w:val="24"/>
          <w:szCs w:val="24"/>
        </w:rPr>
        <w:t xml:space="preserve"> </w:t>
      </w:r>
      <w:proofErr w:type="spellStart"/>
      <w:r>
        <w:rPr>
          <w:rFonts w:ascii="Times New Roman" w:hAnsi="Times New Roman"/>
          <w:sz w:val="24"/>
          <w:szCs w:val="24"/>
        </w:rPr>
        <w:t>bradykardią</w:t>
      </w:r>
      <w:proofErr w:type="spellEnd"/>
    </w:p>
    <w:p w14:paraId="03EB0AFA" w14:textId="77777777" w:rsidR="00662087" w:rsidRPr="00AE55DF" w:rsidRDefault="00CD344B" w:rsidP="00813B0D">
      <w:pPr>
        <w:pStyle w:val="Akapitzlist"/>
        <w:numPr>
          <w:ilvl w:val="0"/>
          <w:numId w:val="2"/>
        </w:numPr>
        <w:autoSpaceDE w:val="0"/>
        <w:autoSpaceDN w:val="0"/>
        <w:adjustRightInd w:val="0"/>
        <w:spacing w:after="120" w:line="240" w:lineRule="auto"/>
        <w:rPr>
          <w:rFonts w:ascii="Times New Roman" w:hAnsi="Times New Roman"/>
          <w:sz w:val="24"/>
          <w:szCs w:val="24"/>
        </w:rPr>
      </w:pPr>
      <w:proofErr w:type="spellStart"/>
      <w:r>
        <w:rPr>
          <w:rFonts w:ascii="Times New Roman" w:hAnsi="Times New Roman"/>
          <w:sz w:val="24"/>
          <w:szCs w:val="24"/>
        </w:rPr>
        <w:t>objawowym</w:t>
      </w:r>
      <w:proofErr w:type="spellEnd"/>
      <w:r>
        <w:rPr>
          <w:rFonts w:ascii="Times New Roman" w:hAnsi="Times New Roman"/>
          <w:sz w:val="24"/>
          <w:szCs w:val="24"/>
        </w:rPr>
        <w:t xml:space="preserve"> </w:t>
      </w:r>
      <w:proofErr w:type="spellStart"/>
      <w:r>
        <w:rPr>
          <w:rFonts w:ascii="Times New Roman" w:hAnsi="Times New Roman"/>
          <w:sz w:val="24"/>
          <w:szCs w:val="24"/>
        </w:rPr>
        <w:t>niedociśnieniem</w:t>
      </w:r>
      <w:proofErr w:type="spellEnd"/>
      <w:r>
        <w:rPr>
          <w:rFonts w:ascii="Times New Roman" w:hAnsi="Times New Roman"/>
          <w:sz w:val="24"/>
          <w:szCs w:val="24"/>
        </w:rPr>
        <w:t xml:space="preserve"> </w:t>
      </w:r>
      <w:proofErr w:type="spellStart"/>
      <w:r>
        <w:rPr>
          <w:rFonts w:ascii="Times New Roman" w:hAnsi="Times New Roman"/>
          <w:sz w:val="24"/>
          <w:szCs w:val="24"/>
        </w:rPr>
        <w:t>tętniczym</w:t>
      </w:r>
      <w:proofErr w:type="spellEnd"/>
    </w:p>
    <w:p w14:paraId="6B10D642" w14:textId="77777777" w:rsidR="00662087" w:rsidRPr="00AE55DF" w:rsidRDefault="00CD344B" w:rsidP="00813B0D">
      <w:pPr>
        <w:pStyle w:val="Akapitzlist"/>
        <w:numPr>
          <w:ilvl w:val="0"/>
          <w:numId w:val="2"/>
        </w:numPr>
        <w:autoSpaceDE w:val="0"/>
        <w:autoSpaceDN w:val="0"/>
        <w:adjustRightInd w:val="0"/>
        <w:spacing w:after="120" w:line="240" w:lineRule="auto"/>
        <w:rPr>
          <w:rFonts w:ascii="Times New Roman" w:hAnsi="Times New Roman"/>
          <w:sz w:val="24"/>
          <w:szCs w:val="24"/>
        </w:rPr>
      </w:pPr>
      <w:proofErr w:type="spellStart"/>
      <w:r>
        <w:rPr>
          <w:rFonts w:ascii="Times New Roman" w:hAnsi="Times New Roman"/>
          <w:sz w:val="24"/>
          <w:szCs w:val="24"/>
        </w:rPr>
        <w:t>ciężką</w:t>
      </w:r>
      <w:proofErr w:type="spellEnd"/>
      <w:r>
        <w:rPr>
          <w:rFonts w:ascii="Times New Roman" w:hAnsi="Times New Roman"/>
          <w:sz w:val="24"/>
          <w:szCs w:val="24"/>
        </w:rPr>
        <w:t xml:space="preserve"> </w:t>
      </w:r>
      <w:proofErr w:type="spellStart"/>
      <w:r>
        <w:rPr>
          <w:rFonts w:ascii="Times New Roman" w:hAnsi="Times New Roman"/>
          <w:sz w:val="24"/>
          <w:szCs w:val="24"/>
        </w:rPr>
        <w:t>astmą</w:t>
      </w:r>
      <w:proofErr w:type="spellEnd"/>
      <w:r>
        <w:rPr>
          <w:rFonts w:ascii="Times New Roman" w:hAnsi="Times New Roman"/>
          <w:sz w:val="24"/>
          <w:szCs w:val="24"/>
        </w:rPr>
        <w:t xml:space="preserve"> </w:t>
      </w:r>
      <w:proofErr w:type="spellStart"/>
      <w:r>
        <w:rPr>
          <w:rFonts w:ascii="Times New Roman" w:hAnsi="Times New Roman"/>
          <w:sz w:val="24"/>
          <w:szCs w:val="24"/>
        </w:rPr>
        <w:t>oskrzelową</w:t>
      </w:r>
      <w:proofErr w:type="spellEnd"/>
    </w:p>
    <w:p w14:paraId="7FF8A014" w14:textId="77777777" w:rsidR="00662087" w:rsidRPr="0049172A" w:rsidRDefault="00CD344B" w:rsidP="00813B0D">
      <w:pPr>
        <w:pStyle w:val="Akapitzlist"/>
        <w:numPr>
          <w:ilvl w:val="0"/>
          <w:numId w:val="2"/>
        </w:numPr>
        <w:autoSpaceDE w:val="0"/>
        <w:autoSpaceDN w:val="0"/>
        <w:adjustRightInd w:val="0"/>
        <w:spacing w:after="120" w:line="240" w:lineRule="auto"/>
        <w:rPr>
          <w:rFonts w:ascii="Times New Roman" w:hAnsi="Times New Roman"/>
          <w:sz w:val="24"/>
          <w:szCs w:val="24"/>
          <w:lang w:val="pl-PL"/>
        </w:rPr>
      </w:pPr>
      <w:r w:rsidRPr="0049172A">
        <w:rPr>
          <w:rFonts w:ascii="Times New Roman" w:hAnsi="Times New Roman"/>
          <w:sz w:val="24"/>
          <w:szCs w:val="24"/>
          <w:lang w:val="pl-PL"/>
        </w:rPr>
        <w:t>ciężkimi postaciami</w:t>
      </w:r>
      <w:r w:rsidR="00AB78F5">
        <w:rPr>
          <w:rFonts w:ascii="Times New Roman" w:hAnsi="Times New Roman"/>
          <w:sz w:val="24"/>
          <w:szCs w:val="24"/>
          <w:lang w:val="pl-PL"/>
        </w:rPr>
        <w:t xml:space="preserve"> </w:t>
      </w:r>
      <w:r w:rsidR="00AB78F5" w:rsidRPr="00AB78F5">
        <w:rPr>
          <w:rFonts w:ascii="Times New Roman" w:hAnsi="Times New Roman"/>
          <w:sz w:val="24"/>
          <w:szCs w:val="24"/>
          <w:lang w:val="pl-PL"/>
        </w:rPr>
        <w:t>choroby zarostowej tętnic obwodowych</w:t>
      </w:r>
      <w:r w:rsidRPr="0049172A">
        <w:rPr>
          <w:rFonts w:ascii="Times New Roman" w:hAnsi="Times New Roman"/>
          <w:sz w:val="24"/>
          <w:szCs w:val="24"/>
          <w:lang w:val="pl-PL"/>
        </w:rPr>
        <w:t xml:space="preserve"> lub ciężkimi postaciami zespołu </w:t>
      </w:r>
      <w:proofErr w:type="spellStart"/>
      <w:r w:rsidRPr="0049172A">
        <w:rPr>
          <w:rFonts w:ascii="Times New Roman" w:hAnsi="Times New Roman"/>
          <w:sz w:val="24"/>
          <w:szCs w:val="24"/>
          <w:lang w:val="pl-PL"/>
        </w:rPr>
        <w:t>Raynauda</w:t>
      </w:r>
      <w:proofErr w:type="spellEnd"/>
    </w:p>
    <w:p w14:paraId="00221415" w14:textId="77777777" w:rsidR="00662087" w:rsidRPr="0049172A" w:rsidRDefault="00CD344B" w:rsidP="00813B0D">
      <w:pPr>
        <w:pStyle w:val="Akapitzlist"/>
        <w:numPr>
          <w:ilvl w:val="0"/>
          <w:numId w:val="2"/>
        </w:numPr>
        <w:autoSpaceDE w:val="0"/>
        <w:autoSpaceDN w:val="0"/>
        <w:adjustRightInd w:val="0"/>
        <w:spacing w:after="120" w:line="240" w:lineRule="auto"/>
        <w:rPr>
          <w:rFonts w:ascii="Times New Roman" w:hAnsi="Times New Roman"/>
          <w:sz w:val="24"/>
          <w:szCs w:val="24"/>
          <w:lang w:val="pl-PL"/>
        </w:rPr>
      </w:pPr>
      <w:r w:rsidRPr="0049172A">
        <w:rPr>
          <w:rFonts w:ascii="Times New Roman" w:hAnsi="Times New Roman"/>
          <w:sz w:val="24"/>
          <w:szCs w:val="24"/>
          <w:lang w:val="pl-PL"/>
        </w:rPr>
        <w:t>nieleczonym guzem</w:t>
      </w:r>
      <w:r w:rsidR="00AB78F5">
        <w:rPr>
          <w:rFonts w:ascii="Times New Roman" w:hAnsi="Times New Roman"/>
          <w:sz w:val="24"/>
          <w:szCs w:val="24"/>
          <w:lang w:val="pl-PL"/>
        </w:rPr>
        <w:t xml:space="preserve"> </w:t>
      </w:r>
      <w:r w:rsidR="00346462">
        <w:rPr>
          <w:rFonts w:ascii="Times New Roman" w:hAnsi="Times New Roman"/>
          <w:sz w:val="24"/>
          <w:szCs w:val="24"/>
          <w:lang w:val="pl-PL"/>
        </w:rPr>
        <w:t>chromochłonnym</w:t>
      </w:r>
      <w:r w:rsidR="00346462" w:rsidRPr="00AB78F5">
        <w:rPr>
          <w:rFonts w:ascii="Times New Roman" w:hAnsi="Times New Roman"/>
          <w:sz w:val="24"/>
          <w:szCs w:val="24"/>
          <w:lang w:val="pl-PL"/>
        </w:rPr>
        <w:t xml:space="preserve"> </w:t>
      </w:r>
      <w:r w:rsidR="00AB78F5" w:rsidRPr="00AB78F5">
        <w:rPr>
          <w:rFonts w:ascii="Times New Roman" w:hAnsi="Times New Roman"/>
          <w:sz w:val="24"/>
          <w:szCs w:val="24"/>
          <w:lang w:val="pl-PL"/>
        </w:rPr>
        <w:t>rdzenia nadnerczy</w:t>
      </w:r>
      <w:r w:rsidRPr="0049172A">
        <w:rPr>
          <w:rFonts w:ascii="Times New Roman" w:hAnsi="Times New Roman"/>
          <w:sz w:val="24"/>
          <w:szCs w:val="24"/>
          <w:lang w:val="pl-PL"/>
        </w:rPr>
        <w:t xml:space="preserve"> (patrz punkt 4.4)</w:t>
      </w:r>
    </w:p>
    <w:p w14:paraId="36692400" w14:textId="77777777" w:rsidR="00662087" w:rsidRPr="00AE55DF" w:rsidRDefault="00CD344B" w:rsidP="00813B0D">
      <w:pPr>
        <w:pStyle w:val="Akapitzlist"/>
        <w:numPr>
          <w:ilvl w:val="0"/>
          <w:numId w:val="2"/>
        </w:numPr>
        <w:autoSpaceDE w:val="0"/>
        <w:autoSpaceDN w:val="0"/>
        <w:adjustRightInd w:val="0"/>
        <w:spacing w:after="120" w:line="240" w:lineRule="auto"/>
        <w:rPr>
          <w:rFonts w:ascii="Times New Roman" w:hAnsi="Times New Roman"/>
          <w:sz w:val="24"/>
          <w:szCs w:val="24"/>
        </w:rPr>
      </w:pPr>
      <w:proofErr w:type="spellStart"/>
      <w:r>
        <w:rPr>
          <w:rFonts w:ascii="Times New Roman" w:hAnsi="Times New Roman"/>
          <w:sz w:val="24"/>
          <w:szCs w:val="24"/>
        </w:rPr>
        <w:t>kwasicą</w:t>
      </w:r>
      <w:proofErr w:type="spellEnd"/>
      <w:r>
        <w:rPr>
          <w:rFonts w:ascii="Times New Roman" w:hAnsi="Times New Roman"/>
          <w:sz w:val="24"/>
          <w:szCs w:val="24"/>
        </w:rPr>
        <w:t xml:space="preserve"> </w:t>
      </w:r>
      <w:proofErr w:type="spellStart"/>
      <w:r>
        <w:rPr>
          <w:rFonts w:ascii="Times New Roman" w:hAnsi="Times New Roman"/>
          <w:sz w:val="24"/>
          <w:szCs w:val="24"/>
        </w:rPr>
        <w:t>metaboliczną</w:t>
      </w:r>
      <w:proofErr w:type="spellEnd"/>
    </w:p>
    <w:p w14:paraId="7A96DA95" w14:textId="77777777" w:rsidR="00662087" w:rsidRPr="0049172A" w:rsidRDefault="00CD344B" w:rsidP="00813B0D">
      <w:pPr>
        <w:pStyle w:val="Akapitzlist"/>
        <w:numPr>
          <w:ilvl w:val="0"/>
          <w:numId w:val="2"/>
        </w:numPr>
        <w:autoSpaceDE w:val="0"/>
        <w:autoSpaceDN w:val="0"/>
        <w:adjustRightInd w:val="0"/>
        <w:spacing w:after="120" w:line="240" w:lineRule="auto"/>
        <w:rPr>
          <w:rFonts w:ascii="Times New Roman" w:hAnsi="Times New Roman"/>
          <w:sz w:val="24"/>
          <w:szCs w:val="24"/>
          <w:lang w:val="pl-PL"/>
        </w:rPr>
      </w:pPr>
      <w:r w:rsidRPr="0049172A">
        <w:rPr>
          <w:rFonts w:ascii="Times New Roman" w:hAnsi="Times New Roman"/>
          <w:sz w:val="24"/>
          <w:szCs w:val="24"/>
          <w:lang w:val="pl-PL"/>
        </w:rPr>
        <w:t xml:space="preserve">nadwrażliwością na </w:t>
      </w:r>
      <w:proofErr w:type="spellStart"/>
      <w:r w:rsidRPr="0049172A">
        <w:rPr>
          <w:rFonts w:ascii="Times New Roman" w:hAnsi="Times New Roman"/>
          <w:sz w:val="24"/>
          <w:szCs w:val="24"/>
          <w:lang w:val="pl-PL"/>
        </w:rPr>
        <w:t>bisoprolol</w:t>
      </w:r>
      <w:proofErr w:type="spellEnd"/>
      <w:r w:rsidRPr="0049172A">
        <w:rPr>
          <w:rFonts w:ascii="Times New Roman" w:hAnsi="Times New Roman"/>
          <w:sz w:val="24"/>
          <w:szCs w:val="24"/>
          <w:lang w:val="pl-PL"/>
        </w:rPr>
        <w:t xml:space="preserve"> lub na którąkolwiek substancję pomocniczą, wymienioną w punkcie 6.1</w:t>
      </w:r>
    </w:p>
    <w:p w14:paraId="084C7267" w14:textId="77777777" w:rsidR="00662087" w:rsidRPr="0049172A" w:rsidRDefault="00662087" w:rsidP="00813B0D">
      <w:pPr>
        <w:autoSpaceDE w:val="0"/>
        <w:autoSpaceDN w:val="0"/>
        <w:adjustRightInd w:val="0"/>
        <w:spacing w:after="120" w:line="240" w:lineRule="auto"/>
        <w:rPr>
          <w:rFonts w:ascii="Times New Roman" w:hAnsi="Times New Roman" w:cs="Times New Roman"/>
          <w:b/>
          <w:bCs/>
          <w:sz w:val="24"/>
          <w:szCs w:val="24"/>
          <w:lang w:val="pl-PL"/>
        </w:rPr>
      </w:pPr>
    </w:p>
    <w:p w14:paraId="77CD9F06" w14:textId="77777777" w:rsidR="00662087" w:rsidRPr="0049172A" w:rsidRDefault="00CD344B" w:rsidP="00813B0D">
      <w:pPr>
        <w:autoSpaceDE w:val="0"/>
        <w:autoSpaceDN w:val="0"/>
        <w:adjustRightInd w:val="0"/>
        <w:spacing w:after="120" w:line="240" w:lineRule="auto"/>
        <w:rPr>
          <w:rFonts w:ascii="Times New Roman" w:hAnsi="Times New Roman" w:cs="Times New Roman"/>
          <w:b/>
          <w:sz w:val="24"/>
          <w:szCs w:val="24"/>
          <w:lang w:val="pl-PL"/>
        </w:rPr>
      </w:pPr>
      <w:r w:rsidRPr="0049172A">
        <w:rPr>
          <w:rFonts w:ascii="Times New Roman" w:hAnsi="Times New Roman"/>
          <w:b/>
          <w:sz w:val="24"/>
          <w:szCs w:val="24"/>
          <w:lang w:val="pl-PL"/>
        </w:rPr>
        <w:t>4.4 Specjalne ostrzeżenia i środki ostrożności dotyczące stosowania</w:t>
      </w:r>
    </w:p>
    <w:p w14:paraId="265A9F91" w14:textId="77777777" w:rsidR="00AB78F5" w:rsidRDefault="00AB78F5" w:rsidP="00813B0D">
      <w:pPr>
        <w:autoSpaceDE w:val="0"/>
        <w:autoSpaceDN w:val="0"/>
        <w:adjustRightInd w:val="0"/>
        <w:spacing w:after="120" w:line="240" w:lineRule="auto"/>
        <w:rPr>
          <w:rFonts w:ascii="Times New Roman" w:hAnsi="Times New Roman"/>
          <w:sz w:val="24"/>
          <w:szCs w:val="24"/>
          <w:lang w:val="pl-PL"/>
        </w:rPr>
      </w:pPr>
      <w:r w:rsidRPr="00AB78F5">
        <w:rPr>
          <w:rFonts w:ascii="Times New Roman" w:hAnsi="Times New Roman"/>
          <w:sz w:val="24"/>
          <w:szCs w:val="24"/>
          <w:lang w:val="pl-PL"/>
        </w:rPr>
        <w:t xml:space="preserve">Leczenie stabilnej, przewlekłej niewydolności serca </w:t>
      </w:r>
      <w:proofErr w:type="spellStart"/>
      <w:r w:rsidRPr="00AB78F5">
        <w:rPr>
          <w:rFonts w:ascii="Times New Roman" w:hAnsi="Times New Roman"/>
          <w:sz w:val="24"/>
          <w:szCs w:val="24"/>
          <w:lang w:val="pl-PL"/>
        </w:rPr>
        <w:t>bisoprololem</w:t>
      </w:r>
      <w:proofErr w:type="spellEnd"/>
      <w:r w:rsidRPr="00AB78F5">
        <w:rPr>
          <w:rFonts w:ascii="Times New Roman" w:hAnsi="Times New Roman"/>
          <w:sz w:val="24"/>
          <w:szCs w:val="24"/>
          <w:lang w:val="pl-PL"/>
        </w:rPr>
        <w:t xml:space="preserve"> musi być rozpoczęte od fazy dostosowania dawki (patrz punkt 4.2).</w:t>
      </w:r>
      <w:r>
        <w:rPr>
          <w:rFonts w:ascii="Times New Roman" w:hAnsi="Times New Roman"/>
          <w:sz w:val="24"/>
          <w:szCs w:val="24"/>
          <w:lang w:val="pl-PL"/>
        </w:rPr>
        <w:t xml:space="preserve"> </w:t>
      </w:r>
    </w:p>
    <w:p w14:paraId="7DA85736" w14:textId="5D75610F" w:rsidR="00662087" w:rsidRPr="0049172A" w:rsidRDefault="00AB78F5" w:rsidP="00813B0D">
      <w:pPr>
        <w:autoSpaceDE w:val="0"/>
        <w:autoSpaceDN w:val="0"/>
        <w:adjustRightInd w:val="0"/>
        <w:spacing w:after="120" w:line="240" w:lineRule="auto"/>
        <w:rPr>
          <w:rFonts w:ascii="Times New Roman" w:hAnsi="Times New Roman" w:cs="Times New Roman"/>
          <w:sz w:val="24"/>
          <w:szCs w:val="24"/>
          <w:lang w:val="pl-PL"/>
        </w:rPr>
      </w:pPr>
      <w:r>
        <w:rPr>
          <w:rFonts w:ascii="Times New Roman" w:hAnsi="Times New Roman"/>
          <w:sz w:val="24"/>
          <w:szCs w:val="24"/>
          <w:lang w:val="pl-PL"/>
        </w:rPr>
        <w:t>W szczególności l</w:t>
      </w:r>
      <w:r w:rsidR="00CD344B" w:rsidRPr="0049172A">
        <w:rPr>
          <w:rFonts w:ascii="Times New Roman" w:hAnsi="Times New Roman"/>
          <w:sz w:val="24"/>
          <w:szCs w:val="24"/>
          <w:lang w:val="pl-PL"/>
        </w:rPr>
        <w:t xml:space="preserve">eczenia </w:t>
      </w:r>
      <w:proofErr w:type="spellStart"/>
      <w:r w:rsidR="00CD344B" w:rsidRPr="0049172A">
        <w:rPr>
          <w:rFonts w:ascii="Times New Roman" w:hAnsi="Times New Roman"/>
          <w:sz w:val="24"/>
          <w:szCs w:val="24"/>
          <w:lang w:val="pl-PL"/>
        </w:rPr>
        <w:t>bisoprololem</w:t>
      </w:r>
      <w:proofErr w:type="spellEnd"/>
      <w:r w:rsidR="00CD344B" w:rsidRPr="0049172A">
        <w:rPr>
          <w:rFonts w:ascii="Times New Roman" w:hAnsi="Times New Roman"/>
          <w:sz w:val="24"/>
          <w:szCs w:val="24"/>
          <w:lang w:val="pl-PL"/>
        </w:rPr>
        <w:t xml:space="preserve"> nie wolno przerywać w sposób nagły bez </w:t>
      </w:r>
      <w:r w:rsidR="008D4144" w:rsidRPr="0049172A">
        <w:rPr>
          <w:rFonts w:ascii="Times New Roman" w:hAnsi="Times New Roman"/>
          <w:sz w:val="24"/>
          <w:szCs w:val="24"/>
          <w:lang w:val="pl-PL"/>
        </w:rPr>
        <w:t>zdecydowane</w:t>
      </w:r>
      <w:r w:rsidR="008D4144">
        <w:rPr>
          <w:rFonts w:ascii="Times New Roman" w:hAnsi="Times New Roman"/>
          <w:sz w:val="24"/>
          <w:szCs w:val="24"/>
          <w:lang w:val="pl-PL"/>
        </w:rPr>
        <w:t>j</w:t>
      </w:r>
      <w:r w:rsidR="008D4144" w:rsidRPr="0049172A">
        <w:rPr>
          <w:rFonts w:ascii="Times New Roman" w:hAnsi="Times New Roman"/>
          <w:sz w:val="24"/>
          <w:szCs w:val="24"/>
          <w:lang w:val="pl-PL"/>
        </w:rPr>
        <w:t xml:space="preserve"> </w:t>
      </w:r>
      <w:r w:rsidR="008D4144">
        <w:rPr>
          <w:rFonts w:ascii="Times New Roman" w:hAnsi="Times New Roman"/>
          <w:sz w:val="24"/>
          <w:szCs w:val="24"/>
          <w:lang w:val="pl-PL"/>
        </w:rPr>
        <w:t>konieczności</w:t>
      </w:r>
      <w:r w:rsidR="008D4144" w:rsidRPr="0049172A">
        <w:rPr>
          <w:rFonts w:ascii="Times New Roman" w:hAnsi="Times New Roman"/>
          <w:sz w:val="24"/>
          <w:szCs w:val="24"/>
          <w:lang w:val="pl-PL"/>
        </w:rPr>
        <w:t xml:space="preserve"> </w:t>
      </w:r>
      <w:r w:rsidR="00CD344B" w:rsidRPr="0049172A">
        <w:rPr>
          <w:rFonts w:ascii="Times New Roman" w:hAnsi="Times New Roman"/>
          <w:sz w:val="24"/>
          <w:szCs w:val="24"/>
          <w:lang w:val="pl-PL"/>
        </w:rPr>
        <w:t>zwłaszcza u pacjentów z chorobą niedokrwienną serca, gdyż może to prowadzić do</w:t>
      </w:r>
      <w:r>
        <w:rPr>
          <w:rFonts w:ascii="Times New Roman" w:hAnsi="Times New Roman"/>
          <w:sz w:val="24"/>
          <w:szCs w:val="24"/>
          <w:lang w:val="pl-PL"/>
        </w:rPr>
        <w:t xml:space="preserve"> przejściowego</w:t>
      </w:r>
      <w:r w:rsidR="00CD344B" w:rsidRPr="0049172A">
        <w:rPr>
          <w:rFonts w:ascii="Times New Roman" w:hAnsi="Times New Roman"/>
          <w:sz w:val="24"/>
          <w:szCs w:val="24"/>
          <w:lang w:val="pl-PL"/>
        </w:rPr>
        <w:t xml:space="preserve"> przemijającego nasilenia choroby serca (patrz punkt 4.2).</w:t>
      </w:r>
    </w:p>
    <w:p w14:paraId="3E26B525" w14:textId="77777777" w:rsidR="00AB78F5" w:rsidRDefault="00AB78F5" w:rsidP="00813B0D">
      <w:pPr>
        <w:autoSpaceDE w:val="0"/>
        <w:autoSpaceDN w:val="0"/>
        <w:adjustRightInd w:val="0"/>
        <w:spacing w:after="120" w:line="240" w:lineRule="auto"/>
        <w:rPr>
          <w:rFonts w:ascii="Times New Roman" w:hAnsi="Times New Roman"/>
          <w:sz w:val="24"/>
          <w:szCs w:val="24"/>
          <w:lang w:val="pl-PL"/>
        </w:rPr>
      </w:pPr>
      <w:r w:rsidRPr="00AB78F5">
        <w:rPr>
          <w:rFonts w:ascii="Times New Roman" w:hAnsi="Times New Roman"/>
          <w:sz w:val="24"/>
          <w:szCs w:val="24"/>
          <w:lang w:val="pl-PL"/>
        </w:rPr>
        <w:t xml:space="preserve">Rozpoczęcie i przerwanie leczenia </w:t>
      </w:r>
      <w:proofErr w:type="spellStart"/>
      <w:r w:rsidRPr="00AB78F5">
        <w:rPr>
          <w:rFonts w:ascii="Times New Roman" w:hAnsi="Times New Roman"/>
          <w:sz w:val="24"/>
          <w:szCs w:val="24"/>
          <w:lang w:val="pl-PL"/>
        </w:rPr>
        <w:t>bisoprololem</w:t>
      </w:r>
      <w:proofErr w:type="spellEnd"/>
      <w:r w:rsidRPr="00AB78F5">
        <w:rPr>
          <w:rFonts w:ascii="Times New Roman" w:hAnsi="Times New Roman"/>
          <w:sz w:val="24"/>
          <w:szCs w:val="24"/>
          <w:lang w:val="pl-PL"/>
        </w:rPr>
        <w:t xml:space="preserve"> wymaga regularnej kontroli. Informacje dotyczące dawkowania i drogi podania</w:t>
      </w:r>
      <w:r w:rsidR="007D3583">
        <w:rPr>
          <w:rFonts w:ascii="Times New Roman" w:hAnsi="Times New Roman"/>
          <w:sz w:val="24"/>
          <w:szCs w:val="24"/>
          <w:lang w:val="pl-PL"/>
        </w:rPr>
        <w:t xml:space="preserve"> (</w:t>
      </w:r>
      <w:r w:rsidRPr="00AB78F5">
        <w:rPr>
          <w:rFonts w:ascii="Times New Roman" w:hAnsi="Times New Roman"/>
          <w:sz w:val="24"/>
          <w:szCs w:val="24"/>
          <w:lang w:val="pl-PL"/>
        </w:rPr>
        <w:t>patrz punkt 4.2</w:t>
      </w:r>
      <w:r w:rsidR="007D3583">
        <w:rPr>
          <w:rFonts w:ascii="Times New Roman" w:hAnsi="Times New Roman"/>
          <w:sz w:val="24"/>
          <w:szCs w:val="24"/>
          <w:lang w:val="pl-PL"/>
        </w:rPr>
        <w:t>)</w:t>
      </w:r>
      <w:r w:rsidRPr="00AB78F5">
        <w:rPr>
          <w:rFonts w:ascii="Times New Roman" w:hAnsi="Times New Roman"/>
          <w:sz w:val="24"/>
          <w:szCs w:val="24"/>
          <w:lang w:val="pl-PL"/>
        </w:rPr>
        <w:t>.</w:t>
      </w:r>
    </w:p>
    <w:p w14:paraId="6E001019" w14:textId="77777777" w:rsidR="00662087" w:rsidRPr="0049172A" w:rsidRDefault="00CD344B" w:rsidP="00813B0D">
      <w:pPr>
        <w:autoSpaceDE w:val="0"/>
        <w:autoSpaceDN w:val="0"/>
        <w:adjustRightInd w:val="0"/>
        <w:spacing w:after="120" w:line="240" w:lineRule="auto"/>
        <w:rPr>
          <w:rFonts w:ascii="Times New Roman" w:hAnsi="Times New Roman" w:cs="Times New Roman"/>
          <w:sz w:val="24"/>
          <w:szCs w:val="24"/>
          <w:lang w:val="pl-PL"/>
        </w:rPr>
      </w:pPr>
      <w:r w:rsidRPr="0049172A">
        <w:rPr>
          <w:rFonts w:ascii="Times New Roman" w:hAnsi="Times New Roman"/>
          <w:sz w:val="24"/>
          <w:szCs w:val="24"/>
          <w:lang w:val="pl-PL"/>
        </w:rPr>
        <w:t>Brak doświadczenia klinicznego</w:t>
      </w:r>
      <w:r w:rsidR="00AB78F5">
        <w:rPr>
          <w:rFonts w:ascii="Times New Roman" w:hAnsi="Times New Roman"/>
          <w:sz w:val="24"/>
          <w:szCs w:val="24"/>
          <w:lang w:val="pl-PL"/>
        </w:rPr>
        <w:t xml:space="preserve"> w stosowaniu</w:t>
      </w:r>
      <w:r w:rsidRPr="0049172A">
        <w:rPr>
          <w:rFonts w:ascii="Times New Roman" w:hAnsi="Times New Roman"/>
          <w:sz w:val="24"/>
          <w:szCs w:val="24"/>
          <w:lang w:val="pl-PL"/>
        </w:rPr>
        <w:t xml:space="preserve"> stosowaniem </w:t>
      </w:r>
      <w:proofErr w:type="spellStart"/>
      <w:r w:rsidRPr="0049172A">
        <w:rPr>
          <w:rFonts w:ascii="Times New Roman" w:hAnsi="Times New Roman"/>
          <w:sz w:val="24"/>
          <w:szCs w:val="24"/>
          <w:lang w:val="pl-PL"/>
        </w:rPr>
        <w:t>bisoprololu</w:t>
      </w:r>
      <w:proofErr w:type="spellEnd"/>
      <w:r w:rsidRPr="0049172A">
        <w:rPr>
          <w:rFonts w:ascii="Times New Roman" w:hAnsi="Times New Roman"/>
          <w:sz w:val="24"/>
          <w:szCs w:val="24"/>
          <w:lang w:val="pl-PL"/>
        </w:rPr>
        <w:t xml:space="preserve"> w leczeniu pacjentów z niewydolnością serca, u których występują jednocześnie następujące choroby i stany:</w:t>
      </w:r>
    </w:p>
    <w:p w14:paraId="1376901D" w14:textId="77777777" w:rsidR="00662087" w:rsidRPr="00AE55DF" w:rsidRDefault="00CD344B" w:rsidP="00813B0D">
      <w:pPr>
        <w:pStyle w:val="Akapitzlist"/>
        <w:numPr>
          <w:ilvl w:val="0"/>
          <w:numId w:val="3"/>
        </w:numPr>
        <w:autoSpaceDE w:val="0"/>
        <w:autoSpaceDN w:val="0"/>
        <w:adjustRightInd w:val="0"/>
        <w:spacing w:after="120" w:line="240" w:lineRule="auto"/>
        <w:rPr>
          <w:rFonts w:ascii="Times New Roman" w:hAnsi="Times New Roman"/>
          <w:sz w:val="24"/>
          <w:szCs w:val="24"/>
        </w:rPr>
      </w:pPr>
      <w:proofErr w:type="spellStart"/>
      <w:r>
        <w:rPr>
          <w:rFonts w:ascii="Times New Roman" w:hAnsi="Times New Roman"/>
          <w:sz w:val="24"/>
          <w:szCs w:val="24"/>
        </w:rPr>
        <w:t>cukrzyca</w:t>
      </w:r>
      <w:proofErr w:type="spellEnd"/>
      <w:r>
        <w:rPr>
          <w:rFonts w:ascii="Times New Roman" w:hAnsi="Times New Roman"/>
          <w:sz w:val="24"/>
          <w:szCs w:val="24"/>
        </w:rPr>
        <w:t xml:space="preserve"> </w:t>
      </w:r>
      <w:proofErr w:type="spellStart"/>
      <w:r>
        <w:rPr>
          <w:rFonts w:ascii="Times New Roman" w:hAnsi="Times New Roman"/>
          <w:sz w:val="24"/>
          <w:szCs w:val="24"/>
        </w:rPr>
        <w:t>insulinozależna</w:t>
      </w:r>
      <w:proofErr w:type="spellEnd"/>
      <w:r>
        <w:rPr>
          <w:rFonts w:ascii="Times New Roman" w:hAnsi="Times New Roman"/>
          <w:sz w:val="24"/>
          <w:szCs w:val="24"/>
        </w:rPr>
        <w:t xml:space="preserve"> (</w:t>
      </w:r>
      <w:proofErr w:type="spellStart"/>
      <w:r>
        <w:rPr>
          <w:rFonts w:ascii="Times New Roman" w:hAnsi="Times New Roman"/>
          <w:sz w:val="24"/>
          <w:szCs w:val="24"/>
        </w:rPr>
        <w:t>typu</w:t>
      </w:r>
      <w:proofErr w:type="spellEnd"/>
      <w:r>
        <w:rPr>
          <w:rFonts w:ascii="Times New Roman" w:hAnsi="Times New Roman"/>
          <w:sz w:val="24"/>
          <w:szCs w:val="24"/>
        </w:rPr>
        <w:t xml:space="preserve"> I)</w:t>
      </w:r>
    </w:p>
    <w:p w14:paraId="468353EB" w14:textId="77777777" w:rsidR="00662087" w:rsidRPr="00AE55DF" w:rsidRDefault="00CD344B" w:rsidP="00813B0D">
      <w:pPr>
        <w:pStyle w:val="Akapitzlist"/>
        <w:numPr>
          <w:ilvl w:val="0"/>
          <w:numId w:val="3"/>
        </w:numPr>
        <w:autoSpaceDE w:val="0"/>
        <w:autoSpaceDN w:val="0"/>
        <w:adjustRightInd w:val="0"/>
        <w:spacing w:after="120" w:line="240" w:lineRule="auto"/>
        <w:rPr>
          <w:rFonts w:ascii="Times New Roman" w:hAnsi="Times New Roman"/>
          <w:sz w:val="24"/>
          <w:szCs w:val="24"/>
        </w:rPr>
      </w:pPr>
      <w:proofErr w:type="spellStart"/>
      <w:r>
        <w:rPr>
          <w:rFonts w:ascii="Times New Roman" w:hAnsi="Times New Roman"/>
          <w:sz w:val="24"/>
          <w:szCs w:val="24"/>
        </w:rPr>
        <w:t>ciężkie</w:t>
      </w:r>
      <w:proofErr w:type="spellEnd"/>
      <w:r>
        <w:rPr>
          <w:rFonts w:ascii="Times New Roman" w:hAnsi="Times New Roman"/>
          <w:sz w:val="24"/>
          <w:szCs w:val="24"/>
        </w:rPr>
        <w:t xml:space="preserve"> </w:t>
      </w:r>
      <w:proofErr w:type="spellStart"/>
      <w:r>
        <w:rPr>
          <w:rFonts w:ascii="Times New Roman" w:hAnsi="Times New Roman"/>
          <w:sz w:val="24"/>
          <w:szCs w:val="24"/>
        </w:rPr>
        <w:t>zaburzenia</w:t>
      </w:r>
      <w:proofErr w:type="spellEnd"/>
      <w:r>
        <w:rPr>
          <w:rFonts w:ascii="Times New Roman" w:hAnsi="Times New Roman"/>
          <w:sz w:val="24"/>
          <w:szCs w:val="24"/>
        </w:rPr>
        <w:t xml:space="preserve"> </w:t>
      </w:r>
      <w:proofErr w:type="spellStart"/>
      <w:r>
        <w:rPr>
          <w:rFonts w:ascii="Times New Roman" w:hAnsi="Times New Roman"/>
          <w:sz w:val="24"/>
          <w:szCs w:val="24"/>
        </w:rPr>
        <w:t>czynności</w:t>
      </w:r>
      <w:proofErr w:type="spellEnd"/>
      <w:r>
        <w:rPr>
          <w:rFonts w:ascii="Times New Roman" w:hAnsi="Times New Roman"/>
          <w:sz w:val="24"/>
          <w:szCs w:val="24"/>
        </w:rPr>
        <w:t xml:space="preserve"> </w:t>
      </w:r>
      <w:proofErr w:type="spellStart"/>
      <w:r>
        <w:rPr>
          <w:rFonts w:ascii="Times New Roman" w:hAnsi="Times New Roman"/>
          <w:sz w:val="24"/>
          <w:szCs w:val="24"/>
        </w:rPr>
        <w:t>nerek</w:t>
      </w:r>
      <w:proofErr w:type="spellEnd"/>
    </w:p>
    <w:p w14:paraId="37373EBB" w14:textId="77777777" w:rsidR="00662087" w:rsidRPr="00AE55DF" w:rsidRDefault="00CD344B" w:rsidP="00813B0D">
      <w:pPr>
        <w:pStyle w:val="Akapitzlist"/>
        <w:numPr>
          <w:ilvl w:val="0"/>
          <w:numId w:val="3"/>
        </w:numPr>
        <w:autoSpaceDE w:val="0"/>
        <w:autoSpaceDN w:val="0"/>
        <w:adjustRightInd w:val="0"/>
        <w:spacing w:after="120" w:line="240" w:lineRule="auto"/>
        <w:rPr>
          <w:rFonts w:ascii="Times New Roman" w:hAnsi="Times New Roman"/>
          <w:sz w:val="24"/>
          <w:szCs w:val="24"/>
        </w:rPr>
      </w:pPr>
      <w:proofErr w:type="spellStart"/>
      <w:r>
        <w:rPr>
          <w:rFonts w:ascii="Times New Roman" w:hAnsi="Times New Roman"/>
          <w:sz w:val="24"/>
          <w:szCs w:val="24"/>
        </w:rPr>
        <w:t>ciężkie</w:t>
      </w:r>
      <w:proofErr w:type="spellEnd"/>
      <w:r>
        <w:rPr>
          <w:rFonts w:ascii="Times New Roman" w:hAnsi="Times New Roman"/>
          <w:sz w:val="24"/>
          <w:szCs w:val="24"/>
        </w:rPr>
        <w:t xml:space="preserve"> </w:t>
      </w:r>
      <w:proofErr w:type="spellStart"/>
      <w:r>
        <w:rPr>
          <w:rFonts w:ascii="Times New Roman" w:hAnsi="Times New Roman"/>
          <w:sz w:val="24"/>
          <w:szCs w:val="24"/>
        </w:rPr>
        <w:t>zaburzenia</w:t>
      </w:r>
      <w:proofErr w:type="spellEnd"/>
      <w:r>
        <w:rPr>
          <w:rFonts w:ascii="Times New Roman" w:hAnsi="Times New Roman"/>
          <w:sz w:val="24"/>
          <w:szCs w:val="24"/>
        </w:rPr>
        <w:t xml:space="preserve"> </w:t>
      </w:r>
      <w:proofErr w:type="spellStart"/>
      <w:r>
        <w:rPr>
          <w:rFonts w:ascii="Times New Roman" w:hAnsi="Times New Roman"/>
          <w:sz w:val="24"/>
          <w:szCs w:val="24"/>
        </w:rPr>
        <w:t>czynności</w:t>
      </w:r>
      <w:proofErr w:type="spellEnd"/>
      <w:r>
        <w:rPr>
          <w:rFonts w:ascii="Times New Roman" w:hAnsi="Times New Roman"/>
          <w:sz w:val="24"/>
          <w:szCs w:val="24"/>
        </w:rPr>
        <w:t xml:space="preserve"> </w:t>
      </w:r>
      <w:proofErr w:type="spellStart"/>
      <w:r>
        <w:rPr>
          <w:rFonts w:ascii="Times New Roman" w:hAnsi="Times New Roman"/>
          <w:sz w:val="24"/>
          <w:szCs w:val="24"/>
        </w:rPr>
        <w:t>wątroby</w:t>
      </w:r>
      <w:proofErr w:type="spellEnd"/>
    </w:p>
    <w:p w14:paraId="5D6E5609" w14:textId="77777777" w:rsidR="00662087" w:rsidRPr="00AE55DF" w:rsidRDefault="00CD344B" w:rsidP="00813B0D">
      <w:pPr>
        <w:pStyle w:val="Akapitzlist"/>
        <w:numPr>
          <w:ilvl w:val="0"/>
          <w:numId w:val="3"/>
        </w:numPr>
        <w:autoSpaceDE w:val="0"/>
        <w:autoSpaceDN w:val="0"/>
        <w:adjustRightInd w:val="0"/>
        <w:spacing w:after="120" w:line="240" w:lineRule="auto"/>
        <w:rPr>
          <w:rFonts w:ascii="Times New Roman" w:hAnsi="Times New Roman"/>
          <w:sz w:val="24"/>
          <w:szCs w:val="24"/>
        </w:rPr>
      </w:pPr>
      <w:proofErr w:type="spellStart"/>
      <w:r>
        <w:rPr>
          <w:rFonts w:ascii="Times New Roman" w:hAnsi="Times New Roman"/>
          <w:sz w:val="24"/>
          <w:szCs w:val="24"/>
        </w:rPr>
        <w:t>kardiomiopatia</w:t>
      </w:r>
      <w:proofErr w:type="spellEnd"/>
      <w:r>
        <w:rPr>
          <w:rFonts w:ascii="Times New Roman" w:hAnsi="Times New Roman"/>
          <w:sz w:val="24"/>
          <w:szCs w:val="24"/>
        </w:rPr>
        <w:t xml:space="preserve"> </w:t>
      </w:r>
      <w:proofErr w:type="spellStart"/>
      <w:r>
        <w:rPr>
          <w:rFonts w:ascii="Times New Roman" w:hAnsi="Times New Roman"/>
          <w:sz w:val="24"/>
          <w:szCs w:val="24"/>
        </w:rPr>
        <w:t>restrykcyjna</w:t>
      </w:r>
      <w:proofErr w:type="spellEnd"/>
    </w:p>
    <w:p w14:paraId="6CE789C2" w14:textId="77777777" w:rsidR="00662087" w:rsidRPr="00AE55DF" w:rsidRDefault="00CD344B" w:rsidP="00813B0D">
      <w:pPr>
        <w:pStyle w:val="Akapitzlist"/>
        <w:numPr>
          <w:ilvl w:val="0"/>
          <w:numId w:val="3"/>
        </w:numPr>
        <w:autoSpaceDE w:val="0"/>
        <w:autoSpaceDN w:val="0"/>
        <w:adjustRightInd w:val="0"/>
        <w:spacing w:after="120" w:line="240" w:lineRule="auto"/>
        <w:rPr>
          <w:rFonts w:ascii="Times New Roman" w:hAnsi="Times New Roman"/>
          <w:sz w:val="24"/>
          <w:szCs w:val="24"/>
        </w:rPr>
      </w:pPr>
      <w:proofErr w:type="spellStart"/>
      <w:r>
        <w:rPr>
          <w:rFonts w:ascii="Times New Roman" w:hAnsi="Times New Roman"/>
          <w:sz w:val="24"/>
          <w:szCs w:val="24"/>
        </w:rPr>
        <w:t>wrodzona</w:t>
      </w:r>
      <w:proofErr w:type="spellEnd"/>
      <w:r>
        <w:rPr>
          <w:rFonts w:ascii="Times New Roman" w:hAnsi="Times New Roman"/>
          <w:sz w:val="24"/>
          <w:szCs w:val="24"/>
        </w:rPr>
        <w:t xml:space="preserve"> </w:t>
      </w:r>
      <w:proofErr w:type="spellStart"/>
      <w:r>
        <w:rPr>
          <w:rFonts w:ascii="Times New Roman" w:hAnsi="Times New Roman"/>
          <w:sz w:val="24"/>
          <w:szCs w:val="24"/>
        </w:rPr>
        <w:t>wada</w:t>
      </w:r>
      <w:proofErr w:type="spellEnd"/>
      <w:r>
        <w:rPr>
          <w:rFonts w:ascii="Times New Roman" w:hAnsi="Times New Roman"/>
          <w:sz w:val="24"/>
          <w:szCs w:val="24"/>
        </w:rPr>
        <w:t xml:space="preserve"> </w:t>
      </w:r>
      <w:proofErr w:type="spellStart"/>
      <w:r>
        <w:rPr>
          <w:rFonts w:ascii="Times New Roman" w:hAnsi="Times New Roman"/>
          <w:sz w:val="24"/>
          <w:szCs w:val="24"/>
        </w:rPr>
        <w:t>serca</w:t>
      </w:r>
      <w:proofErr w:type="spellEnd"/>
    </w:p>
    <w:p w14:paraId="099CC64D" w14:textId="77777777" w:rsidR="005375A3" w:rsidRDefault="005375A3" w:rsidP="00813B0D">
      <w:pPr>
        <w:pStyle w:val="Akapitzlist"/>
        <w:numPr>
          <w:ilvl w:val="0"/>
          <w:numId w:val="3"/>
        </w:numPr>
        <w:autoSpaceDE w:val="0"/>
        <w:autoSpaceDN w:val="0"/>
        <w:adjustRightInd w:val="0"/>
        <w:spacing w:after="120" w:line="240" w:lineRule="auto"/>
        <w:rPr>
          <w:rFonts w:ascii="Times New Roman" w:hAnsi="Times New Roman"/>
          <w:sz w:val="24"/>
          <w:szCs w:val="24"/>
          <w:lang w:val="pl-PL"/>
        </w:rPr>
      </w:pPr>
      <w:r w:rsidRPr="005375A3">
        <w:rPr>
          <w:rFonts w:ascii="Times New Roman" w:hAnsi="Times New Roman"/>
          <w:sz w:val="24"/>
          <w:szCs w:val="24"/>
          <w:lang w:val="pl-PL"/>
        </w:rPr>
        <w:t xml:space="preserve">hemodynamicznie istotna wada zastawek </w:t>
      </w:r>
    </w:p>
    <w:p w14:paraId="5E701DF6" w14:textId="77777777" w:rsidR="00662087" w:rsidRPr="005375A3" w:rsidRDefault="00CD344B" w:rsidP="00813B0D">
      <w:pPr>
        <w:pStyle w:val="Akapitzlist"/>
        <w:numPr>
          <w:ilvl w:val="0"/>
          <w:numId w:val="3"/>
        </w:numPr>
        <w:autoSpaceDE w:val="0"/>
        <w:autoSpaceDN w:val="0"/>
        <w:adjustRightInd w:val="0"/>
        <w:spacing w:after="120" w:line="240" w:lineRule="auto"/>
        <w:rPr>
          <w:rFonts w:ascii="Times New Roman" w:hAnsi="Times New Roman"/>
          <w:sz w:val="24"/>
          <w:szCs w:val="24"/>
          <w:lang w:val="pl-PL"/>
        </w:rPr>
      </w:pPr>
      <w:r w:rsidRPr="005375A3">
        <w:rPr>
          <w:rFonts w:ascii="Times New Roman" w:hAnsi="Times New Roman"/>
          <w:sz w:val="24"/>
          <w:szCs w:val="24"/>
          <w:lang w:val="pl-PL"/>
        </w:rPr>
        <w:t>zawał mięśnia sercowego w ciągu ostatnich 3 miesięcy</w:t>
      </w:r>
    </w:p>
    <w:p w14:paraId="0E3A43BB" w14:textId="77777777" w:rsidR="00C02DBD" w:rsidRDefault="00C02DBD" w:rsidP="00813B0D">
      <w:pPr>
        <w:autoSpaceDE w:val="0"/>
        <w:autoSpaceDN w:val="0"/>
        <w:adjustRightInd w:val="0"/>
        <w:spacing w:after="120" w:line="240" w:lineRule="auto"/>
        <w:rPr>
          <w:rFonts w:ascii="Times New Roman" w:hAnsi="Times New Roman"/>
          <w:sz w:val="24"/>
          <w:szCs w:val="24"/>
          <w:lang w:val="pl-PL"/>
        </w:rPr>
      </w:pPr>
    </w:p>
    <w:p w14:paraId="6C451CD8" w14:textId="77777777" w:rsidR="00662087" w:rsidRPr="0049172A" w:rsidRDefault="00CD344B" w:rsidP="00813B0D">
      <w:pPr>
        <w:autoSpaceDE w:val="0"/>
        <w:autoSpaceDN w:val="0"/>
        <w:adjustRightInd w:val="0"/>
        <w:spacing w:after="120" w:line="240" w:lineRule="auto"/>
        <w:rPr>
          <w:rFonts w:ascii="Times New Roman" w:hAnsi="Times New Roman" w:cs="Times New Roman"/>
          <w:sz w:val="24"/>
          <w:szCs w:val="24"/>
          <w:lang w:val="pl-PL"/>
        </w:rPr>
      </w:pPr>
      <w:proofErr w:type="spellStart"/>
      <w:r w:rsidRPr="0049172A">
        <w:rPr>
          <w:rFonts w:ascii="Times New Roman" w:hAnsi="Times New Roman"/>
          <w:sz w:val="24"/>
          <w:szCs w:val="24"/>
          <w:lang w:val="pl-PL"/>
        </w:rPr>
        <w:t>Bisoprolol</w:t>
      </w:r>
      <w:proofErr w:type="spellEnd"/>
      <w:r w:rsidRPr="0049172A">
        <w:rPr>
          <w:rFonts w:ascii="Times New Roman" w:hAnsi="Times New Roman"/>
          <w:sz w:val="24"/>
          <w:szCs w:val="24"/>
          <w:lang w:val="pl-PL"/>
        </w:rPr>
        <w:t xml:space="preserve"> należy stosować ostrożnie u pacjentów:</w:t>
      </w:r>
    </w:p>
    <w:p w14:paraId="32708859" w14:textId="77777777" w:rsidR="00662087" w:rsidRPr="0049172A" w:rsidRDefault="00CD344B" w:rsidP="00813B0D">
      <w:pPr>
        <w:pStyle w:val="Akapitzlist"/>
        <w:numPr>
          <w:ilvl w:val="0"/>
          <w:numId w:val="4"/>
        </w:numPr>
        <w:autoSpaceDE w:val="0"/>
        <w:autoSpaceDN w:val="0"/>
        <w:adjustRightInd w:val="0"/>
        <w:spacing w:after="120" w:line="240" w:lineRule="auto"/>
        <w:rPr>
          <w:rFonts w:ascii="Times New Roman" w:hAnsi="Times New Roman"/>
          <w:sz w:val="24"/>
          <w:szCs w:val="24"/>
          <w:lang w:val="pl-PL"/>
        </w:rPr>
      </w:pPr>
      <w:r w:rsidRPr="0049172A">
        <w:rPr>
          <w:rFonts w:ascii="Times New Roman" w:hAnsi="Times New Roman"/>
          <w:sz w:val="24"/>
          <w:szCs w:val="24"/>
          <w:lang w:val="pl-PL"/>
        </w:rPr>
        <w:t>ze skurczem oskrzeli (z astmą oskrzelową, obturacyjnymi chorobami dróg oddechowych)</w:t>
      </w:r>
    </w:p>
    <w:p w14:paraId="222B9E2B" w14:textId="77777777" w:rsidR="00662087" w:rsidRPr="0049172A" w:rsidRDefault="00CD344B" w:rsidP="00813B0D">
      <w:pPr>
        <w:pStyle w:val="Akapitzlist"/>
        <w:numPr>
          <w:ilvl w:val="0"/>
          <w:numId w:val="4"/>
        </w:numPr>
        <w:autoSpaceDE w:val="0"/>
        <w:autoSpaceDN w:val="0"/>
        <w:adjustRightInd w:val="0"/>
        <w:spacing w:after="120" w:line="240" w:lineRule="auto"/>
        <w:rPr>
          <w:rFonts w:ascii="Times New Roman" w:hAnsi="Times New Roman"/>
          <w:sz w:val="24"/>
          <w:szCs w:val="24"/>
          <w:lang w:val="pl-PL"/>
        </w:rPr>
      </w:pPr>
      <w:r w:rsidRPr="0049172A">
        <w:rPr>
          <w:rFonts w:ascii="Times New Roman" w:hAnsi="Times New Roman"/>
          <w:sz w:val="24"/>
          <w:szCs w:val="24"/>
          <w:lang w:val="pl-PL"/>
        </w:rPr>
        <w:t xml:space="preserve">z cukrzycą ze znacznymi wahaniami stężenia glukozy we krwi; </w:t>
      </w:r>
      <w:proofErr w:type="spellStart"/>
      <w:r w:rsidRPr="0049172A">
        <w:rPr>
          <w:rFonts w:ascii="Times New Roman" w:hAnsi="Times New Roman"/>
          <w:sz w:val="24"/>
          <w:szCs w:val="24"/>
          <w:lang w:val="pl-PL"/>
        </w:rPr>
        <w:t>bisoprolol</w:t>
      </w:r>
      <w:proofErr w:type="spellEnd"/>
      <w:r w:rsidRPr="0049172A">
        <w:rPr>
          <w:rFonts w:ascii="Times New Roman" w:hAnsi="Times New Roman"/>
          <w:sz w:val="24"/>
          <w:szCs w:val="24"/>
          <w:lang w:val="pl-PL"/>
        </w:rPr>
        <w:t xml:space="preserve"> może maskować objawy hipoglikemii</w:t>
      </w:r>
    </w:p>
    <w:p w14:paraId="7E5F974F" w14:textId="77777777" w:rsidR="00662087" w:rsidRPr="00AE55DF" w:rsidRDefault="00CD344B" w:rsidP="00813B0D">
      <w:pPr>
        <w:pStyle w:val="Akapitzlist"/>
        <w:numPr>
          <w:ilvl w:val="0"/>
          <w:numId w:val="4"/>
        </w:numPr>
        <w:autoSpaceDE w:val="0"/>
        <w:autoSpaceDN w:val="0"/>
        <w:adjustRightInd w:val="0"/>
        <w:spacing w:after="120" w:line="240" w:lineRule="auto"/>
        <w:rPr>
          <w:rFonts w:ascii="Times New Roman" w:hAnsi="Times New Roman"/>
          <w:sz w:val="24"/>
          <w:szCs w:val="24"/>
        </w:rPr>
      </w:pPr>
      <w:proofErr w:type="spellStart"/>
      <w:r>
        <w:rPr>
          <w:rFonts w:ascii="Times New Roman" w:hAnsi="Times New Roman"/>
          <w:sz w:val="24"/>
          <w:szCs w:val="24"/>
        </w:rPr>
        <w:t>stosujących</w:t>
      </w:r>
      <w:proofErr w:type="spellEnd"/>
      <w:r>
        <w:rPr>
          <w:rFonts w:ascii="Times New Roman" w:hAnsi="Times New Roman"/>
          <w:sz w:val="24"/>
          <w:szCs w:val="24"/>
        </w:rPr>
        <w:t xml:space="preserve"> </w:t>
      </w:r>
      <w:proofErr w:type="spellStart"/>
      <w:r>
        <w:rPr>
          <w:rFonts w:ascii="Times New Roman" w:hAnsi="Times New Roman"/>
          <w:sz w:val="24"/>
          <w:szCs w:val="24"/>
        </w:rPr>
        <w:t>ścisłą</w:t>
      </w:r>
      <w:proofErr w:type="spellEnd"/>
      <w:r>
        <w:rPr>
          <w:rFonts w:ascii="Times New Roman" w:hAnsi="Times New Roman"/>
          <w:sz w:val="24"/>
          <w:szCs w:val="24"/>
        </w:rPr>
        <w:t xml:space="preserve"> </w:t>
      </w:r>
      <w:proofErr w:type="spellStart"/>
      <w:r>
        <w:rPr>
          <w:rFonts w:ascii="Times New Roman" w:hAnsi="Times New Roman"/>
          <w:sz w:val="24"/>
          <w:szCs w:val="24"/>
        </w:rPr>
        <w:t>dietę</w:t>
      </w:r>
      <w:proofErr w:type="spellEnd"/>
    </w:p>
    <w:p w14:paraId="343C9AAD" w14:textId="025FB3AB" w:rsidR="00662087" w:rsidRPr="0013596D" w:rsidRDefault="00CD344B" w:rsidP="00813B0D">
      <w:pPr>
        <w:pStyle w:val="Akapitzlist"/>
        <w:autoSpaceDE w:val="0"/>
        <w:autoSpaceDN w:val="0"/>
        <w:adjustRightInd w:val="0"/>
        <w:spacing w:after="120" w:line="240" w:lineRule="auto"/>
        <w:rPr>
          <w:rFonts w:ascii="Times New Roman" w:hAnsi="Times New Roman"/>
          <w:sz w:val="24"/>
          <w:szCs w:val="24"/>
        </w:rPr>
      </w:pPr>
      <w:r w:rsidRPr="0049172A">
        <w:rPr>
          <w:rFonts w:ascii="Times New Roman" w:hAnsi="Times New Roman"/>
          <w:sz w:val="24"/>
          <w:szCs w:val="24"/>
          <w:lang w:val="pl-PL"/>
        </w:rPr>
        <w:t>podczas leczenia odczulającego. Podobnie jak inne leki beta-</w:t>
      </w:r>
      <w:proofErr w:type="spellStart"/>
      <w:r w:rsidRPr="0049172A">
        <w:rPr>
          <w:rFonts w:ascii="Times New Roman" w:hAnsi="Times New Roman"/>
          <w:sz w:val="24"/>
          <w:szCs w:val="24"/>
          <w:lang w:val="pl-PL"/>
        </w:rPr>
        <w:t>adrenolityczne</w:t>
      </w:r>
      <w:proofErr w:type="spellEnd"/>
      <w:r w:rsidRPr="0049172A">
        <w:rPr>
          <w:rFonts w:ascii="Times New Roman" w:hAnsi="Times New Roman"/>
          <w:sz w:val="24"/>
          <w:szCs w:val="24"/>
          <w:lang w:val="pl-PL"/>
        </w:rPr>
        <w:t xml:space="preserve">, </w:t>
      </w:r>
      <w:proofErr w:type="spellStart"/>
      <w:r w:rsidRPr="0049172A">
        <w:rPr>
          <w:rFonts w:ascii="Times New Roman" w:hAnsi="Times New Roman"/>
          <w:sz w:val="24"/>
          <w:szCs w:val="24"/>
          <w:lang w:val="pl-PL"/>
        </w:rPr>
        <w:t>bisoprolol</w:t>
      </w:r>
      <w:proofErr w:type="spellEnd"/>
      <w:r w:rsidRPr="0049172A">
        <w:rPr>
          <w:rFonts w:ascii="Times New Roman" w:hAnsi="Times New Roman"/>
          <w:sz w:val="24"/>
          <w:szCs w:val="24"/>
          <w:lang w:val="pl-PL"/>
        </w:rPr>
        <w:t xml:space="preserve"> może zwiększać zarówno wrażliwość na alergeny, jak i nasilenie reakcji anafilaktycznych. </w:t>
      </w:r>
      <w:proofErr w:type="spellStart"/>
      <w:r>
        <w:rPr>
          <w:rFonts w:ascii="Times New Roman" w:hAnsi="Times New Roman"/>
          <w:sz w:val="24"/>
          <w:szCs w:val="24"/>
        </w:rPr>
        <w:t>Leczenie</w:t>
      </w:r>
      <w:proofErr w:type="spellEnd"/>
      <w:r>
        <w:rPr>
          <w:rFonts w:ascii="Times New Roman" w:hAnsi="Times New Roman"/>
          <w:sz w:val="24"/>
          <w:szCs w:val="24"/>
        </w:rPr>
        <w:t xml:space="preserve"> </w:t>
      </w:r>
      <w:proofErr w:type="spellStart"/>
      <w:r>
        <w:rPr>
          <w:rFonts w:ascii="Times New Roman" w:hAnsi="Times New Roman"/>
          <w:sz w:val="24"/>
          <w:szCs w:val="24"/>
        </w:rPr>
        <w:t>epinefryną</w:t>
      </w:r>
      <w:proofErr w:type="spellEnd"/>
      <w:r>
        <w:rPr>
          <w:rFonts w:ascii="Times New Roman" w:hAnsi="Times New Roman"/>
          <w:sz w:val="24"/>
          <w:szCs w:val="24"/>
        </w:rPr>
        <w:t xml:space="preserve"> </w:t>
      </w:r>
      <w:proofErr w:type="spellStart"/>
      <w:r>
        <w:rPr>
          <w:rFonts w:ascii="Times New Roman" w:hAnsi="Times New Roman"/>
          <w:sz w:val="24"/>
          <w:szCs w:val="24"/>
        </w:rPr>
        <w:t>nie</w:t>
      </w:r>
      <w:proofErr w:type="spellEnd"/>
      <w:r>
        <w:rPr>
          <w:rFonts w:ascii="Times New Roman" w:hAnsi="Times New Roman"/>
          <w:sz w:val="24"/>
          <w:szCs w:val="24"/>
        </w:rPr>
        <w:t xml:space="preserve"> </w:t>
      </w:r>
      <w:proofErr w:type="spellStart"/>
      <w:r>
        <w:rPr>
          <w:rFonts w:ascii="Times New Roman" w:hAnsi="Times New Roman"/>
          <w:sz w:val="24"/>
          <w:szCs w:val="24"/>
        </w:rPr>
        <w:t>zawsze</w:t>
      </w:r>
      <w:proofErr w:type="spellEnd"/>
      <w:r>
        <w:rPr>
          <w:rFonts w:ascii="Times New Roman" w:hAnsi="Times New Roman"/>
          <w:sz w:val="24"/>
          <w:szCs w:val="24"/>
        </w:rPr>
        <w:t xml:space="preserve"> </w:t>
      </w:r>
      <w:proofErr w:type="spellStart"/>
      <w:r>
        <w:rPr>
          <w:rFonts w:ascii="Times New Roman" w:hAnsi="Times New Roman"/>
          <w:sz w:val="24"/>
          <w:szCs w:val="24"/>
        </w:rPr>
        <w:t>przynosi</w:t>
      </w:r>
      <w:proofErr w:type="spellEnd"/>
      <w:r>
        <w:rPr>
          <w:rFonts w:ascii="Times New Roman" w:hAnsi="Times New Roman"/>
          <w:sz w:val="24"/>
          <w:szCs w:val="24"/>
        </w:rPr>
        <w:t xml:space="preserve"> </w:t>
      </w:r>
      <w:proofErr w:type="spellStart"/>
      <w:r w:rsidR="00963ACE">
        <w:rPr>
          <w:rFonts w:ascii="Times New Roman" w:hAnsi="Times New Roman"/>
          <w:sz w:val="24"/>
          <w:szCs w:val="24"/>
        </w:rPr>
        <w:t>oczekiwane</w:t>
      </w:r>
      <w:proofErr w:type="spellEnd"/>
      <w:r w:rsidR="00963ACE">
        <w:rPr>
          <w:rFonts w:ascii="Times New Roman" w:hAnsi="Times New Roman"/>
          <w:sz w:val="24"/>
          <w:szCs w:val="24"/>
        </w:rPr>
        <w:t xml:space="preserve"> </w:t>
      </w:r>
      <w:proofErr w:type="spellStart"/>
      <w:r w:rsidR="00963ACE">
        <w:rPr>
          <w:rFonts w:ascii="Times New Roman" w:hAnsi="Times New Roman"/>
          <w:sz w:val="24"/>
          <w:szCs w:val="24"/>
        </w:rPr>
        <w:t>działanie</w:t>
      </w:r>
      <w:proofErr w:type="spellEnd"/>
      <w:r w:rsidR="00963ACE">
        <w:rPr>
          <w:rFonts w:ascii="Times New Roman" w:hAnsi="Times New Roman"/>
          <w:sz w:val="24"/>
          <w:szCs w:val="24"/>
        </w:rPr>
        <w:t xml:space="preserve"> </w:t>
      </w:r>
      <w:proofErr w:type="spellStart"/>
      <w:r w:rsidR="00963ACE">
        <w:rPr>
          <w:rFonts w:ascii="Times New Roman" w:hAnsi="Times New Roman"/>
          <w:sz w:val="24"/>
          <w:szCs w:val="24"/>
        </w:rPr>
        <w:t>terapeutyczne</w:t>
      </w:r>
      <w:proofErr w:type="spellEnd"/>
      <w:r>
        <w:rPr>
          <w:rFonts w:ascii="Times New Roman" w:hAnsi="Times New Roman"/>
          <w:sz w:val="24"/>
          <w:szCs w:val="24"/>
        </w:rPr>
        <w:t>.</w:t>
      </w:r>
    </w:p>
    <w:p w14:paraId="1406A4C2" w14:textId="77777777" w:rsidR="00662087" w:rsidRPr="0049172A" w:rsidRDefault="00CD344B" w:rsidP="00813B0D">
      <w:pPr>
        <w:pStyle w:val="Akapitzlist"/>
        <w:numPr>
          <w:ilvl w:val="0"/>
          <w:numId w:val="4"/>
        </w:numPr>
        <w:autoSpaceDE w:val="0"/>
        <w:autoSpaceDN w:val="0"/>
        <w:adjustRightInd w:val="0"/>
        <w:spacing w:after="120" w:line="240" w:lineRule="auto"/>
        <w:rPr>
          <w:rFonts w:ascii="Times New Roman" w:hAnsi="Times New Roman"/>
          <w:sz w:val="24"/>
          <w:szCs w:val="24"/>
          <w:lang w:val="pl-PL"/>
        </w:rPr>
      </w:pPr>
      <w:r w:rsidRPr="0049172A">
        <w:rPr>
          <w:rFonts w:ascii="Times New Roman" w:hAnsi="Times New Roman"/>
          <w:sz w:val="24"/>
          <w:szCs w:val="24"/>
          <w:lang w:val="pl-PL"/>
        </w:rPr>
        <w:t>z blokiem przedsionkowo-komorowym I stopnia</w:t>
      </w:r>
    </w:p>
    <w:p w14:paraId="5DEB6C02" w14:textId="2C7C6B28" w:rsidR="00662087" w:rsidRPr="0049172A" w:rsidRDefault="00CD344B" w:rsidP="00813B0D">
      <w:pPr>
        <w:pStyle w:val="Akapitzlist"/>
        <w:numPr>
          <w:ilvl w:val="0"/>
          <w:numId w:val="4"/>
        </w:numPr>
        <w:autoSpaceDE w:val="0"/>
        <w:autoSpaceDN w:val="0"/>
        <w:adjustRightInd w:val="0"/>
        <w:spacing w:after="120" w:line="240" w:lineRule="auto"/>
        <w:rPr>
          <w:rFonts w:ascii="Times New Roman" w:hAnsi="Times New Roman"/>
          <w:sz w:val="24"/>
          <w:szCs w:val="24"/>
          <w:lang w:val="pl-PL"/>
        </w:rPr>
      </w:pPr>
      <w:r w:rsidRPr="0049172A">
        <w:rPr>
          <w:rFonts w:ascii="Times New Roman" w:hAnsi="Times New Roman"/>
          <w:sz w:val="24"/>
          <w:szCs w:val="24"/>
          <w:lang w:val="pl-PL"/>
        </w:rPr>
        <w:t xml:space="preserve">z dławicą piersiową typu </w:t>
      </w:r>
      <w:proofErr w:type="spellStart"/>
      <w:r w:rsidRPr="0049172A">
        <w:rPr>
          <w:rFonts w:ascii="Times New Roman" w:hAnsi="Times New Roman"/>
          <w:sz w:val="24"/>
          <w:szCs w:val="24"/>
          <w:lang w:val="pl-PL"/>
        </w:rPr>
        <w:t>Prinzmetala</w:t>
      </w:r>
      <w:proofErr w:type="spellEnd"/>
      <w:r w:rsidRPr="0049172A">
        <w:rPr>
          <w:rFonts w:ascii="Times New Roman" w:hAnsi="Times New Roman"/>
          <w:sz w:val="24"/>
          <w:szCs w:val="24"/>
          <w:lang w:val="pl-PL"/>
        </w:rPr>
        <w:t xml:space="preserve">. </w:t>
      </w:r>
      <w:r w:rsidRPr="0049172A">
        <w:rPr>
          <w:rFonts w:ascii="Times New Roman" w:hAnsi="Times New Roman"/>
          <w:color w:val="000000"/>
          <w:sz w:val="24"/>
          <w:szCs w:val="24"/>
          <w:shd w:val="clear" w:color="auto" w:fill="FFFFFF"/>
          <w:lang w:val="pl-PL"/>
        </w:rPr>
        <w:t xml:space="preserve">Obserwowano przypadki skurczu naczyń wieńcowych. Pomimo dużej selektywności w stosunku do receptorów beta-1, nie można całkowicie wykluczyć </w:t>
      </w:r>
      <w:r w:rsidR="00780C5D">
        <w:rPr>
          <w:rFonts w:ascii="Times New Roman" w:hAnsi="Times New Roman"/>
          <w:color w:val="000000"/>
          <w:sz w:val="24"/>
          <w:szCs w:val="24"/>
          <w:shd w:val="clear" w:color="auto" w:fill="FFFFFF"/>
          <w:lang w:val="pl-PL"/>
        </w:rPr>
        <w:t>napadów</w:t>
      </w:r>
      <w:r w:rsidR="00780C5D" w:rsidRPr="0049172A">
        <w:rPr>
          <w:rFonts w:ascii="Times New Roman" w:hAnsi="Times New Roman"/>
          <w:color w:val="000000"/>
          <w:sz w:val="24"/>
          <w:szCs w:val="24"/>
          <w:shd w:val="clear" w:color="auto" w:fill="FFFFFF"/>
          <w:lang w:val="pl-PL"/>
        </w:rPr>
        <w:t xml:space="preserve"> </w:t>
      </w:r>
      <w:r w:rsidRPr="0049172A">
        <w:rPr>
          <w:rFonts w:ascii="Times New Roman" w:hAnsi="Times New Roman"/>
          <w:color w:val="000000"/>
          <w:sz w:val="24"/>
          <w:szCs w:val="24"/>
          <w:shd w:val="clear" w:color="auto" w:fill="FFFFFF"/>
          <w:lang w:val="pl-PL"/>
        </w:rPr>
        <w:t xml:space="preserve">dławicy, gdy </w:t>
      </w:r>
      <w:proofErr w:type="spellStart"/>
      <w:r w:rsidRPr="0049172A">
        <w:rPr>
          <w:rFonts w:ascii="Times New Roman" w:hAnsi="Times New Roman"/>
          <w:color w:val="000000"/>
          <w:sz w:val="24"/>
          <w:szCs w:val="24"/>
          <w:shd w:val="clear" w:color="auto" w:fill="FFFFFF"/>
          <w:lang w:val="pl-PL"/>
        </w:rPr>
        <w:t>bisoprolol</w:t>
      </w:r>
      <w:proofErr w:type="spellEnd"/>
      <w:r w:rsidRPr="0049172A">
        <w:rPr>
          <w:rFonts w:ascii="Times New Roman" w:hAnsi="Times New Roman"/>
          <w:color w:val="000000"/>
          <w:sz w:val="24"/>
          <w:szCs w:val="24"/>
          <w:shd w:val="clear" w:color="auto" w:fill="FFFFFF"/>
          <w:lang w:val="pl-PL"/>
        </w:rPr>
        <w:t xml:space="preserve"> jest podawany pacjentom z dławicą piersiową typu </w:t>
      </w:r>
      <w:proofErr w:type="spellStart"/>
      <w:r w:rsidRPr="0049172A">
        <w:rPr>
          <w:rFonts w:ascii="Times New Roman" w:hAnsi="Times New Roman"/>
          <w:color w:val="000000"/>
          <w:sz w:val="24"/>
          <w:szCs w:val="24"/>
          <w:shd w:val="clear" w:color="auto" w:fill="FFFFFF"/>
          <w:lang w:val="pl-PL"/>
        </w:rPr>
        <w:t>Prinzmetala</w:t>
      </w:r>
      <w:proofErr w:type="spellEnd"/>
      <w:r w:rsidRPr="0049172A">
        <w:rPr>
          <w:rFonts w:ascii="Times New Roman" w:hAnsi="Times New Roman"/>
          <w:color w:val="000000"/>
          <w:sz w:val="24"/>
          <w:szCs w:val="24"/>
          <w:shd w:val="clear" w:color="auto" w:fill="FFFFFF"/>
          <w:lang w:val="pl-PL"/>
        </w:rPr>
        <w:t>.</w:t>
      </w:r>
    </w:p>
    <w:p w14:paraId="2B9B7826" w14:textId="77777777" w:rsidR="00662087" w:rsidRPr="0049172A" w:rsidRDefault="00CD344B" w:rsidP="00813B0D">
      <w:pPr>
        <w:pStyle w:val="Akapitzlist"/>
        <w:numPr>
          <w:ilvl w:val="0"/>
          <w:numId w:val="4"/>
        </w:numPr>
        <w:autoSpaceDE w:val="0"/>
        <w:autoSpaceDN w:val="0"/>
        <w:adjustRightInd w:val="0"/>
        <w:spacing w:after="120" w:line="240" w:lineRule="auto"/>
        <w:rPr>
          <w:rFonts w:ascii="Times New Roman" w:hAnsi="Times New Roman"/>
          <w:sz w:val="24"/>
          <w:szCs w:val="24"/>
          <w:lang w:val="pl-PL"/>
        </w:rPr>
      </w:pPr>
      <w:r w:rsidRPr="0049172A">
        <w:rPr>
          <w:rFonts w:ascii="Times New Roman" w:hAnsi="Times New Roman"/>
          <w:sz w:val="24"/>
          <w:szCs w:val="24"/>
          <w:lang w:val="pl-PL"/>
        </w:rPr>
        <w:t>z chorobą zarostową tętnic obwodowych. Może wystąpić nasilenie objawów, zwłaszcza na początku leczenia.</w:t>
      </w:r>
    </w:p>
    <w:p w14:paraId="065D011B" w14:textId="77777777" w:rsidR="00662087" w:rsidRPr="00AE55DF" w:rsidRDefault="00CD344B" w:rsidP="00813B0D">
      <w:pPr>
        <w:pStyle w:val="Akapitzlist"/>
        <w:numPr>
          <w:ilvl w:val="0"/>
          <w:numId w:val="4"/>
        </w:numPr>
        <w:autoSpaceDE w:val="0"/>
        <w:autoSpaceDN w:val="0"/>
        <w:adjustRightInd w:val="0"/>
        <w:spacing w:after="120" w:line="240" w:lineRule="auto"/>
        <w:rPr>
          <w:rFonts w:ascii="Times New Roman" w:hAnsi="Times New Roman"/>
          <w:sz w:val="24"/>
          <w:szCs w:val="24"/>
        </w:rPr>
      </w:pPr>
      <w:proofErr w:type="spellStart"/>
      <w:r>
        <w:rPr>
          <w:rFonts w:ascii="Times New Roman" w:hAnsi="Times New Roman"/>
          <w:sz w:val="24"/>
          <w:szCs w:val="24"/>
        </w:rPr>
        <w:t>poddawanych</w:t>
      </w:r>
      <w:proofErr w:type="spellEnd"/>
      <w:r>
        <w:rPr>
          <w:rFonts w:ascii="Times New Roman" w:hAnsi="Times New Roman"/>
          <w:sz w:val="24"/>
          <w:szCs w:val="24"/>
        </w:rPr>
        <w:t xml:space="preserve"> </w:t>
      </w:r>
      <w:proofErr w:type="spellStart"/>
      <w:r>
        <w:rPr>
          <w:rFonts w:ascii="Times New Roman" w:hAnsi="Times New Roman"/>
          <w:sz w:val="24"/>
          <w:szCs w:val="24"/>
        </w:rPr>
        <w:t>znieczuleniu</w:t>
      </w:r>
      <w:proofErr w:type="spellEnd"/>
      <w:r>
        <w:rPr>
          <w:rFonts w:ascii="Times New Roman" w:hAnsi="Times New Roman"/>
          <w:sz w:val="24"/>
          <w:szCs w:val="24"/>
        </w:rPr>
        <w:t xml:space="preserve"> </w:t>
      </w:r>
      <w:proofErr w:type="spellStart"/>
      <w:r>
        <w:rPr>
          <w:rFonts w:ascii="Times New Roman" w:hAnsi="Times New Roman"/>
          <w:sz w:val="24"/>
          <w:szCs w:val="24"/>
        </w:rPr>
        <w:t>ogólnemu</w:t>
      </w:r>
      <w:proofErr w:type="spellEnd"/>
    </w:p>
    <w:p w14:paraId="39001E3C" w14:textId="77777777" w:rsidR="00662087" w:rsidRPr="0049172A" w:rsidRDefault="00CD344B" w:rsidP="00813B0D">
      <w:pPr>
        <w:autoSpaceDE w:val="0"/>
        <w:autoSpaceDN w:val="0"/>
        <w:adjustRightInd w:val="0"/>
        <w:spacing w:after="120" w:line="240" w:lineRule="auto"/>
        <w:rPr>
          <w:rFonts w:ascii="Times New Roman" w:hAnsi="Times New Roman" w:cs="Times New Roman"/>
          <w:sz w:val="24"/>
          <w:szCs w:val="24"/>
          <w:lang w:val="pl-PL"/>
        </w:rPr>
      </w:pPr>
      <w:r w:rsidRPr="0049172A">
        <w:rPr>
          <w:rFonts w:ascii="Times New Roman" w:hAnsi="Times New Roman"/>
          <w:sz w:val="24"/>
          <w:szCs w:val="24"/>
          <w:lang w:val="pl-PL"/>
        </w:rPr>
        <w:t>U pacjentów poddawanych znieczuleniu ogólnemu zablokowanie receptorów beta-adrenergicznych zmniejsza częstość występowania zaburzeń rytmu i niedokrwienia mięśnia sercowego</w:t>
      </w:r>
      <w:r w:rsidR="005375A3">
        <w:rPr>
          <w:rFonts w:ascii="Times New Roman" w:hAnsi="Times New Roman"/>
          <w:sz w:val="24"/>
          <w:szCs w:val="24"/>
          <w:lang w:val="pl-PL"/>
        </w:rPr>
        <w:t xml:space="preserve"> w trakcie </w:t>
      </w:r>
      <w:r w:rsidRPr="0049172A">
        <w:rPr>
          <w:rFonts w:ascii="Times New Roman" w:hAnsi="Times New Roman"/>
          <w:sz w:val="24"/>
          <w:szCs w:val="24"/>
          <w:lang w:val="pl-PL"/>
        </w:rPr>
        <w:t>wprowadzenia do znieczulenia i intubacji oraz w okresie pooperacyjnym. Obecnie zaleca się kontynuowanie</w:t>
      </w:r>
      <w:r w:rsidR="005375A3">
        <w:rPr>
          <w:rFonts w:ascii="Times New Roman" w:hAnsi="Times New Roman"/>
          <w:sz w:val="24"/>
          <w:szCs w:val="24"/>
          <w:lang w:val="pl-PL"/>
        </w:rPr>
        <w:t xml:space="preserve"> podawania</w:t>
      </w:r>
      <w:r w:rsidRPr="0049172A">
        <w:rPr>
          <w:rFonts w:ascii="Times New Roman" w:hAnsi="Times New Roman"/>
          <w:sz w:val="24"/>
          <w:szCs w:val="24"/>
          <w:lang w:val="pl-PL"/>
        </w:rPr>
        <w:t xml:space="preserve"> receptora beta-adrenergicznego w okresie okołooperacyjnym. Anestezjolog musi być poinformowany o stosowaniu beta-</w:t>
      </w:r>
      <w:proofErr w:type="spellStart"/>
      <w:r w:rsidRPr="0049172A">
        <w:rPr>
          <w:rFonts w:ascii="Times New Roman" w:hAnsi="Times New Roman"/>
          <w:sz w:val="24"/>
          <w:szCs w:val="24"/>
          <w:lang w:val="pl-PL"/>
        </w:rPr>
        <w:t>adrenolityku</w:t>
      </w:r>
      <w:proofErr w:type="spellEnd"/>
      <w:r w:rsidRPr="0049172A">
        <w:rPr>
          <w:rFonts w:ascii="Times New Roman" w:hAnsi="Times New Roman"/>
          <w:sz w:val="24"/>
          <w:szCs w:val="24"/>
          <w:lang w:val="pl-PL"/>
        </w:rPr>
        <w:t xml:space="preserve"> ze </w:t>
      </w:r>
      <w:r w:rsidRPr="0049172A">
        <w:rPr>
          <w:rFonts w:ascii="Times New Roman" w:hAnsi="Times New Roman"/>
          <w:sz w:val="24"/>
          <w:szCs w:val="24"/>
          <w:lang w:val="pl-PL"/>
        </w:rPr>
        <w:lastRenderedPageBreak/>
        <w:t xml:space="preserve">względu na możliwość interakcji z innymi lekami, prowadzących do </w:t>
      </w:r>
      <w:proofErr w:type="spellStart"/>
      <w:r w:rsidRPr="0049172A">
        <w:rPr>
          <w:rFonts w:ascii="Times New Roman" w:hAnsi="Times New Roman"/>
          <w:sz w:val="24"/>
          <w:szCs w:val="24"/>
          <w:lang w:val="pl-PL"/>
        </w:rPr>
        <w:t>bradyarytmii</w:t>
      </w:r>
      <w:proofErr w:type="spellEnd"/>
      <w:r w:rsidRPr="0049172A">
        <w:rPr>
          <w:rFonts w:ascii="Times New Roman" w:hAnsi="Times New Roman"/>
          <w:sz w:val="24"/>
          <w:szCs w:val="24"/>
          <w:lang w:val="pl-PL"/>
        </w:rPr>
        <w:t>, osłabienia odruchowej tachykardii i zmniejszenia zdolności do kompensacji utraty krwi. Jeśli przed zabiegiem konieczne jest przerwanie leczenia beta-</w:t>
      </w:r>
      <w:proofErr w:type="spellStart"/>
      <w:r w:rsidRPr="0049172A">
        <w:rPr>
          <w:rFonts w:ascii="Times New Roman" w:hAnsi="Times New Roman"/>
          <w:sz w:val="24"/>
          <w:szCs w:val="24"/>
          <w:lang w:val="pl-PL"/>
        </w:rPr>
        <w:t>adrenolitykiem</w:t>
      </w:r>
      <w:proofErr w:type="spellEnd"/>
      <w:r w:rsidRPr="0049172A">
        <w:rPr>
          <w:rFonts w:ascii="Times New Roman" w:hAnsi="Times New Roman"/>
          <w:sz w:val="24"/>
          <w:szCs w:val="24"/>
          <w:lang w:val="pl-PL"/>
        </w:rPr>
        <w:t>, produkt leczniczy należy odstawiać stopniowo, tak, aby proces odstawiania zakończył się na około 48 godzin przed znieczuleniem.</w:t>
      </w:r>
    </w:p>
    <w:p w14:paraId="5494AAD4" w14:textId="3C27B4AD" w:rsidR="00662087" w:rsidRPr="0049172A" w:rsidRDefault="00CD344B" w:rsidP="00813B0D">
      <w:pPr>
        <w:autoSpaceDE w:val="0"/>
        <w:autoSpaceDN w:val="0"/>
        <w:adjustRightInd w:val="0"/>
        <w:spacing w:after="120" w:line="240" w:lineRule="auto"/>
        <w:rPr>
          <w:rFonts w:ascii="Times New Roman" w:hAnsi="Times New Roman" w:cs="Times New Roman"/>
          <w:sz w:val="24"/>
          <w:szCs w:val="24"/>
          <w:lang w:val="pl-PL"/>
        </w:rPr>
      </w:pPr>
      <w:r w:rsidRPr="0049172A">
        <w:rPr>
          <w:rFonts w:ascii="Times New Roman" w:hAnsi="Times New Roman"/>
          <w:sz w:val="24"/>
          <w:szCs w:val="24"/>
          <w:lang w:val="pl-PL"/>
        </w:rPr>
        <w:t xml:space="preserve">Podawanie </w:t>
      </w:r>
      <w:proofErr w:type="spellStart"/>
      <w:r w:rsidRPr="0049172A">
        <w:rPr>
          <w:rFonts w:ascii="Times New Roman" w:hAnsi="Times New Roman"/>
          <w:sz w:val="24"/>
          <w:szCs w:val="24"/>
          <w:lang w:val="pl-PL"/>
        </w:rPr>
        <w:t>bisoprololu</w:t>
      </w:r>
      <w:proofErr w:type="spellEnd"/>
      <w:r w:rsidRPr="0049172A">
        <w:rPr>
          <w:rFonts w:ascii="Times New Roman" w:hAnsi="Times New Roman"/>
          <w:sz w:val="24"/>
          <w:szCs w:val="24"/>
          <w:lang w:val="pl-PL"/>
        </w:rPr>
        <w:t xml:space="preserve"> z antagonistami wapnia typu </w:t>
      </w:r>
      <w:proofErr w:type="spellStart"/>
      <w:r w:rsidRPr="0049172A">
        <w:rPr>
          <w:rFonts w:ascii="Times New Roman" w:hAnsi="Times New Roman"/>
          <w:sz w:val="24"/>
          <w:szCs w:val="24"/>
          <w:lang w:val="pl-PL"/>
        </w:rPr>
        <w:t>werapamilu</w:t>
      </w:r>
      <w:proofErr w:type="spellEnd"/>
      <w:r w:rsidRPr="0049172A">
        <w:rPr>
          <w:rFonts w:ascii="Times New Roman" w:hAnsi="Times New Roman"/>
          <w:sz w:val="24"/>
          <w:szCs w:val="24"/>
          <w:lang w:val="pl-PL"/>
        </w:rPr>
        <w:t xml:space="preserve"> lub </w:t>
      </w:r>
      <w:proofErr w:type="spellStart"/>
      <w:r w:rsidRPr="0049172A">
        <w:rPr>
          <w:rFonts w:ascii="Times New Roman" w:hAnsi="Times New Roman"/>
          <w:sz w:val="24"/>
          <w:szCs w:val="24"/>
          <w:lang w:val="pl-PL"/>
        </w:rPr>
        <w:t>diltiazemu</w:t>
      </w:r>
      <w:proofErr w:type="spellEnd"/>
      <w:r w:rsidRPr="0049172A">
        <w:rPr>
          <w:rFonts w:ascii="Times New Roman" w:hAnsi="Times New Roman"/>
          <w:sz w:val="24"/>
          <w:szCs w:val="24"/>
          <w:lang w:val="pl-PL"/>
        </w:rPr>
        <w:t xml:space="preserve">, z lekami </w:t>
      </w:r>
      <w:proofErr w:type="spellStart"/>
      <w:r w:rsidRPr="0049172A">
        <w:rPr>
          <w:rFonts w:ascii="Times New Roman" w:hAnsi="Times New Roman"/>
          <w:sz w:val="24"/>
          <w:szCs w:val="24"/>
          <w:lang w:val="pl-PL"/>
        </w:rPr>
        <w:t>przeciwarytmicznymi</w:t>
      </w:r>
      <w:proofErr w:type="spellEnd"/>
      <w:r w:rsidRPr="0049172A">
        <w:rPr>
          <w:rFonts w:ascii="Times New Roman" w:hAnsi="Times New Roman"/>
          <w:sz w:val="24"/>
          <w:szCs w:val="24"/>
          <w:lang w:val="pl-PL"/>
        </w:rPr>
        <w:t xml:space="preserve"> klasy I oraz </w:t>
      </w:r>
      <w:r w:rsidR="00803980">
        <w:rPr>
          <w:rFonts w:ascii="Times New Roman" w:hAnsi="Times New Roman"/>
          <w:sz w:val="24"/>
          <w:szCs w:val="24"/>
          <w:lang w:val="pl-PL"/>
        </w:rPr>
        <w:t>ośrodkowo</w:t>
      </w:r>
      <w:r w:rsidR="00803980" w:rsidRPr="0049172A">
        <w:rPr>
          <w:rFonts w:ascii="Times New Roman" w:hAnsi="Times New Roman"/>
          <w:sz w:val="24"/>
          <w:szCs w:val="24"/>
          <w:lang w:val="pl-PL"/>
        </w:rPr>
        <w:t xml:space="preserve"> </w:t>
      </w:r>
      <w:r w:rsidRPr="0049172A">
        <w:rPr>
          <w:rFonts w:ascii="Times New Roman" w:hAnsi="Times New Roman"/>
          <w:sz w:val="24"/>
          <w:szCs w:val="24"/>
          <w:lang w:val="pl-PL"/>
        </w:rPr>
        <w:t xml:space="preserve">działającymi lekami </w:t>
      </w:r>
      <w:proofErr w:type="spellStart"/>
      <w:r w:rsidRPr="0049172A">
        <w:rPr>
          <w:rFonts w:ascii="Times New Roman" w:hAnsi="Times New Roman"/>
          <w:sz w:val="24"/>
          <w:szCs w:val="24"/>
          <w:lang w:val="pl-PL"/>
        </w:rPr>
        <w:t>przeciwnadciśnieniowymi</w:t>
      </w:r>
      <w:proofErr w:type="spellEnd"/>
      <w:r w:rsidRPr="0049172A">
        <w:rPr>
          <w:rFonts w:ascii="Times New Roman" w:hAnsi="Times New Roman"/>
          <w:sz w:val="24"/>
          <w:szCs w:val="24"/>
          <w:lang w:val="pl-PL"/>
        </w:rPr>
        <w:t xml:space="preserve"> na ogół nie jest zalecane. Szczegółowe informacje znajdują się w punkcie 4.5.</w:t>
      </w:r>
    </w:p>
    <w:p w14:paraId="666A6858" w14:textId="5A4B24D7" w:rsidR="00662087" w:rsidRPr="0049172A" w:rsidRDefault="005375A3" w:rsidP="00813B0D">
      <w:pPr>
        <w:autoSpaceDE w:val="0"/>
        <w:autoSpaceDN w:val="0"/>
        <w:adjustRightInd w:val="0"/>
        <w:spacing w:after="120" w:line="240" w:lineRule="auto"/>
        <w:rPr>
          <w:rFonts w:ascii="Times New Roman" w:hAnsi="Times New Roman" w:cs="Times New Roman"/>
          <w:sz w:val="24"/>
          <w:szCs w:val="24"/>
          <w:lang w:val="pl-PL"/>
        </w:rPr>
      </w:pPr>
      <w:r>
        <w:rPr>
          <w:rFonts w:ascii="Times New Roman" w:hAnsi="Times New Roman"/>
          <w:sz w:val="24"/>
          <w:szCs w:val="24"/>
          <w:lang w:val="pl-PL"/>
        </w:rPr>
        <w:t xml:space="preserve">Mimo, </w:t>
      </w:r>
      <w:r w:rsidR="00C2707F">
        <w:rPr>
          <w:rFonts w:ascii="Times New Roman" w:hAnsi="Times New Roman"/>
          <w:sz w:val="24"/>
          <w:szCs w:val="24"/>
          <w:lang w:val="pl-PL"/>
        </w:rPr>
        <w:t xml:space="preserve">że </w:t>
      </w:r>
      <w:proofErr w:type="spellStart"/>
      <w:r w:rsidR="00CD344B" w:rsidRPr="0049172A">
        <w:rPr>
          <w:rFonts w:ascii="Times New Roman" w:hAnsi="Times New Roman"/>
          <w:sz w:val="24"/>
          <w:szCs w:val="24"/>
          <w:lang w:val="pl-PL"/>
        </w:rPr>
        <w:t>kardioselektywne</w:t>
      </w:r>
      <w:proofErr w:type="spellEnd"/>
      <w:r w:rsidR="00CD344B" w:rsidRPr="0049172A">
        <w:rPr>
          <w:rFonts w:ascii="Times New Roman" w:hAnsi="Times New Roman"/>
          <w:sz w:val="24"/>
          <w:szCs w:val="24"/>
          <w:lang w:val="pl-PL"/>
        </w:rPr>
        <w:t xml:space="preserve"> leki beta-</w:t>
      </w:r>
      <w:proofErr w:type="spellStart"/>
      <w:r w:rsidR="00CD344B" w:rsidRPr="0049172A">
        <w:rPr>
          <w:rFonts w:ascii="Times New Roman" w:hAnsi="Times New Roman"/>
          <w:sz w:val="24"/>
          <w:szCs w:val="24"/>
          <w:lang w:val="pl-PL"/>
        </w:rPr>
        <w:t>adrenolityczne</w:t>
      </w:r>
      <w:proofErr w:type="spellEnd"/>
      <w:r w:rsidR="00CD344B" w:rsidRPr="0049172A">
        <w:rPr>
          <w:rFonts w:ascii="Times New Roman" w:hAnsi="Times New Roman"/>
          <w:sz w:val="24"/>
          <w:szCs w:val="24"/>
          <w:lang w:val="pl-PL"/>
        </w:rPr>
        <w:t xml:space="preserve"> (beta1) mogą mieć mniejszy wpływ na czynność płuc niż nieselektywne leki beta-</w:t>
      </w:r>
      <w:proofErr w:type="spellStart"/>
      <w:r w:rsidR="00CD344B" w:rsidRPr="0049172A">
        <w:rPr>
          <w:rFonts w:ascii="Times New Roman" w:hAnsi="Times New Roman"/>
          <w:sz w:val="24"/>
          <w:szCs w:val="24"/>
          <w:lang w:val="pl-PL"/>
        </w:rPr>
        <w:t>adrenolityczne</w:t>
      </w:r>
      <w:proofErr w:type="spellEnd"/>
      <w:r w:rsidR="00CD344B" w:rsidRPr="0049172A">
        <w:rPr>
          <w:rFonts w:ascii="Times New Roman" w:hAnsi="Times New Roman"/>
          <w:sz w:val="24"/>
          <w:szCs w:val="24"/>
          <w:lang w:val="pl-PL"/>
        </w:rPr>
        <w:t>, podobnie jak w przypadku wszystkich leków beta-</w:t>
      </w:r>
      <w:proofErr w:type="spellStart"/>
      <w:r w:rsidR="00CD344B" w:rsidRPr="0049172A">
        <w:rPr>
          <w:rFonts w:ascii="Times New Roman" w:hAnsi="Times New Roman"/>
          <w:sz w:val="24"/>
          <w:szCs w:val="24"/>
          <w:lang w:val="pl-PL"/>
        </w:rPr>
        <w:t>adrenolitycznych</w:t>
      </w:r>
      <w:proofErr w:type="spellEnd"/>
      <w:r w:rsidR="00CD344B" w:rsidRPr="0049172A">
        <w:rPr>
          <w:rFonts w:ascii="Times New Roman" w:hAnsi="Times New Roman"/>
          <w:sz w:val="24"/>
          <w:szCs w:val="24"/>
          <w:lang w:val="pl-PL"/>
        </w:rPr>
        <w:t xml:space="preserve">, należy unikać ich stosowania u pacjentów z obturacyjnymi chorobami dróg oddechowych, chyba że istnieją przekonujące powody kliniczne do ich stosowania. Jeśli takie powody istnieją, można zastosować </w:t>
      </w:r>
      <w:proofErr w:type="spellStart"/>
      <w:r w:rsidR="00C00333">
        <w:rPr>
          <w:rFonts w:ascii="Times New Roman" w:hAnsi="Times New Roman"/>
          <w:sz w:val="24"/>
          <w:szCs w:val="24"/>
          <w:lang w:val="pl-PL"/>
        </w:rPr>
        <w:t>Bisocard</w:t>
      </w:r>
      <w:proofErr w:type="spellEnd"/>
      <w:r w:rsidR="00CD344B" w:rsidRPr="0049172A">
        <w:rPr>
          <w:rFonts w:ascii="Times New Roman" w:hAnsi="Times New Roman"/>
          <w:sz w:val="24"/>
          <w:szCs w:val="24"/>
          <w:lang w:val="pl-PL"/>
        </w:rPr>
        <w:t xml:space="preserve"> z zachowaniem ostrożności. U pacjentów z obturacyjnymi chorobami dróg oddechowych leczenie </w:t>
      </w:r>
      <w:proofErr w:type="spellStart"/>
      <w:r w:rsidR="00CD344B" w:rsidRPr="0049172A">
        <w:rPr>
          <w:rFonts w:ascii="Times New Roman" w:hAnsi="Times New Roman"/>
          <w:sz w:val="24"/>
          <w:szCs w:val="24"/>
          <w:lang w:val="pl-PL"/>
        </w:rPr>
        <w:t>bisoprololem</w:t>
      </w:r>
      <w:proofErr w:type="spellEnd"/>
      <w:r w:rsidR="00CD344B" w:rsidRPr="0049172A">
        <w:rPr>
          <w:rFonts w:ascii="Times New Roman" w:hAnsi="Times New Roman"/>
          <w:sz w:val="24"/>
          <w:szCs w:val="24"/>
          <w:lang w:val="pl-PL"/>
        </w:rPr>
        <w:t xml:space="preserve"> należy rozpoczynać od najmniejszej możliwej dawki, a pacjentów należy uważnie obserwować pod kątem wystąpienia nowych objawów (np. duszności, nietolerancji wysiłku, kaszlu). W astmie oskrzelowej lub innych przewlekłych obturacyjnych chorobach płuc, które mogą powodować objawy, należy jednocześnie stosować leczenie rozszerzające oskrzela. Sporadycznie u pacjentów z astmą może wystąpić wzrost oporu dróg oddechowych, dlatego może być konieczne zwiększenie dawki beta</w:t>
      </w:r>
      <w:r w:rsidR="00CD344B" w:rsidRPr="00FE163F">
        <w:rPr>
          <w:rFonts w:ascii="Times New Roman" w:hAnsi="Times New Roman"/>
          <w:sz w:val="24"/>
          <w:szCs w:val="24"/>
          <w:vertAlign w:val="subscript"/>
          <w:lang w:val="pl-PL"/>
        </w:rPr>
        <w:t>2</w:t>
      </w:r>
      <w:r w:rsidR="00CD344B" w:rsidRPr="0049172A">
        <w:rPr>
          <w:rFonts w:ascii="Times New Roman" w:hAnsi="Times New Roman"/>
          <w:sz w:val="24"/>
          <w:szCs w:val="24"/>
          <w:lang w:val="pl-PL"/>
        </w:rPr>
        <w:t>-mimetyków.</w:t>
      </w:r>
    </w:p>
    <w:p w14:paraId="1B31F64D" w14:textId="77777777" w:rsidR="00662087" w:rsidRPr="0049172A" w:rsidRDefault="00CD344B" w:rsidP="00813B0D">
      <w:pPr>
        <w:autoSpaceDE w:val="0"/>
        <w:autoSpaceDN w:val="0"/>
        <w:adjustRightInd w:val="0"/>
        <w:spacing w:after="120" w:line="240" w:lineRule="auto"/>
        <w:rPr>
          <w:rFonts w:ascii="Times New Roman" w:hAnsi="Times New Roman" w:cs="Times New Roman"/>
          <w:sz w:val="24"/>
          <w:szCs w:val="24"/>
          <w:lang w:val="pl-PL"/>
        </w:rPr>
      </w:pPr>
      <w:r w:rsidRPr="0049172A">
        <w:rPr>
          <w:rFonts w:ascii="Times New Roman" w:hAnsi="Times New Roman"/>
          <w:sz w:val="24"/>
          <w:szCs w:val="24"/>
          <w:lang w:val="pl-PL"/>
        </w:rPr>
        <w:t>U pacjentów z łuszczycą lub z łuszczycą w wywiadzie, leki beta-</w:t>
      </w:r>
      <w:proofErr w:type="spellStart"/>
      <w:r w:rsidRPr="0049172A">
        <w:rPr>
          <w:rFonts w:ascii="Times New Roman" w:hAnsi="Times New Roman"/>
          <w:sz w:val="24"/>
          <w:szCs w:val="24"/>
          <w:lang w:val="pl-PL"/>
        </w:rPr>
        <w:t>adrenolityczne</w:t>
      </w:r>
      <w:proofErr w:type="spellEnd"/>
      <w:r w:rsidRPr="0049172A">
        <w:rPr>
          <w:rFonts w:ascii="Times New Roman" w:hAnsi="Times New Roman"/>
          <w:sz w:val="24"/>
          <w:szCs w:val="24"/>
          <w:lang w:val="pl-PL"/>
        </w:rPr>
        <w:t xml:space="preserve"> (np. </w:t>
      </w:r>
      <w:proofErr w:type="spellStart"/>
      <w:r w:rsidRPr="0049172A">
        <w:rPr>
          <w:rFonts w:ascii="Times New Roman" w:hAnsi="Times New Roman"/>
          <w:sz w:val="24"/>
          <w:szCs w:val="24"/>
          <w:lang w:val="pl-PL"/>
        </w:rPr>
        <w:t>bisoprolol</w:t>
      </w:r>
      <w:proofErr w:type="spellEnd"/>
      <w:r w:rsidRPr="0049172A">
        <w:rPr>
          <w:rFonts w:ascii="Times New Roman" w:hAnsi="Times New Roman"/>
          <w:sz w:val="24"/>
          <w:szCs w:val="24"/>
          <w:lang w:val="pl-PL"/>
        </w:rPr>
        <w:t>) można zastosować jedynie po dokładnym rozważeniu stosunku korzyści do ryzyka.</w:t>
      </w:r>
    </w:p>
    <w:p w14:paraId="66C2A4E3" w14:textId="0FD13DB3" w:rsidR="00662087" w:rsidRPr="0049172A" w:rsidRDefault="00CD344B" w:rsidP="00813B0D">
      <w:pPr>
        <w:autoSpaceDE w:val="0"/>
        <w:autoSpaceDN w:val="0"/>
        <w:adjustRightInd w:val="0"/>
        <w:spacing w:after="120" w:line="240" w:lineRule="auto"/>
        <w:rPr>
          <w:rFonts w:ascii="Times New Roman" w:hAnsi="Times New Roman" w:cs="Times New Roman"/>
          <w:sz w:val="24"/>
          <w:szCs w:val="24"/>
          <w:lang w:val="pl-PL"/>
        </w:rPr>
      </w:pPr>
      <w:r w:rsidRPr="0049172A">
        <w:rPr>
          <w:rFonts w:ascii="Times New Roman" w:hAnsi="Times New Roman"/>
          <w:sz w:val="24"/>
          <w:szCs w:val="24"/>
          <w:lang w:val="pl-PL"/>
        </w:rPr>
        <w:t xml:space="preserve">U pacjentów z guzem chromochłonnym nadnerczy </w:t>
      </w:r>
      <w:proofErr w:type="spellStart"/>
      <w:r w:rsidRPr="0049172A">
        <w:rPr>
          <w:rFonts w:ascii="Times New Roman" w:hAnsi="Times New Roman"/>
          <w:sz w:val="24"/>
          <w:szCs w:val="24"/>
          <w:lang w:val="pl-PL"/>
        </w:rPr>
        <w:t>bisoprolol</w:t>
      </w:r>
      <w:proofErr w:type="spellEnd"/>
      <w:r w:rsidRPr="0049172A">
        <w:rPr>
          <w:rFonts w:ascii="Times New Roman" w:hAnsi="Times New Roman"/>
          <w:sz w:val="24"/>
          <w:szCs w:val="24"/>
          <w:lang w:val="pl-PL"/>
        </w:rPr>
        <w:t xml:space="preserve"> można podawać dopiero po zastosowaniu</w:t>
      </w:r>
      <w:r w:rsidR="005375A3">
        <w:rPr>
          <w:rFonts w:ascii="Times New Roman" w:hAnsi="Times New Roman"/>
          <w:sz w:val="24"/>
          <w:szCs w:val="24"/>
          <w:lang w:val="pl-PL"/>
        </w:rPr>
        <w:t xml:space="preserve"> leku blokującego receptory</w:t>
      </w:r>
      <w:r w:rsidR="00756A69">
        <w:rPr>
          <w:rFonts w:ascii="Times New Roman" w:hAnsi="Times New Roman"/>
          <w:sz w:val="24"/>
          <w:szCs w:val="24"/>
          <w:lang w:val="pl-PL"/>
        </w:rPr>
        <w:t xml:space="preserve"> </w:t>
      </w:r>
      <w:r w:rsidRPr="0049172A">
        <w:rPr>
          <w:rFonts w:ascii="Times New Roman" w:hAnsi="Times New Roman"/>
          <w:sz w:val="24"/>
          <w:szCs w:val="24"/>
          <w:lang w:val="pl-PL"/>
        </w:rPr>
        <w:t>alfa-adrenergiczne.</w:t>
      </w:r>
    </w:p>
    <w:p w14:paraId="543C8C27" w14:textId="77777777" w:rsidR="00662087" w:rsidRPr="0049172A" w:rsidRDefault="00CD344B" w:rsidP="00813B0D">
      <w:pPr>
        <w:autoSpaceDE w:val="0"/>
        <w:autoSpaceDN w:val="0"/>
        <w:adjustRightInd w:val="0"/>
        <w:spacing w:after="120" w:line="240" w:lineRule="auto"/>
        <w:rPr>
          <w:rFonts w:ascii="Times New Roman" w:hAnsi="Times New Roman" w:cs="Times New Roman"/>
          <w:sz w:val="24"/>
          <w:szCs w:val="24"/>
          <w:lang w:val="pl-PL"/>
        </w:rPr>
      </w:pPr>
      <w:r w:rsidRPr="0049172A">
        <w:rPr>
          <w:rFonts w:ascii="Times New Roman" w:hAnsi="Times New Roman"/>
          <w:sz w:val="24"/>
          <w:szCs w:val="24"/>
          <w:lang w:val="pl-PL"/>
        </w:rPr>
        <w:t xml:space="preserve">Leczenie </w:t>
      </w:r>
      <w:proofErr w:type="spellStart"/>
      <w:r w:rsidRPr="0049172A">
        <w:rPr>
          <w:rFonts w:ascii="Times New Roman" w:hAnsi="Times New Roman"/>
          <w:sz w:val="24"/>
          <w:szCs w:val="24"/>
          <w:lang w:val="pl-PL"/>
        </w:rPr>
        <w:t>bisoprololem</w:t>
      </w:r>
      <w:proofErr w:type="spellEnd"/>
      <w:r w:rsidRPr="0049172A">
        <w:rPr>
          <w:rFonts w:ascii="Times New Roman" w:hAnsi="Times New Roman"/>
          <w:sz w:val="24"/>
          <w:szCs w:val="24"/>
          <w:lang w:val="pl-PL"/>
        </w:rPr>
        <w:t xml:space="preserve"> może maskować objawy </w:t>
      </w:r>
      <w:proofErr w:type="spellStart"/>
      <w:r w:rsidRPr="0049172A">
        <w:rPr>
          <w:rFonts w:ascii="Times New Roman" w:hAnsi="Times New Roman"/>
          <w:sz w:val="24"/>
          <w:szCs w:val="24"/>
          <w:lang w:val="pl-PL"/>
        </w:rPr>
        <w:t>tyreotoksykozy</w:t>
      </w:r>
      <w:proofErr w:type="spellEnd"/>
      <w:r w:rsidRPr="0049172A">
        <w:rPr>
          <w:rFonts w:ascii="Times New Roman" w:hAnsi="Times New Roman"/>
          <w:sz w:val="24"/>
          <w:szCs w:val="24"/>
          <w:lang w:val="pl-PL"/>
        </w:rPr>
        <w:t>.</w:t>
      </w:r>
    </w:p>
    <w:p w14:paraId="31D99F64" w14:textId="77777777" w:rsidR="00662087" w:rsidRPr="0049172A" w:rsidRDefault="00662087" w:rsidP="00813B0D">
      <w:pPr>
        <w:autoSpaceDE w:val="0"/>
        <w:autoSpaceDN w:val="0"/>
        <w:adjustRightInd w:val="0"/>
        <w:spacing w:after="120" w:line="240" w:lineRule="auto"/>
        <w:rPr>
          <w:rFonts w:ascii="Times New Roman" w:hAnsi="Times New Roman" w:cs="Times New Roman"/>
          <w:sz w:val="24"/>
          <w:szCs w:val="24"/>
          <w:lang w:val="pl-PL"/>
        </w:rPr>
      </w:pPr>
    </w:p>
    <w:p w14:paraId="04C49666" w14:textId="77777777" w:rsidR="00662087" w:rsidRPr="0049172A" w:rsidRDefault="00CD344B" w:rsidP="00813B0D">
      <w:pPr>
        <w:autoSpaceDE w:val="0"/>
        <w:autoSpaceDN w:val="0"/>
        <w:adjustRightInd w:val="0"/>
        <w:spacing w:afterLines="120" w:after="288" w:line="240" w:lineRule="auto"/>
        <w:rPr>
          <w:rFonts w:ascii="Times New Roman" w:hAnsi="Times New Roman" w:cs="Times New Roman"/>
          <w:b/>
          <w:sz w:val="24"/>
          <w:szCs w:val="24"/>
          <w:lang w:val="pl-PL"/>
        </w:rPr>
      </w:pPr>
      <w:r w:rsidRPr="0049172A">
        <w:rPr>
          <w:rFonts w:ascii="Times New Roman" w:hAnsi="Times New Roman"/>
          <w:b/>
          <w:sz w:val="24"/>
          <w:szCs w:val="24"/>
          <w:lang w:val="pl-PL"/>
        </w:rPr>
        <w:t>4.5 Interakcje z innymi produktami leczniczymi i inne rodzaje interakcji</w:t>
      </w:r>
    </w:p>
    <w:p w14:paraId="04CA7D15" w14:textId="77777777" w:rsidR="00662087" w:rsidRPr="0049172A" w:rsidRDefault="00CD344B" w:rsidP="00813B0D">
      <w:pPr>
        <w:autoSpaceDE w:val="0"/>
        <w:autoSpaceDN w:val="0"/>
        <w:adjustRightInd w:val="0"/>
        <w:spacing w:afterLines="120" w:after="288" w:line="240" w:lineRule="auto"/>
        <w:rPr>
          <w:rFonts w:ascii="Times New Roman" w:hAnsi="Times New Roman" w:cs="Times New Roman"/>
          <w:sz w:val="24"/>
          <w:szCs w:val="24"/>
          <w:u w:val="single"/>
          <w:lang w:val="pl-PL"/>
        </w:rPr>
      </w:pPr>
      <w:r w:rsidRPr="0049172A">
        <w:rPr>
          <w:rFonts w:ascii="Times New Roman" w:hAnsi="Times New Roman"/>
          <w:sz w:val="24"/>
          <w:szCs w:val="24"/>
          <w:u w:val="single"/>
          <w:lang w:val="pl-PL"/>
        </w:rPr>
        <w:t>Leczenie skojarzone niezalecane</w:t>
      </w:r>
    </w:p>
    <w:p w14:paraId="672D40AE" w14:textId="6938BD96" w:rsidR="00662087" w:rsidRPr="0049172A" w:rsidRDefault="00CD344B" w:rsidP="00813B0D">
      <w:pPr>
        <w:autoSpaceDE w:val="0"/>
        <w:autoSpaceDN w:val="0"/>
        <w:adjustRightInd w:val="0"/>
        <w:spacing w:afterLines="120" w:after="288" w:line="240" w:lineRule="auto"/>
        <w:rPr>
          <w:rFonts w:ascii="Times New Roman" w:hAnsi="Times New Roman" w:cs="Times New Roman"/>
          <w:sz w:val="24"/>
          <w:szCs w:val="24"/>
          <w:lang w:val="pl-PL"/>
        </w:rPr>
      </w:pPr>
      <w:r w:rsidRPr="0049172A">
        <w:rPr>
          <w:rFonts w:ascii="Times New Roman" w:hAnsi="Times New Roman"/>
          <w:sz w:val="24"/>
          <w:szCs w:val="24"/>
          <w:lang w:val="pl-PL"/>
        </w:rPr>
        <w:t xml:space="preserve">Antagoniści wapnia typu </w:t>
      </w:r>
      <w:proofErr w:type="spellStart"/>
      <w:r w:rsidRPr="0049172A">
        <w:rPr>
          <w:rFonts w:ascii="Times New Roman" w:hAnsi="Times New Roman"/>
          <w:sz w:val="24"/>
          <w:szCs w:val="24"/>
          <w:lang w:val="pl-PL"/>
        </w:rPr>
        <w:t>werapamilu</w:t>
      </w:r>
      <w:proofErr w:type="spellEnd"/>
      <w:r w:rsidRPr="0049172A">
        <w:rPr>
          <w:rFonts w:ascii="Times New Roman" w:hAnsi="Times New Roman"/>
          <w:sz w:val="24"/>
          <w:szCs w:val="24"/>
          <w:lang w:val="pl-PL"/>
        </w:rPr>
        <w:t xml:space="preserve"> i w mniejszym stopniu typu </w:t>
      </w:r>
      <w:proofErr w:type="spellStart"/>
      <w:r w:rsidRPr="0049172A">
        <w:rPr>
          <w:rFonts w:ascii="Times New Roman" w:hAnsi="Times New Roman"/>
          <w:sz w:val="24"/>
          <w:szCs w:val="24"/>
          <w:lang w:val="pl-PL"/>
        </w:rPr>
        <w:t>diltiazemu</w:t>
      </w:r>
      <w:proofErr w:type="spellEnd"/>
      <w:r w:rsidRPr="0049172A">
        <w:rPr>
          <w:rFonts w:ascii="Times New Roman" w:hAnsi="Times New Roman"/>
          <w:sz w:val="24"/>
          <w:szCs w:val="24"/>
          <w:lang w:val="pl-PL"/>
        </w:rPr>
        <w:t xml:space="preserve">: </w:t>
      </w:r>
      <w:r w:rsidR="00374F8A">
        <w:rPr>
          <w:rFonts w:ascii="Times New Roman" w:hAnsi="Times New Roman"/>
          <w:sz w:val="24"/>
          <w:szCs w:val="24"/>
          <w:lang w:val="pl-PL"/>
        </w:rPr>
        <w:t>u</w:t>
      </w:r>
      <w:r w:rsidR="00374F8A" w:rsidRPr="0049172A">
        <w:rPr>
          <w:rFonts w:ascii="Times New Roman" w:hAnsi="Times New Roman"/>
          <w:sz w:val="24"/>
          <w:szCs w:val="24"/>
          <w:lang w:val="pl-PL"/>
        </w:rPr>
        <w:t xml:space="preserve">jemny </w:t>
      </w:r>
      <w:r w:rsidRPr="0049172A">
        <w:rPr>
          <w:rFonts w:ascii="Times New Roman" w:hAnsi="Times New Roman"/>
          <w:sz w:val="24"/>
          <w:szCs w:val="24"/>
          <w:lang w:val="pl-PL"/>
        </w:rPr>
        <w:t xml:space="preserve">wpływ na kurczliwość i przewodzenie przedsionkowo-komorowe. Dożylne podanie </w:t>
      </w:r>
      <w:proofErr w:type="spellStart"/>
      <w:r w:rsidRPr="0049172A">
        <w:rPr>
          <w:rFonts w:ascii="Times New Roman" w:hAnsi="Times New Roman"/>
          <w:sz w:val="24"/>
          <w:szCs w:val="24"/>
          <w:lang w:val="pl-PL"/>
        </w:rPr>
        <w:t>werapamilu</w:t>
      </w:r>
      <w:proofErr w:type="spellEnd"/>
      <w:r w:rsidRPr="0049172A">
        <w:rPr>
          <w:rFonts w:ascii="Times New Roman" w:hAnsi="Times New Roman"/>
          <w:sz w:val="24"/>
          <w:szCs w:val="24"/>
          <w:lang w:val="pl-PL"/>
        </w:rPr>
        <w:t xml:space="preserve"> pacjentom otrzymującym leki beta-</w:t>
      </w:r>
      <w:proofErr w:type="spellStart"/>
      <w:r w:rsidRPr="0049172A">
        <w:rPr>
          <w:rFonts w:ascii="Times New Roman" w:hAnsi="Times New Roman"/>
          <w:sz w:val="24"/>
          <w:szCs w:val="24"/>
          <w:lang w:val="pl-PL"/>
        </w:rPr>
        <w:t>adrenolityczne</w:t>
      </w:r>
      <w:proofErr w:type="spellEnd"/>
      <w:r w:rsidRPr="0049172A">
        <w:rPr>
          <w:rFonts w:ascii="Times New Roman" w:hAnsi="Times New Roman"/>
          <w:sz w:val="24"/>
          <w:szCs w:val="24"/>
          <w:lang w:val="pl-PL"/>
        </w:rPr>
        <w:t xml:space="preserve"> może prowadzić do ciężkiego niedociśnienia tętniczego oraz bloku przedsionkowo-komorowego.</w:t>
      </w:r>
    </w:p>
    <w:p w14:paraId="4E1739F0" w14:textId="77777777" w:rsidR="00662087" w:rsidRPr="0049172A" w:rsidRDefault="00CD344B" w:rsidP="00813B0D">
      <w:pPr>
        <w:autoSpaceDE w:val="0"/>
        <w:autoSpaceDN w:val="0"/>
        <w:adjustRightInd w:val="0"/>
        <w:spacing w:afterLines="120" w:after="288" w:line="240" w:lineRule="auto"/>
        <w:rPr>
          <w:rFonts w:ascii="Times New Roman" w:hAnsi="Times New Roman" w:cs="Times New Roman"/>
          <w:sz w:val="24"/>
          <w:szCs w:val="24"/>
          <w:lang w:val="pl-PL"/>
        </w:rPr>
      </w:pPr>
      <w:r w:rsidRPr="0049172A">
        <w:rPr>
          <w:rFonts w:ascii="Times New Roman" w:hAnsi="Times New Roman"/>
          <w:sz w:val="24"/>
          <w:szCs w:val="24"/>
          <w:lang w:val="pl-PL"/>
        </w:rPr>
        <w:t xml:space="preserve">Leki </w:t>
      </w:r>
      <w:proofErr w:type="spellStart"/>
      <w:r w:rsidRPr="0049172A">
        <w:rPr>
          <w:rFonts w:ascii="Times New Roman" w:hAnsi="Times New Roman"/>
          <w:sz w:val="24"/>
          <w:szCs w:val="24"/>
          <w:lang w:val="pl-PL"/>
        </w:rPr>
        <w:t>przeciwarytmiczne</w:t>
      </w:r>
      <w:proofErr w:type="spellEnd"/>
      <w:r w:rsidRPr="0049172A">
        <w:rPr>
          <w:rFonts w:ascii="Times New Roman" w:hAnsi="Times New Roman"/>
          <w:sz w:val="24"/>
          <w:szCs w:val="24"/>
          <w:lang w:val="pl-PL"/>
        </w:rPr>
        <w:t xml:space="preserve"> klasy I (np. chinidyna, </w:t>
      </w:r>
      <w:proofErr w:type="spellStart"/>
      <w:r w:rsidRPr="0049172A">
        <w:rPr>
          <w:rFonts w:ascii="Times New Roman" w:hAnsi="Times New Roman"/>
          <w:sz w:val="24"/>
          <w:szCs w:val="24"/>
          <w:lang w:val="pl-PL"/>
        </w:rPr>
        <w:t>dyzopiramid</w:t>
      </w:r>
      <w:proofErr w:type="spellEnd"/>
      <w:r w:rsidRPr="0049172A">
        <w:rPr>
          <w:rFonts w:ascii="Times New Roman" w:hAnsi="Times New Roman"/>
          <w:sz w:val="24"/>
          <w:szCs w:val="24"/>
          <w:lang w:val="pl-PL"/>
        </w:rPr>
        <w:t xml:space="preserve">, lidokaina, fenytoina, </w:t>
      </w:r>
      <w:proofErr w:type="spellStart"/>
      <w:r w:rsidRPr="0049172A">
        <w:rPr>
          <w:rFonts w:ascii="Times New Roman" w:hAnsi="Times New Roman"/>
          <w:sz w:val="24"/>
          <w:szCs w:val="24"/>
          <w:lang w:val="pl-PL"/>
        </w:rPr>
        <w:t>flekainid</w:t>
      </w:r>
      <w:proofErr w:type="spellEnd"/>
      <w:r w:rsidRPr="0049172A">
        <w:rPr>
          <w:rFonts w:ascii="Times New Roman" w:hAnsi="Times New Roman"/>
          <w:sz w:val="24"/>
          <w:szCs w:val="24"/>
          <w:lang w:val="pl-PL"/>
        </w:rPr>
        <w:t xml:space="preserve">, </w:t>
      </w:r>
      <w:proofErr w:type="spellStart"/>
      <w:r w:rsidRPr="0049172A">
        <w:rPr>
          <w:rFonts w:ascii="Times New Roman" w:hAnsi="Times New Roman"/>
          <w:sz w:val="24"/>
          <w:szCs w:val="24"/>
          <w:lang w:val="pl-PL"/>
        </w:rPr>
        <w:t>propafenon</w:t>
      </w:r>
      <w:proofErr w:type="spellEnd"/>
      <w:r w:rsidRPr="0049172A">
        <w:rPr>
          <w:rFonts w:ascii="Times New Roman" w:hAnsi="Times New Roman"/>
          <w:sz w:val="24"/>
          <w:szCs w:val="24"/>
          <w:lang w:val="pl-PL"/>
        </w:rPr>
        <w:t xml:space="preserve">): Możliwe wydłużenie czasu przewodzenia przedsionkowo-komorowego i zwiększenie ujemnego działania </w:t>
      </w:r>
      <w:proofErr w:type="spellStart"/>
      <w:r w:rsidRPr="0049172A">
        <w:rPr>
          <w:rFonts w:ascii="Times New Roman" w:hAnsi="Times New Roman"/>
          <w:sz w:val="24"/>
          <w:szCs w:val="24"/>
          <w:lang w:val="pl-PL"/>
        </w:rPr>
        <w:t>inotropowego</w:t>
      </w:r>
      <w:proofErr w:type="spellEnd"/>
      <w:r w:rsidRPr="0049172A">
        <w:rPr>
          <w:rFonts w:ascii="Times New Roman" w:hAnsi="Times New Roman"/>
          <w:sz w:val="24"/>
          <w:szCs w:val="24"/>
          <w:lang w:val="pl-PL"/>
        </w:rPr>
        <w:t>.</w:t>
      </w:r>
    </w:p>
    <w:p w14:paraId="6C168726" w14:textId="77777777" w:rsidR="00662087" w:rsidRPr="0049172A" w:rsidRDefault="005375A3" w:rsidP="00813B0D">
      <w:pPr>
        <w:autoSpaceDE w:val="0"/>
        <w:autoSpaceDN w:val="0"/>
        <w:adjustRightInd w:val="0"/>
        <w:spacing w:afterLines="120" w:after="288" w:line="240" w:lineRule="auto"/>
        <w:rPr>
          <w:rFonts w:ascii="Times New Roman" w:hAnsi="Times New Roman" w:cs="Times New Roman"/>
          <w:sz w:val="24"/>
          <w:szCs w:val="24"/>
          <w:lang w:val="pl-PL"/>
        </w:rPr>
      </w:pPr>
      <w:r w:rsidRPr="005375A3">
        <w:rPr>
          <w:rFonts w:ascii="Times New Roman" w:hAnsi="Times New Roman"/>
          <w:sz w:val="24"/>
          <w:szCs w:val="24"/>
          <w:lang w:val="pl-PL"/>
        </w:rPr>
        <w:t xml:space="preserve">Leki </w:t>
      </w:r>
      <w:proofErr w:type="spellStart"/>
      <w:r w:rsidRPr="005375A3">
        <w:rPr>
          <w:rFonts w:ascii="Times New Roman" w:hAnsi="Times New Roman"/>
          <w:sz w:val="24"/>
          <w:szCs w:val="24"/>
          <w:lang w:val="pl-PL"/>
        </w:rPr>
        <w:t>przeciwnadciśnieniowe</w:t>
      </w:r>
      <w:proofErr w:type="spellEnd"/>
      <w:r w:rsidRPr="005375A3">
        <w:rPr>
          <w:rFonts w:ascii="Times New Roman" w:hAnsi="Times New Roman"/>
          <w:sz w:val="24"/>
          <w:szCs w:val="24"/>
          <w:lang w:val="pl-PL"/>
        </w:rPr>
        <w:t xml:space="preserve"> działające ośrodkowo</w:t>
      </w:r>
      <w:r w:rsidR="00CD344B" w:rsidRPr="0049172A">
        <w:rPr>
          <w:rFonts w:ascii="Times New Roman" w:hAnsi="Times New Roman"/>
          <w:sz w:val="24"/>
          <w:szCs w:val="24"/>
          <w:lang w:val="pl-PL"/>
        </w:rPr>
        <w:t xml:space="preserve">, takie jak klonidyna i inne (np. </w:t>
      </w:r>
      <w:proofErr w:type="spellStart"/>
      <w:r w:rsidR="00CD344B" w:rsidRPr="0049172A">
        <w:rPr>
          <w:rFonts w:ascii="Times New Roman" w:hAnsi="Times New Roman"/>
          <w:sz w:val="24"/>
          <w:szCs w:val="24"/>
          <w:lang w:val="pl-PL"/>
        </w:rPr>
        <w:t>metylodopa</w:t>
      </w:r>
      <w:proofErr w:type="spellEnd"/>
      <w:r w:rsidR="00CD344B" w:rsidRPr="0049172A">
        <w:rPr>
          <w:rFonts w:ascii="Times New Roman" w:hAnsi="Times New Roman"/>
          <w:sz w:val="24"/>
          <w:szCs w:val="24"/>
          <w:lang w:val="pl-PL"/>
        </w:rPr>
        <w:t xml:space="preserve">, </w:t>
      </w:r>
      <w:proofErr w:type="spellStart"/>
      <w:r w:rsidR="00CD344B" w:rsidRPr="0049172A">
        <w:rPr>
          <w:rFonts w:ascii="Times New Roman" w:hAnsi="Times New Roman"/>
          <w:sz w:val="24"/>
          <w:szCs w:val="24"/>
          <w:lang w:val="pl-PL"/>
        </w:rPr>
        <w:t>moksonidyna</w:t>
      </w:r>
      <w:proofErr w:type="spellEnd"/>
      <w:r w:rsidR="00CD344B" w:rsidRPr="0049172A">
        <w:rPr>
          <w:rFonts w:ascii="Times New Roman" w:hAnsi="Times New Roman"/>
          <w:sz w:val="24"/>
          <w:szCs w:val="24"/>
          <w:lang w:val="pl-PL"/>
        </w:rPr>
        <w:t xml:space="preserve">, </w:t>
      </w:r>
      <w:proofErr w:type="spellStart"/>
      <w:r w:rsidR="00CD344B" w:rsidRPr="0049172A">
        <w:rPr>
          <w:rFonts w:ascii="Times New Roman" w:hAnsi="Times New Roman"/>
          <w:sz w:val="24"/>
          <w:szCs w:val="24"/>
          <w:lang w:val="pl-PL"/>
        </w:rPr>
        <w:t>rylmenidyna</w:t>
      </w:r>
      <w:proofErr w:type="spellEnd"/>
      <w:r w:rsidR="00CD344B" w:rsidRPr="0049172A">
        <w:rPr>
          <w:rFonts w:ascii="Times New Roman" w:hAnsi="Times New Roman"/>
          <w:sz w:val="24"/>
          <w:szCs w:val="24"/>
          <w:lang w:val="pl-PL"/>
        </w:rPr>
        <w:t xml:space="preserve">): Jednoczesne stosowanie ośrodkowo działających leków </w:t>
      </w:r>
      <w:proofErr w:type="spellStart"/>
      <w:r w:rsidR="00CD344B" w:rsidRPr="0049172A">
        <w:rPr>
          <w:rFonts w:ascii="Times New Roman" w:hAnsi="Times New Roman"/>
          <w:sz w:val="24"/>
          <w:szCs w:val="24"/>
          <w:lang w:val="pl-PL"/>
        </w:rPr>
        <w:t>przeciwnadciśnieniowych</w:t>
      </w:r>
      <w:proofErr w:type="spellEnd"/>
      <w:r w:rsidR="00CD344B" w:rsidRPr="0049172A">
        <w:rPr>
          <w:rFonts w:ascii="Times New Roman" w:hAnsi="Times New Roman"/>
          <w:sz w:val="24"/>
          <w:szCs w:val="24"/>
          <w:lang w:val="pl-PL"/>
        </w:rPr>
        <w:t xml:space="preserve"> może nasilić niewydolność serca poprzez zmniejszenie napięcia ośrodkowego układu współczulnego (spowolnienie rytmu serca i zmniejszenie pojemności </w:t>
      </w:r>
      <w:r w:rsidR="00CD344B" w:rsidRPr="0049172A">
        <w:rPr>
          <w:rFonts w:ascii="Times New Roman" w:hAnsi="Times New Roman"/>
          <w:sz w:val="24"/>
          <w:szCs w:val="24"/>
          <w:lang w:val="pl-PL"/>
        </w:rPr>
        <w:lastRenderedPageBreak/>
        <w:t>minutowej serca, rozszerzenie naczyń krwionośnych). Nagłe odstawienie tych leków, szczególnie jeśli nastąpi przed zakończeniem podawania leków beta-</w:t>
      </w:r>
      <w:proofErr w:type="spellStart"/>
      <w:r w:rsidR="00CD344B" w:rsidRPr="0049172A">
        <w:rPr>
          <w:rFonts w:ascii="Times New Roman" w:hAnsi="Times New Roman"/>
          <w:sz w:val="24"/>
          <w:szCs w:val="24"/>
          <w:lang w:val="pl-PL"/>
        </w:rPr>
        <w:t>adrenolitycznych</w:t>
      </w:r>
      <w:proofErr w:type="spellEnd"/>
      <w:r w:rsidR="00CD344B" w:rsidRPr="0049172A">
        <w:rPr>
          <w:rFonts w:ascii="Times New Roman" w:hAnsi="Times New Roman"/>
          <w:sz w:val="24"/>
          <w:szCs w:val="24"/>
          <w:lang w:val="pl-PL"/>
        </w:rPr>
        <w:t>, może zwiększyć ryzyko nadciśnienia z „odbicia”.</w:t>
      </w:r>
    </w:p>
    <w:p w14:paraId="374BAA47" w14:textId="77777777" w:rsidR="00662087" w:rsidRPr="0049172A" w:rsidRDefault="00CD344B" w:rsidP="00813B0D">
      <w:pPr>
        <w:autoSpaceDE w:val="0"/>
        <w:autoSpaceDN w:val="0"/>
        <w:adjustRightInd w:val="0"/>
        <w:spacing w:afterLines="120" w:after="288" w:line="240" w:lineRule="auto"/>
        <w:rPr>
          <w:rFonts w:ascii="Times New Roman" w:hAnsi="Times New Roman" w:cs="Times New Roman"/>
          <w:sz w:val="24"/>
          <w:szCs w:val="24"/>
          <w:u w:val="single"/>
          <w:lang w:val="pl-PL"/>
        </w:rPr>
      </w:pPr>
      <w:r w:rsidRPr="0049172A">
        <w:rPr>
          <w:rFonts w:ascii="Times New Roman" w:hAnsi="Times New Roman"/>
          <w:sz w:val="24"/>
          <w:szCs w:val="24"/>
          <w:u w:val="single"/>
          <w:lang w:val="pl-PL"/>
        </w:rPr>
        <w:t>Leczenie skojarzone</w:t>
      </w:r>
      <w:r w:rsidR="005375A3" w:rsidRPr="005375A3">
        <w:rPr>
          <w:rFonts w:ascii="Times New Roman" w:hAnsi="Times New Roman"/>
          <w:sz w:val="24"/>
          <w:szCs w:val="24"/>
          <w:u w:val="single"/>
          <w:lang w:val="pl-PL"/>
        </w:rPr>
        <w:t>, które należy stosować ostrożnie</w:t>
      </w:r>
      <w:r w:rsidRPr="0049172A">
        <w:rPr>
          <w:rFonts w:ascii="Times New Roman" w:hAnsi="Times New Roman"/>
          <w:sz w:val="24"/>
          <w:szCs w:val="24"/>
          <w:u w:val="single"/>
          <w:lang w:val="pl-PL"/>
        </w:rPr>
        <w:t xml:space="preserve"> </w:t>
      </w:r>
    </w:p>
    <w:p w14:paraId="6CD027CD" w14:textId="77777777" w:rsidR="00662087" w:rsidRPr="0049172A" w:rsidRDefault="00CD344B" w:rsidP="00813B0D">
      <w:pPr>
        <w:autoSpaceDE w:val="0"/>
        <w:autoSpaceDN w:val="0"/>
        <w:adjustRightInd w:val="0"/>
        <w:spacing w:afterLines="120" w:after="288" w:line="240" w:lineRule="auto"/>
        <w:rPr>
          <w:rFonts w:ascii="Times New Roman" w:hAnsi="Times New Roman" w:cs="Times New Roman"/>
          <w:sz w:val="24"/>
          <w:szCs w:val="24"/>
          <w:lang w:val="pl-PL"/>
        </w:rPr>
      </w:pPr>
      <w:r w:rsidRPr="0049172A">
        <w:rPr>
          <w:rFonts w:ascii="Times New Roman" w:hAnsi="Times New Roman"/>
          <w:sz w:val="24"/>
          <w:szCs w:val="24"/>
          <w:lang w:val="pl-PL"/>
        </w:rPr>
        <w:t xml:space="preserve">Antagoniści wapnia typu </w:t>
      </w:r>
      <w:proofErr w:type="spellStart"/>
      <w:r w:rsidRPr="0049172A">
        <w:rPr>
          <w:rFonts w:ascii="Times New Roman" w:hAnsi="Times New Roman"/>
          <w:sz w:val="24"/>
          <w:szCs w:val="24"/>
          <w:lang w:val="pl-PL"/>
        </w:rPr>
        <w:t>dihydropirydyny</w:t>
      </w:r>
      <w:proofErr w:type="spellEnd"/>
      <w:r w:rsidRPr="0049172A">
        <w:rPr>
          <w:rFonts w:ascii="Times New Roman" w:hAnsi="Times New Roman"/>
          <w:sz w:val="24"/>
          <w:szCs w:val="24"/>
          <w:lang w:val="pl-PL"/>
        </w:rPr>
        <w:t xml:space="preserve">, np. </w:t>
      </w:r>
      <w:proofErr w:type="spellStart"/>
      <w:r w:rsidRPr="0049172A">
        <w:rPr>
          <w:rFonts w:ascii="Times New Roman" w:hAnsi="Times New Roman"/>
          <w:sz w:val="24"/>
          <w:szCs w:val="24"/>
          <w:lang w:val="pl-PL"/>
        </w:rPr>
        <w:t>felodypina</w:t>
      </w:r>
      <w:proofErr w:type="spellEnd"/>
      <w:r w:rsidRPr="0049172A">
        <w:rPr>
          <w:rFonts w:ascii="Times New Roman" w:hAnsi="Times New Roman"/>
          <w:sz w:val="24"/>
          <w:szCs w:val="24"/>
          <w:lang w:val="pl-PL"/>
        </w:rPr>
        <w:t xml:space="preserve"> i </w:t>
      </w:r>
      <w:proofErr w:type="spellStart"/>
      <w:r w:rsidRPr="0049172A">
        <w:rPr>
          <w:rFonts w:ascii="Times New Roman" w:hAnsi="Times New Roman"/>
          <w:sz w:val="24"/>
          <w:szCs w:val="24"/>
          <w:lang w:val="pl-PL"/>
        </w:rPr>
        <w:t>amlodypina</w:t>
      </w:r>
      <w:proofErr w:type="spellEnd"/>
      <w:r w:rsidRPr="0049172A">
        <w:rPr>
          <w:rFonts w:ascii="Times New Roman" w:hAnsi="Times New Roman"/>
          <w:sz w:val="24"/>
          <w:szCs w:val="24"/>
          <w:lang w:val="pl-PL"/>
        </w:rPr>
        <w:t>: Jednoczesne stosowanie może zwiększać ryzyko niedociśnienia tętniczego, a u pacjentów z niewydolnością serca nie można wykluczyć zwiększenia ryzyka dalszego pogorszenia czynności skurczowej komór.</w:t>
      </w:r>
    </w:p>
    <w:p w14:paraId="0893E4A7" w14:textId="77777777" w:rsidR="00662087" w:rsidRPr="0049172A" w:rsidRDefault="00CD344B" w:rsidP="00813B0D">
      <w:pPr>
        <w:autoSpaceDE w:val="0"/>
        <w:autoSpaceDN w:val="0"/>
        <w:adjustRightInd w:val="0"/>
        <w:spacing w:afterLines="120" w:after="288" w:line="240" w:lineRule="auto"/>
        <w:rPr>
          <w:rFonts w:ascii="Times New Roman" w:hAnsi="Times New Roman" w:cs="Times New Roman"/>
          <w:sz w:val="24"/>
          <w:szCs w:val="24"/>
          <w:lang w:val="pl-PL"/>
        </w:rPr>
      </w:pPr>
      <w:r w:rsidRPr="0049172A">
        <w:rPr>
          <w:rFonts w:ascii="Times New Roman" w:hAnsi="Times New Roman"/>
          <w:sz w:val="24"/>
          <w:szCs w:val="24"/>
          <w:lang w:val="pl-PL"/>
        </w:rPr>
        <w:t xml:space="preserve">Leki </w:t>
      </w:r>
      <w:proofErr w:type="spellStart"/>
      <w:r w:rsidRPr="0049172A">
        <w:rPr>
          <w:rFonts w:ascii="Times New Roman" w:hAnsi="Times New Roman"/>
          <w:sz w:val="24"/>
          <w:szCs w:val="24"/>
          <w:lang w:val="pl-PL"/>
        </w:rPr>
        <w:t>przeciwarytmiczne</w:t>
      </w:r>
      <w:proofErr w:type="spellEnd"/>
      <w:r w:rsidRPr="0049172A">
        <w:rPr>
          <w:rFonts w:ascii="Times New Roman" w:hAnsi="Times New Roman"/>
          <w:sz w:val="24"/>
          <w:szCs w:val="24"/>
          <w:lang w:val="pl-PL"/>
        </w:rPr>
        <w:t xml:space="preserve"> klasy III (np. </w:t>
      </w:r>
      <w:proofErr w:type="spellStart"/>
      <w:r w:rsidRPr="0049172A">
        <w:rPr>
          <w:rFonts w:ascii="Times New Roman" w:hAnsi="Times New Roman"/>
          <w:sz w:val="24"/>
          <w:szCs w:val="24"/>
          <w:lang w:val="pl-PL"/>
        </w:rPr>
        <w:t>amiodaron</w:t>
      </w:r>
      <w:proofErr w:type="spellEnd"/>
      <w:r w:rsidRPr="0049172A">
        <w:rPr>
          <w:rFonts w:ascii="Times New Roman" w:hAnsi="Times New Roman"/>
          <w:sz w:val="24"/>
          <w:szCs w:val="24"/>
          <w:lang w:val="pl-PL"/>
        </w:rPr>
        <w:t>): możliwe wydłużenie czasu przewodzenia przedsionkowo-komorowego.</w:t>
      </w:r>
    </w:p>
    <w:p w14:paraId="2CB793D7" w14:textId="40CE2139" w:rsidR="00662087" w:rsidRPr="0049172A" w:rsidRDefault="005375A3" w:rsidP="00813B0D">
      <w:pPr>
        <w:autoSpaceDE w:val="0"/>
        <w:autoSpaceDN w:val="0"/>
        <w:adjustRightInd w:val="0"/>
        <w:spacing w:afterLines="120" w:after="288" w:line="240" w:lineRule="auto"/>
        <w:rPr>
          <w:rFonts w:ascii="Times New Roman" w:hAnsi="Times New Roman" w:cs="Times New Roman"/>
          <w:sz w:val="24"/>
          <w:szCs w:val="24"/>
          <w:lang w:val="pl-PL"/>
        </w:rPr>
      </w:pPr>
      <w:r>
        <w:rPr>
          <w:rFonts w:ascii="Times New Roman" w:hAnsi="Times New Roman"/>
          <w:sz w:val="24"/>
          <w:szCs w:val="24"/>
          <w:lang w:val="pl-PL"/>
        </w:rPr>
        <w:t>B</w:t>
      </w:r>
      <w:r w:rsidRPr="0049172A">
        <w:rPr>
          <w:rFonts w:ascii="Times New Roman" w:hAnsi="Times New Roman"/>
          <w:sz w:val="24"/>
          <w:szCs w:val="24"/>
          <w:lang w:val="pl-PL"/>
        </w:rPr>
        <w:t>eta-</w:t>
      </w:r>
      <w:proofErr w:type="spellStart"/>
      <w:r w:rsidRPr="0049172A">
        <w:rPr>
          <w:rFonts w:ascii="Times New Roman" w:hAnsi="Times New Roman"/>
          <w:sz w:val="24"/>
          <w:szCs w:val="24"/>
          <w:lang w:val="pl-PL"/>
        </w:rPr>
        <w:t>adrenolityk</w:t>
      </w:r>
      <w:r>
        <w:rPr>
          <w:rFonts w:ascii="Times New Roman" w:hAnsi="Times New Roman"/>
          <w:sz w:val="24"/>
          <w:szCs w:val="24"/>
          <w:lang w:val="pl-PL"/>
        </w:rPr>
        <w:t>i</w:t>
      </w:r>
      <w:proofErr w:type="spellEnd"/>
      <w:r w:rsidRPr="0049172A">
        <w:rPr>
          <w:rFonts w:ascii="Times New Roman" w:hAnsi="Times New Roman"/>
          <w:sz w:val="24"/>
          <w:szCs w:val="24"/>
          <w:lang w:val="pl-PL"/>
        </w:rPr>
        <w:t xml:space="preserve"> stosowan</w:t>
      </w:r>
      <w:r>
        <w:rPr>
          <w:rFonts w:ascii="Times New Roman" w:hAnsi="Times New Roman"/>
          <w:sz w:val="24"/>
          <w:szCs w:val="24"/>
          <w:lang w:val="pl-PL"/>
        </w:rPr>
        <w:t>e</w:t>
      </w:r>
      <w:r w:rsidRPr="0049172A">
        <w:rPr>
          <w:rFonts w:ascii="Times New Roman" w:hAnsi="Times New Roman"/>
          <w:sz w:val="24"/>
          <w:szCs w:val="24"/>
          <w:lang w:val="pl-PL"/>
        </w:rPr>
        <w:t xml:space="preserve"> miejscowo </w:t>
      </w:r>
      <w:r>
        <w:rPr>
          <w:rStyle w:val="Odwoaniedokomentarza"/>
        </w:rPr>
        <w:annotationRef/>
      </w:r>
      <w:r w:rsidR="00CD344B" w:rsidRPr="0049172A">
        <w:rPr>
          <w:rFonts w:ascii="Times New Roman" w:hAnsi="Times New Roman"/>
          <w:sz w:val="24"/>
          <w:szCs w:val="24"/>
          <w:lang w:val="pl-PL"/>
        </w:rPr>
        <w:t xml:space="preserve">(np. </w:t>
      </w:r>
      <w:r w:rsidR="00552EC3" w:rsidRPr="0049172A">
        <w:rPr>
          <w:rFonts w:ascii="Times New Roman" w:hAnsi="Times New Roman"/>
          <w:sz w:val="24"/>
          <w:szCs w:val="24"/>
          <w:lang w:val="pl-PL"/>
        </w:rPr>
        <w:t>kropl</w:t>
      </w:r>
      <w:r w:rsidR="00552EC3">
        <w:rPr>
          <w:rFonts w:ascii="Times New Roman" w:hAnsi="Times New Roman"/>
          <w:sz w:val="24"/>
          <w:szCs w:val="24"/>
          <w:lang w:val="pl-PL"/>
        </w:rPr>
        <w:t>e</w:t>
      </w:r>
      <w:r w:rsidR="00552EC3" w:rsidRPr="0049172A">
        <w:rPr>
          <w:rFonts w:ascii="Times New Roman" w:hAnsi="Times New Roman"/>
          <w:sz w:val="24"/>
          <w:szCs w:val="24"/>
          <w:lang w:val="pl-PL"/>
        </w:rPr>
        <w:t xml:space="preserve"> </w:t>
      </w:r>
      <w:r w:rsidR="00CD344B" w:rsidRPr="0049172A">
        <w:rPr>
          <w:rFonts w:ascii="Times New Roman" w:hAnsi="Times New Roman"/>
          <w:sz w:val="24"/>
          <w:szCs w:val="24"/>
          <w:lang w:val="pl-PL"/>
        </w:rPr>
        <w:t xml:space="preserve">do oczu </w:t>
      </w:r>
      <w:r>
        <w:rPr>
          <w:rFonts w:ascii="Times New Roman" w:hAnsi="Times New Roman"/>
          <w:sz w:val="24"/>
          <w:szCs w:val="24"/>
          <w:lang w:val="pl-PL"/>
        </w:rPr>
        <w:t>stosowane w jaskrze</w:t>
      </w:r>
      <w:r w:rsidR="00CD344B" w:rsidRPr="0049172A">
        <w:rPr>
          <w:rFonts w:ascii="Times New Roman" w:hAnsi="Times New Roman"/>
          <w:sz w:val="24"/>
          <w:szCs w:val="24"/>
          <w:lang w:val="pl-PL"/>
        </w:rPr>
        <w:t xml:space="preserve">) </w:t>
      </w:r>
      <w:r w:rsidR="00552EC3">
        <w:rPr>
          <w:rFonts w:ascii="Times New Roman" w:hAnsi="Times New Roman"/>
          <w:sz w:val="24"/>
          <w:szCs w:val="24"/>
          <w:lang w:val="pl-PL"/>
        </w:rPr>
        <w:t>ich dział</w:t>
      </w:r>
      <w:r w:rsidR="00DC64DF">
        <w:rPr>
          <w:rFonts w:ascii="Times New Roman" w:hAnsi="Times New Roman"/>
          <w:sz w:val="24"/>
          <w:szCs w:val="24"/>
          <w:lang w:val="pl-PL"/>
        </w:rPr>
        <w:t>a</w:t>
      </w:r>
      <w:r w:rsidR="00552EC3">
        <w:rPr>
          <w:rFonts w:ascii="Times New Roman" w:hAnsi="Times New Roman"/>
          <w:sz w:val="24"/>
          <w:szCs w:val="24"/>
          <w:lang w:val="pl-PL"/>
        </w:rPr>
        <w:t xml:space="preserve">nie </w:t>
      </w:r>
      <w:r w:rsidR="00CD344B" w:rsidRPr="0049172A">
        <w:rPr>
          <w:rFonts w:ascii="Times New Roman" w:hAnsi="Times New Roman"/>
          <w:sz w:val="24"/>
          <w:szCs w:val="24"/>
          <w:lang w:val="pl-PL"/>
        </w:rPr>
        <w:t xml:space="preserve">może sumować się z ogólnoustrojowym działaniem </w:t>
      </w:r>
      <w:proofErr w:type="spellStart"/>
      <w:r w:rsidR="00CD344B" w:rsidRPr="0049172A">
        <w:rPr>
          <w:rFonts w:ascii="Times New Roman" w:hAnsi="Times New Roman"/>
          <w:sz w:val="24"/>
          <w:szCs w:val="24"/>
          <w:lang w:val="pl-PL"/>
        </w:rPr>
        <w:t>bisoprololu</w:t>
      </w:r>
      <w:proofErr w:type="spellEnd"/>
      <w:r w:rsidR="00CD344B" w:rsidRPr="0049172A">
        <w:rPr>
          <w:rFonts w:ascii="Times New Roman" w:hAnsi="Times New Roman"/>
          <w:sz w:val="24"/>
          <w:szCs w:val="24"/>
          <w:lang w:val="pl-PL"/>
        </w:rPr>
        <w:t>.</w:t>
      </w:r>
    </w:p>
    <w:p w14:paraId="19AF694A" w14:textId="77777777" w:rsidR="00662087" w:rsidRPr="0049172A" w:rsidRDefault="00CD344B" w:rsidP="00813B0D">
      <w:pPr>
        <w:autoSpaceDE w:val="0"/>
        <w:autoSpaceDN w:val="0"/>
        <w:adjustRightInd w:val="0"/>
        <w:spacing w:afterLines="120" w:after="288" w:line="240" w:lineRule="auto"/>
        <w:rPr>
          <w:rFonts w:ascii="Times New Roman" w:hAnsi="Times New Roman" w:cs="Times New Roman"/>
          <w:sz w:val="24"/>
          <w:szCs w:val="24"/>
          <w:lang w:val="pl-PL"/>
        </w:rPr>
      </w:pPr>
      <w:r w:rsidRPr="0049172A">
        <w:rPr>
          <w:rFonts w:ascii="Times New Roman" w:hAnsi="Times New Roman"/>
          <w:sz w:val="24"/>
          <w:szCs w:val="24"/>
          <w:lang w:val="pl-PL"/>
        </w:rPr>
        <w:t xml:space="preserve">Leki </w:t>
      </w:r>
      <w:proofErr w:type="spellStart"/>
      <w:r w:rsidRPr="0049172A">
        <w:rPr>
          <w:rFonts w:ascii="Times New Roman" w:hAnsi="Times New Roman"/>
          <w:sz w:val="24"/>
          <w:szCs w:val="24"/>
          <w:lang w:val="pl-PL"/>
        </w:rPr>
        <w:t>parasympatykomimetyczne</w:t>
      </w:r>
      <w:proofErr w:type="spellEnd"/>
      <w:r w:rsidRPr="0049172A">
        <w:rPr>
          <w:rFonts w:ascii="Times New Roman" w:hAnsi="Times New Roman"/>
          <w:sz w:val="24"/>
          <w:szCs w:val="24"/>
          <w:lang w:val="pl-PL"/>
        </w:rPr>
        <w:t>: Jednoczesne stosowanie może wydłużać czas przewodzenia przedsionkowo-komorowego i zwiększać ryzyko bradykardii.</w:t>
      </w:r>
    </w:p>
    <w:p w14:paraId="7966E89D" w14:textId="77777777" w:rsidR="00662087" w:rsidRPr="0049172A" w:rsidRDefault="00CD344B" w:rsidP="00813B0D">
      <w:pPr>
        <w:autoSpaceDE w:val="0"/>
        <w:autoSpaceDN w:val="0"/>
        <w:adjustRightInd w:val="0"/>
        <w:spacing w:afterLines="120" w:after="288" w:line="240" w:lineRule="auto"/>
        <w:rPr>
          <w:rFonts w:ascii="Times New Roman" w:hAnsi="Times New Roman" w:cs="Times New Roman"/>
          <w:sz w:val="24"/>
          <w:szCs w:val="24"/>
          <w:lang w:val="pl-PL"/>
        </w:rPr>
      </w:pPr>
      <w:r w:rsidRPr="0049172A">
        <w:rPr>
          <w:rFonts w:ascii="Times New Roman" w:hAnsi="Times New Roman"/>
          <w:sz w:val="24"/>
          <w:szCs w:val="24"/>
          <w:lang w:val="pl-PL"/>
        </w:rPr>
        <w:t>Insulina i doustne leki przeciwcukrzycowe: Nasilanie działania obniżającego stężenie glukozy we krwi. Blokada receptorów beta-adrenergicznych może maskować objawy hipoglikemii.</w:t>
      </w:r>
    </w:p>
    <w:p w14:paraId="7BF6B9BB" w14:textId="77777777" w:rsidR="00662087" w:rsidRPr="0049172A" w:rsidRDefault="005375A3" w:rsidP="00813B0D">
      <w:pPr>
        <w:autoSpaceDE w:val="0"/>
        <w:autoSpaceDN w:val="0"/>
        <w:adjustRightInd w:val="0"/>
        <w:spacing w:afterLines="120" w:after="288" w:line="240" w:lineRule="auto"/>
        <w:rPr>
          <w:rFonts w:ascii="Times New Roman" w:hAnsi="Times New Roman" w:cs="Times New Roman"/>
          <w:sz w:val="24"/>
          <w:szCs w:val="24"/>
          <w:lang w:val="pl-PL"/>
        </w:rPr>
      </w:pPr>
      <w:r w:rsidRPr="005375A3">
        <w:rPr>
          <w:rFonts w:ascii="Times New Roman" w:hAnsi="Times New Roman" w:cs="Times New Roman"/>
          <w:sz w:val="24"/>
          <w:szCs w:val="24"/>
          <w:lang w:val="pl-PL"/>
        </w:rPr>
        <w:t>Leki znieczulające:</w:t>
      </w:r>
      <w:r w:rsidR="00AF347B">
        <w:rPr>
          <w:rFonts w:ascii="Times New Roman" w:hAnsi="Times New Roman" w:cs="Times New Roman"/>
          <w:sz w:val="24"/>
          <w:szCs w:val="24"/>
          <w:lang w:val="pl-PL"/>
        </w:rPr>
        <w:t xml:space="preserve"> </w:t>
      </w:r>
      <w:r w:rsidR="00F15AAE">
        <w:rPr>
          <w:rFonts w:ascii="Times New Roman" w:hAnsi="Times New Roman"/>
          <w:sz w:val="24"/>
          <w:szCs w:val="24"/>
          <w:lang w:val="pl-PL"/>
        </w:rPr>
        <w:t>O</w:t>
      </w:r>
      <w:r w:rsidR="00CD344B" w:rsidRPr="0049172A">
        <w:rPr>
          <w:rFonts w:ascii="Times New Roman" w:hAnsi="Times New Roman"/>
          <w:sz w:val="24"/>
          <w:szCs w:val="24"/>
          <w:lang w:val="pl-PL"/>
        </w:rPr>
        <w:t xml:space="preserve">słabienie odruchowej tachykardii i zwiększenie ryzyka niedociśnienia tętniczego (dalsze informacje </w:t>
      </w:r>
      <w:r>
        <w:rPr>
          <w:rFonts w:ascii="Times New Roman" w:hAnsi="Times New Roman"/>
          <w:sz w:val="24"/>
          <w:szCs w:val="24"/>
          <w:lang w:val="pl-PL"/>
        </w:rPr>
        <w:t>dotyczące znieczulenia ogólnego</w:t>
      </w:r>
      <w:r w:rsidR="00CD344B" w:rsidRPr="0049172A">
        <w:rPr>
          <w:rFonts w:ascii="Times New Roman" w:hAnsi="Times New Roman"/>
          <w:sz w:val="24"/>
          <w:szCs w:val="24"/>
          <w:lang w:val="pl-PL"/>
        </w:rPr>
        <w:t xml:space="preserve">, patrz także punkt 4.4). </w:t>
      </w:r>
    </w:p>
    <w:p w14:paraId="43402DF3" w14:textId="77777777" w:rsidR="00662087" w:rsidRPr="0049172A" w:rsidRDefault="00CD344B" w:rsidP="00813B0D">
      <w:pPr>
        <w:autoSpaceDE w:val="0"/>
        <w:autoSpaceDN w:val="0"/>
        <w:adjustRightInd w:val="0"/>
        <w:spacing w:afterLines="120" w:after="288" w:line="240" w:lineRule="auto"/>
        <w:rPr>
          <w:rFonts w:ascii="Times New Roman" w:hAnsi="Times New Roman" w:cs="Times New Roman"/>
          <w:sz w:val="24"/>
          <w:szCs w:val="24"/>
          <w:lang w:val="pl-PL"/>
        </w:rPr>
      </w:pPr>
      <w:r w:rsidRPr="0049172A">
        <w:rPr>
          <w:rFonts w:ascii="Times New Roman" w:hAnsi="Times New Roman"/>
          <w:sz w:val="24"/>
          <w:szCs w:val="24"/>
          <w:lang w:val="pl-PL"/>
        </w:rPr>
        <w:t>Glikozydy nasercowe: Zwolnienie</w:t>
      </w:r>
      <w:r w:rsidR="00F15AAE">
        <w:rPr>
          <w:rFonts w:ascii="Times New Roman" w:hAnsi="Times New Roman"/>
          <w:sz w:val="24"/>
          <w:szCs w:val="24"/>
          <w:lang w:val="pl-PL"/>
        </w:rPr>
        <w:t xml:space="preserve"> rytmu serca</w:t>
      </w:r>
      <w:r w:rsidRPr="0049172A">
        <w:rPr>
          <w:rFonts w:ascii="Times New Roman" w:hAnsi="Times New Roman"/>
          <w:sz w:val="24"/>
          <w:szCs w:val="24"/>
          <w:lang w:val="pl-PL"/>
        </w:rPr>
        <w:t>, wydłużenie czasu przewodzenia przedsionkowo-komorowego.</w:t>
      </w:r>
    </w:p>
    <w:p w14:paraId="102F963A" w14:textId="77777777" w:rsidR="00662087" w:rsidRPr="0049172A" w:rsidRDefault="00CD344B" w:rsidP="00813B0D">
      <w:pPr>
        <w:autoSpaceDE w:val="0"/>
        <w:autoSpaceDN w:val="0"/>
        <w:adjustRightInd w:val="0"/>
        <w:spacing w:afterLines="120" w:after="288" w:line="240" w:lineRule="auto"/>
        <w:rPr>
          <w:rFonts w:ascii="Times New Roman" w:hAnsi="Times New Roman" w:cs="Times New Roman"/>
          <w:sz w:val="24"/>
          <w:szCs w:val="24"/>
          <w:lang w:val="pl-PL"/>
        </w:rPr>
      </w:pPr>
      <w:r w:rsidRPr="0049172A">
        <w:rPr>
          <w:rFonts w:ascii="Times New Roman" w:hAnsi="Times New Roman"/>
          <w:sz w:val="24"/>
          <w:szCs w:val="24"/>
          <w:lang w:val="pl-PL"/>
        </w:rPr>
        <w:t xml:space="preserve">Niesteroidowe leki przeciwzapalne (NLPZ): NLPZ mogą osłabiać działanie hipotensyjne </w:t>
      </w:r>
      <w:proofErr w:type="spellStart"/>
      <w:r w:rsidRPr="0049172A">
        <w:rPr>
          <w:rFonts w:ascii="Times New Roman" w:hAnsi="Times New Roman"/>
          <w:sz w:val="24"/>
          <w:szCs w:val="24"/>
          <w:lang w:val="pl-PL"/>
        </w:rPr>
        <w:t>bisoprololu</w:t>
      </w:r>
      <w:proofErr w:type="spellEnd"/>
      <w:r w:rsidRPr="0049172A">
        <w:rPr>
          <w:rFonts w:ascii="Times New Roman" w:hAnsi="Times New Roman"/>
          <w:sz w:val="24"/>
          <w:szCs w:val="24"/>
          <w:lang w:val="pl-PL"/>
        </w:rPr>
        <w:t>.</w:t>
      </w:r>
    </w:p>
    <w:p w14:paraId="0CA2E579" w14:textId="77777777" w:rsidR="00662087" w:rsidRPr="0049172A" w:rsidRDefault="00CD344B" w:rsidP="00813B0D">
      <w:pPr>
        <w:autoSpaceDE w:val="0"/>
        <w:autoSpaceDN w:val="0"/>
        <w:adjustRightInd w:val="0"/>
        <w:spacing w:afterLines="120" w:after="288" w:line="240" w:lineRule="auto"/>
        <w:rPr>
          <w:rFonts w:ascii="Times New Roman" w:hAnsi="Times New Roman" w:cs="Times New Roman"/>
          <w:sz w:val="24"/>
          <w:szCs w:val="24"/>
          <w:lang w:val="pl-PL"/>
        </w:rPr>
      </w:pPr>
      <w:r w:rsidRPr="0049172A">
        <w:rPr>
          <w:rFonts w:ascii="Times New Roman" w:hAnsi="Times New Roman"/>
          <w:sz w:val="24"/>
          <w:szCs w:val="24"/>
          <w:lang w:val="pl-PL"/>
        </w:rPr>
        <w:t>Beta-</w:t>
      </w:r>
      <w:proofErr w:type="spellStart"/>
      <w:r w:rsidRPr="0049172A">
        <w:rPr>
          <w:rFonts w:ascii="Times New Roman" w:hAnsi="Times New Roman"/>
          <w:sz w:val="24"/>
          <w:szCs w:val="24"/>
          <w:lang w:val="pl-PL"/>
        </w:rPr>
        <w:t>sympatykomimetyki</w:t>
      </w:r>
      <w:proofErr w:type="spellEnd"/>
      <w:r w:rsidRPr="0049172A">
        <w:rPr>
          <w:rFonts w:ascii="Times New Roman" w:hAnsi="Times New Roman"/>
          <w:sz w:val="24"/>
          <w:szCs w:val="24"/>
          <w:lang w:val="pl-PL"/>
        </w:rPr>
        <w:t xml:space="preserve"> (np. </w:t>
      </w:r>
      <w:proofErr w:type="spellStart"/>
      <w:r w:rsidRPr="0049172A">
        <w:rPr>
          <w:rFonts w:ascii="Times New Roman" w:hAnsi="Times New Roman"/>
          <w:sz w:val="24"/>
          <w:szCs w:val="24"/>
          <w:lang w:val="pl-PL"/>
        </w:rPr>
        <w:t>izoprenalina</w:t>
      </w:r>
      <w:proofErr w:type="spellEnd"/>
      <w:r w:rsidRPr="0049172A">
        <w:rPr>
          <w:rFonts w:ascii="Times New Roman" w:hAnsi="Times New Roman"/>
          <w:sz w:val="24"/>
          <w:szCs w:val="24"/>
          <w:lang w:val="pl-PL"/>
        </w:rPr>
        <w:t xml:space="preserve">, </w:t>
      </w:r>
      <w:proofErr w:type="spellStart"/>
      <w:r w:rsidRPr="0049172A">
        <w:rPr>
          <w:rFonts w:ascii="Times New Roman" w:hAnsi="Times New Roman"/>
          <w:sz w:val="24"/>
          <w:szCs w:val="24"/>
          <w:lang w:val="pl-PL"/>
        </w:rPr>
        <w:t>dobutamina</w:t>
      </w:r>
      <w:proofErr w:type="spellEnd"/>
      <w:r w:rsidRPr="0049172A">
        <w:rPr>
          <w:rFonts w:ascii="Times New Roman" w:hAnsi="Times New Roman"/>
          <w:sz w:val="24"/>
          <w:szCs w:val="24"/>
          <w:lang w:val="pl-PL"/>
        </w:rPr>
        <w:t xml:space="preserve">): Jednoczesne stosowanie z </w:t>
      </w:r>
      <w:proofErr w:type="spellStart"/>
      <w:r w:rsidRPr="0049172A">
        <w:rPr>
          <w:rFonts w:ascii="Times New Roman" w:hAnsi="Times New Roman"/>
          <w:sz w:val="24"/>
          <w:szCs w:val="24"/>
          <w:lang w:val="pl-PL"/>
        </w:rPr>
        <w:t>bisoprololem</w:t>
      </w:r>
      <w:proofErr w:type="spellEnd"/>
      <w:r w:rsidRPr="0049172A">
        <w:rPr>
          <w:rFonts w:ascii="Times New Roman" w:hAnsi="Times New Roman"/>
          <w:sz w:val="24"/>
          <w:szCs w:val="24"/>
          <w:lang w:val="pl-PL"/>
        </w:rPr>
        <w:t xml:space="preserve"> może</w:t>
      </w:r>
      <w:r w:rsidR="00F15AAE">
        <w:rPr>
          <w:rFonts w:ascii="Times New Roman" w:hAnsi="Times New Roman"/>
          <w:sz w:val="24"/>
          <w:szCs w:val="24"/>
          <w:lang w:val="pl-PL"/>
        </w:rPr>
        <w:t xml:space="preserve"> zmniejszyć skuteczność </w:t>
      </w:r>
      <w:r w:rsidRPr="0049172A">
        <w:rPr>
          <w:rFonts w:ascii="Times New Roman" w:hAnsi="Times New Roman"/>
          <w:sz w:val="24"/>
          <w:szCs w:val="24"/>
          <w:lang w:val="pl-PL"/>
        </w:rPr>
        <w:t>obydwu leków.</w:t>
      </w:r>
    </w:p>
    <w:p w14:paraId="604A017C" w14:textId="77777777" w:rsidR="00662087" w:rsidRPr="0049172A" w:rsidRDefault="00CD344B" w:rsidP="00813B0D">
      <w:pPr>
        <w:autoSpaceDE w:val="0"/>
        <w:autoSpaceDN w:val="0"/>
        <w:adjustRightInd w:val="0"/>
        <w:spacing w:afterLines="120" w:after="288" w:line="240" w:lineRule="auto"/>
        <w:rPr>
          <w:rFonts w:ascii="Times New Roman" w:hAnsi="Times New Roman" w:cs="Times New Roman"/>
          <w:sz w:val="24"/>
          <w:szCs w:val="24"/>
          <w:lang w:val="pl-PL"/>
        </w:rPr>
      </w:pPr>
      <w:proofErr w:type="spellStart"/>
      <w:r w:rsidRPr="0049172A">
        <w:rPr>
          <w:rFonts w:ascii="Times New Roman" w:hAnsi="Times New Roman"/>
          <w:sz w:val="24"/>
          <w:szCs w:val="24"/>
          <w:lang w:val="pl-PL"/>
        </w:rPr>
        <w:t>Sympatykomimetyki</w:t>
      </w:r>
      <w:proofErr w:type="spellEnd"/>
      <w:r w:rsidRPr="0049172A">
        <w:rPr>
          <w:rFonts w:ascii="Times New Roman" w:hAnsi="Times New Roman"/>
          <w:sz w:val="24"/>
          <w:szCs w:val="24"/>
          <w:lang w:val="pl-PL"/>
        </w:rPr>
        <w:t xml:space="preserve">, które pobudzają receptory zarówno beta- jak i alfa-adrenergiczne (np. adrenalina, noradrenalina): Jednoczesne stosowanie z </w:t>
      </w:r>
      <w:proofErr w:type="spellStart"/>
      <w:r w:rsidRPr="0049172A">
        <w:rPr>
          <w:rFonts w:ascii="Times New Roman" w:hAnsi="Times New Roman"/>
          <w:sz w:val="24"/>
          <w:szCs w:val="24"/>
          <w:lang w:val="pl-PL"/>
        </w:rPr>
        <w:t>bisoprololem</w:t>
      </w:r>
      <w:proofErr w:type="spellEnd"/>
      <w:r w:rsidRPr="0049172A">
        <w:rPr>
          <w:rFonts w:ascii="Times New Roman" w:hAnsi="Times New Roman"/>
          <w:sz w:val="24"/>
          <w:szCs w:val="24"/>
          <w:lang w:val="pl-PL"/>
        </w:rPr>
        <w:t xml:space="preserve"> może ujawniać ich działanie zwężające naczynia krwionośne za pośrednictwem receptorów alfa-adrenergicznych, które prowadzi do zwiększenia ciśnienia tętniczego i</w:t>
      </w:r>
      <w:r w:rsidR="00F15AAE">
        <w:rPr>
          <w:rFonts w:ascii="Times New Roman" w:hAnsi="Times New Roman"/>
          <w:sz w:val="24"/>
          <w:szCs w:val="24"/>
          <w:lang w:val="pl-PL"/>
        </w:rPr>
        <w:t xml:space="preserve"> zaostrzenia </w:t>
      </w:r>
      <w:r w:rsidRPr="0049172A">
        <w:rPr>
          <w:rFonts w:ascii="Times New Roman" w:hAnsi="Times New Roman"/>
          <w:sz w:val="24"/>
          <w:szCs w:val="24"/>
          <w:lang w:val="pl-PL"/>
        </w:rPr>
        <w:t>chromania przestankowego.</w:t>
      </w:r>
      <w:r w:rsidR="00F15AAE">
        <w:rPr>
          <w:rFonts w:ascii="Times New Roman" w:hAnsi="Times New Roman"/>
          <w:sz w:val="24"/>
          <w:szCs w:val="24"/>
          <w:lang w:val="pl-PL"/>
        </w:rPr>
        <w:t xml:space="preserve"> Takie interakcje uważa się za</w:t>
      </w:r>
      <w:r w:rsidRPr="0049172A">
        <w:rPr>
          <w:rFonts w:ascii="Times New Roman" w:hAnsi="Times New Roman"/>
          <w:sz w:val="24"/>
          <w:szCs w:val="24"/>
          <w:lang w:val="pl-PL"/>
        </w:rPr>
        <w:t xml:space="preserve"> bardziej prawdopodobne w przypadku </w:t>
      </w:r>
      <w:proofErr w:type="spellStart"/>
      <w:r w:rsidRPr="0049172A">
        <w:rPr>
          <w:rFonts w:ascii="Times New Roman" w:hAnsi="Times New Roman"/>
          <w:sz w:val="24"/>
          <w:szCs w:val="24"/>
          <w:lang w:val="pl-PL"/>
        </w:rPr>
        <w:t>niewybiórczych</w:t>
      </w:r>
      <w:proofErr w:type="spellEnd"/>
      <w:r w:rsidRPr="0049172A">
        <w:rPr>
          <w:rFonts w:ascii="Times New Roman" w:hAnsi="Times New Roman"/>
          <w:sz w:val="24"/>
          <w:szCs w:val="24"/>
          <w:lang w:val="pl-PL"/>
        </w:rPr>
        <w:t xml:space="preserve"> beta-</w:t>
      </w:r>
      <w:proofErr w:type="spellStart"/>
      <w:r w:rsidRPr="0049172A">
        <w:rPr>
          <w:rFonts w:ascii="Times New Roman" w:hAnsi="Times New Roman"/>
          <w:sz w:val="24"/>
          <w:szCs w:val="24"/>
          <w:lang w:val="pl-PL"/>
        </w:rPr>
        <w:t>adrenolityków</w:t>
      </w:r>
      <w:proofErr w:type="spellEnd"/>
      <w:r w:rsidRPr="0049172A">
        <w:rPr>
          <w:rFonts w:ascii="Times New Roman" w:hAnsi="Times New Roman"/>
          <w:sz w:val="24"/>
          <w:szCs w:val="24"/>
          <w:lang w:val="pl-PL"/>
        </w:rPr>
        <w:t>.</w:t>
      </w:r>
    </w:p>
    <w:p w14:paraId="1227EA89" w14:textId="77777777" w:rsidR="00662087" w:rsidRPr="0049172A" w:rsidRDefault="00CD344B" w:rsidP="00813B0D">
      <w:pPr>
        <w:autoSpaceDE w:val="0"/>
        <w:autoSpaceDN w:val="0"/>
        <w:adjustRightInd w:val="0"/>
        <w:spacing w:afterLines="120" w:after="288" w:line="240" w:lineRule="auto"/>
        <w:rPr>
          <w:rFonts w:ascii="Times New Roman" w:hAnsi="Times New Roman" w:cs="Times New Roman"/>
          <w:sz w:val="24"/>
          <w:szCs w:val="24"/>
          <w:lang w:val="pl-PL"/>
        </w:rPr>
      </w:pPr>
      <w:r w:rsidRPr="0049172A">
        <w:rPr>
          <w:rFonts w:ascii="Times New Roman" w:hAnsi="Times New Roman"/>
          <w:sz w:val="24"/>
          <w:szCs w:val="24"/>
          <w:lang w:val="pl-PL"/>
        </w:rPr>
        <w:t xml:space="preserve">Jednoczesne stosowanie z lekami </w:t>
      </w:r>
      <w:proofErr w:type="spellStart"/>
      <w:r w:rsidRPr="0049172A">
        <w:rPr>
          <w:rFonts w:ascii="Times New Roman" w:hAnsi="Times New Roman"/>
          <w:sz w:val="24"/>
          <w:szCs w:val="24"/>
          <w:lang w:val="pl-PL"/>
        </w:rPr>
        <w:t>przeciwnadciśnieniowymi</w:t>
      </w:r>
      <w:proofErr w:type="spellEnd"/>
      <w:r w:rsidRPr="0049172A">
        <w:rPr>
          <w:rFonts w:ascii="Times New Roman" w:hAnsi="Times New Roman"/>
          <w:sz w:val="24"/>
          <w:szCs w:val="24"/>
          <w:lang w:val="pl-PL"/>
        </w:rPr>
        <w:t xml:space="preserve">, jak również z innymi lekami mogącymi obniżać ciśnienie tętnicze (takimi jak trójpierścieniowe leki przeciwdepresyjne, barbiturany, pochodne </w:t>
      </w:r>
      <w:proofErr w:type="spellStart"/>
      <w:r w:rsidRPr="0049172A">
        <w:rPr>
          <w:rFonts w:ascii="Times New Roman" w:hAnsi="Times New Roman"/>
          <w:sz w:val="24"/>
          <w:szCs w:val="24"/>
          <w:lang w:val="pl-PL"/>
        </w:rPr>
        <w:t>fenotiazyny</w:t>
      </w:r>
      <w:proofErr w:type="spellEnd"/>
      <w:r w:rsidRPr="0049172A">
        <w:rPr>
          <w:rFonts w:ascii="Times New Roman" w:hAnsi="Times New Roman"/>
          <w:sz w:val="24"/>
          <w:szCs w:val="24"/>
          <w:lang w:val="pl-PL"/>
        </w:rPr>
        <w:t>) może zwiększać ryzyko niedociśnienia.</w:t>
      </w:r>
    </w:p>
    <w:p w14:paraId="205D403F" w14:textId="77777777" w:rsidR="00662087" w:rsidRPr="0049172A" w:rsidRDefault="00CD344B" w:rsidP="00813B0D">
      <w:pPr>
        <w:autoSpaceDE w:val="0"/>
        <w:autoSpaceDN w:val="0"/>
        <w:adjustRightInd w:val="0"/>
        <w:spacing w:afterLines="120" w:after="288" w:line="240" w:lineRule="auto"/>
        <w:rPr>
          <w:rFonts w:ascii="Times New Roman" w:hAnsi="Times New Roman" w:cs="Times New Roman"/>
          <w:sz w:val="24"/>
          <w:szCs w:val="24"/>
          <w:u w:val="single"/>
          <w:lang w:val="pl-PL"/>
        </w:rPr>
      </w:pPr>
      <w:r w:rsidRPr="0049172A">
        <w:rPr>
          <w:rFonts w:ascii="Times New Roman" w:hAnsi="Times New Roman"/>
          <w:sz w:val="24"/>
          <w:szCs w:val="24"/>
          <w:u w:val="single"/>
          <w:lang w:val="pl-PL"/>
        </w:rPr>
        <w:t>Leczenie skojarzone do rozważenia</w:t>
      </w:r>
    </w:p>
    <w:p w14:paraId="34766663" w14:textId="77777777" w:rsidR="00662087" w:rsidRPr="0049172A" w:rsidRDefault="00CD344B" w:rsidP="00813B0D">
      <w:pPr>
        <w:autoSpaceDE w:val="0"/>
        <w:autoSpaceDN w:val="0"/>
        <w:adjustRightInd w:val="0"/>
        <w:spacing w:afterLines="120" w:after="288" w:line="240" w:lineRule="auto"/>
        <w:rPr>
          <w:rFonts w:ascii="Times New Roman" w:hAnsi="Times New Roman" w:cs="Times New Roman"/>
          <w:sz w:val="24"/>
          <w:szCs w:val="24"/>
          <w:lang w:val="pl-PL"/>
        </w:rPr>
      </w:pPr>
      <w:proofErr w:type="spellStart"/>
      <w:r w:rsidRPr="0049172A">
        <w:rPr>
          <w:rFonts w:ascii="Times New Roman" w:hAnsi="Times New Roman"/>
          <w:sz w:val="24"/>
          <w:szCs w:val="24"/>
          <w:lang w:val="pl-PL"/>
        </w:rPr>
        <w:lastRenderedPageBreak/>
        <w:t>Meflochina</w:t>
      </w:r>
      <w:proofErr w:type="spellEnd"/>
      <w:r w:rsidRPr="0049172A">
        <w:rPr>
          <w:rFonts w:ascii="Times New Roman" w:hAnsi="Times New Roman"/>
          <w:sz w:val="24"/>
          <w:szCs w:val="24"/>
          <w:lang w:val="pl-PL"/>
        </w:rPr>
        <w:t>: zwiększone ryzyko</w:t>
      </w:r>
      <w:r w:rsidR="00F15AAE">
        <w:rPr>
          <w:rFonts w:ascii="Times New Roman" w:hAnsi="Times New Roman"/>
          <w:sz w:val="24"/>
          <w:szCs w:val="24"/>
          <w:lang w:val="pl-PL"/>
        </w:rPr>
        <w:t xml:space="preserve"> </w:t>
      </w:r>
      <w:r w:rsidRPr="0049172A">
        <w:rPr>
          <w:rFonts w:ascii="Times New Roman" w:hAnsi="Times New Roman"/>
          <w:sz w:val="24"/>
          <w:szCs w:val="24"/>
          <w:lang w:val="pl-PL"/>
        </w:rPr>
        <w:t>bradykardii</w:t>
      </w:r>
    </w:p>
    <w:p w14:paraId="3D42B1F7" w14:textId="77777777" w:rsidR="00662087" w:rsidRPr="0049172A" w:rsidRDefault="00CD344B" w:rsidP="00813B0D">
      <w:pPr>
        <w:autoSpaceDE w:val="0"/>
        <w:autoSpaceDN w:val="0"/>
        <w:adjustRightInd w:val="0"/>
        <w:spacing w:afterLines="120" w:after="288" w:line="240" w:lineRule="auto"/>
        <w:rPr>
          <w:rFonts w:ascii="Times New Roman" w:hAnsi="Times New Roman" w:cs="Times New Roman"/>
          <w:sz w:val="24"/>
          <w:szCs w:val="24"/>
          <w:lang w:val="pl-PL"/>
        </w:rPr>
      </w:pPr>
      <w:r w:rsidRPr="0049172A">
        <w:rPr>
          <w:rFonts w:ascii="Times New Roman" w:hAnsi="Times New Roman"/>
          <w:sz w:val="24"/>
          <w:szCs w:val="24"/>
          <w:lang w:val="pl-PL"/>
        </w:rPr>
        <w:t xml:space="preserve">Inhibitory monoaminooksydazy (z wyjątkiem inhibitorów MAO-B): Nasilenie </w:t>
      </w:r>
      <w:r w:rsidR="00F15AAE" w:rsidRPr="0049172A">
        <w:rPr>
          <w:rFonts w:ascii="Times New Roman" w:hAnsi="Times New Roman"/>
          <w:sz w:val="24"/>
          <w:szCs w:val="24"/>
          <w:lang w:val="pl-PL"/>
        </w:rPr>
        <w:t xml:space="preserve">hipotensyjnego </w:t>
      </w:r>
      <w:r w:rsidRPr="0049172A">
        <w:rPr>
          <w:rFonts w:ascii="Times New Roman" w:hAnsi="Times New Roman"/>
          <w:sz w:val="24"/>
          <w:szCs w:val="24"/>
          <w:lang w:val="pl-PL"/>
        </w:rPr>
        <w:t>działania beta-</w:t>
      </w:r>
      <w:proofErr w:type="spellStart"/>
      <w:r w:rsidRPr="0049172A">
        <w:rPr>
          <w:rFonts w:ascii="Times New Roman" w:hAnsi="Times New Roman"/>
          <w:sz w:val="24"/>
          <w:szCs w:val="24"/>
          <w:lang w:val="pl-PL"/>
        </w:rPr>
        <w:t>adrenolitycznych</w:t>
      </w:r>
      <w:proofErr w:type="spellEnd"/>
      <w:r w:rsidRPr="0049172A">
        <w:rPr>
          <w:rFonts w:ascii="Times New Roman" w:hAnsi="Times New Roman"/>
          <w:sz w:val="24"/>
          <w:szCs w:val="24"/>
          <w:lang w:val="pl-PL"/>
        </w:rPr>
        <w:t>, lecz także ryzyko przełomu nadciśnieniowego.</w:t>
      </w:r>
    </w:p>
    <w:p w14:paraId="42B22DF1" w14:textId="77777777" w:rsidR="00662087" w:rsidRPr="0049172A" w:rsidRDefault="00662087" w:rsidP="00813B0D">
      <w:pPr>
        <w:autoSpaceDE w:val="0"/>
        <w:autoSpaceDN w:val="0"/>
        <w:adjustRightInd w:val="0"/>
        <w:spacing w:afterLines="120" w:after="288" w:line="240" w:lineRule="auto"/>
        <w:rPr>
          <w:rFonts w:ascii="Times New Roman" w:hAnsi="Times New Roman" w:cs="Times New Roman"/>
          <w:b/>
          <w:sz w:val="24"/>
          <w:szCs w:val="24"/>
          <w:lang w:val="pl-PL"/>
        </w:rPr>
      </w:pPr>
    </w:p>
    <w:p w14:paraId="48994EE4" w14:textId="77777777" w:rsidR="00662087" w:rsidRPr="0049172A" w:rsidRDefault="00CD344B" w:rsidP="00813B0D">
      <w:pPr>
        <w:autoSpaceDE w:val="0"/>
        <w:autoSpaceDN w:val="0"/>
        <w:adjustRightInd w:val="0"/>
        <w:spacing w:afterLines="120" w:after="288" w:line="240" w:lineRule="auto"/>
        <w:rPr>
          <w:rFonts w:ascii="Times New Roman" w:hAnsi="Times New Roman" w:cs="Times New Roman"/>
          <w:b/>
          <w:sz w:val="24"/>
          <w:szCs w:val="24"/>
          <w:lang w:val="pl-PL"/>
        </w:rPr>
      </w:pPr>
      <w:r w:rsidRPr="00EB4F05">
        <w:rPr>
          <w:rFonts w:ascii="Times New Roman" w:hAnsi="Times New Roman"/>
          <w:b/>
          <w:sz w:val="24"/>
          <w:szCs w:val="24"/>
          <w:lang w:val="pl-PL"/>
        </w:rPr>
        <w:t>4.6</w:t>
      </w:r>
      <w:r w:rsidRPr="00EB4F05">
        <w:rPr>
          <w:rFonts w:ascii="Times New Roman" w:hAnsi="Times New Roman"/>
          <w:b/>
          <w:sz w:val="24"/>
          <w:szCs w:val="24"/>
          <w:lang w:val="pl-PL"/>
        </w:rPr>
        <w:tab/>
        <w:t>Wpływ na płodność, ciążę i laktację</w:t>
      </w:r>
    </w:p>
    <w:p w14:paraId="3C746096" w14:textId="77777777" w:rsidR="00662087" w:rsidRPr="0049172A" w:rsidRDefault="00CD344B" w:rsidP="00813B0D">
      <w:pPr>
        <w:autoSpaceDE w:val="0"/>
        <w:autoSpaceDN w:val="0"/>
        <w:adjustRightInd w:val="0"/>
        <w:spacing w:afterLines="120" w:after="288" w:line="240" w:lineRule="auto"/>
        <w:rPr>
          <w:rFonts w:ascii="Times New Roman" w:hAnsi="Times New Roman" w:cs="Times New Roman"/>
          <w:sz w:val="24"/>
          <w:szCs w:val="24"/>
          <w:u w:val="single"/>
          <w:lang w:val="pl-PL"/>
        </w:rPr>
      </w:pPr>
      <w:r w:rsidRPr="0049172A">
        <w:rPr>
          <w:rFonts w:ascii="Times New Roman" w:hAnsi="Times New Roman"/>
          <w:sz w:val="24"/>
          <w:szCs w:val="24"/>
          <w:u w:val="single"/>
          <w:lang w:val="pl-PL"/>
        </w:rPr>
        <w:t>Ciąża</w:t>
      </w:r>
    </w:p>
    <w:p w14:paraId="57AA3993" w14:textId="4CC3573D" w:rsidR="00662087" w:rsidRPr="00F15AAE" w:rsidRDefault="00F15AAE" w:rsidP="00813B0D">
      <w:pPr>
        <w:autoSpaceDE w:val="0"/>
        <w:autoSpaceDN w:val="0"/>
        <w:adjustRightInd w:val="0"/>
        <w:spacing w:afterLines="120" w:after="288" w:line="240" w:lineRule="auto"/>
        <w:rPr>
          <w:rFonts w:ascii="Times New Roman" w:hAnsi="Times New Roman"/>
          <w:sz w:val="24"/>
          <w:szCs w:val="24"/>
          <w:lang w:val="pl-PL"/>
        </w:rPr>
      </w:pPr>
      <w:r w:rsidRPr="00F15AAE">
        <w:rPr>
          <w:rFonts w:ascii="Times New Roman" w:hAnsi="Times New Roman"/>
          <w:sz w:val="24"/>
          <w:szCs w:val="24"/>
          <w:lang w:val="pl-PL"/>
        </w:rPr>
        <w:t xml:space="preserve">Działanie farmakologiczne </w:t>
      </w:r>
      <w:proofErr w:type="spellStart"/>
      <w:r w:rsidRPr="00F15AAE">
        <w:rPr>
          <w:rFonts w:ascii="Times New Roman" w:hAnsi="Times New Roman"/>
          <w:sz w:val="24"/>
          <w:szCs w:val="24"/>
          <w:lang w:val="pl-PL"/>
        </w:rPr>
        <w:t>bisoprololu</w:t>
      </w:r>
      <w:proofErr w:type="spellEnd"/>
      <w:r w:rsidRPr="00F15AAE">
        <w:rPr>
          <w:rFonts w:ascii="Times New Roman" w:hAnsi="Times New Roman"/>
          <w:sz w:val="24"/>
          <w:szCs w:val="24"/>
          <w:lang w:val="pl-PL"/>
        </w:rPr>
        <w:t xml:space="preserve"> może szkodliwie wpływać </w:t>
      </w:r>
      <w:r w:rsidR="00CD344B" w:rsidRPr="0049172A">
        <w:rPr>
          <w:rFonts w:ascii="Times New Roman" w:hAnsi="Times New Roman"/>
          <w:sz w:val="24"/>
          <w:szCs w:val="24"/>
          <w:lang w:val="pl-PL"/>
        </w:rPr>
        <w:t>na przebieg ciąży i</w:t>
      </w:r>
      <w:r w:rsidR="00EB4F05">
        <w:rPr>
          <w:rFonts w:ascii="Times New Roman" w:hAnsi="Times New Roman"/>
          <w:sz w:val="24"/>
          <w:szCs w:val="24"/>
          <w:lang w:val="pl-PL"/>
        </w:rPr>
        <w:t xml:space="preserve"> (</w:t>
      </w:r>
      <w:r w:rsidR="00CD344B" w:rsidRPr="0049172A">
        <w:rPr>
          <w:rFonts w:ascii="Times New Roman" w:hAnsi="Times New Roman"/>
          <w:sz w:val="24"/>
          <w:szCs w:val="24"/>
          <w:lang w:val="pl-PL"/>
        </w:rPr>
        <w:t>lub</w:t>
      </w:r>
      <w:r w:rsidR="00EB4F05">
        <w:rPr>
          <w:rFonts w:ascii="Times New Roman" w:hAnsi="Times New Roman"/>
          <w:sz w:val="24"/>
          <w:szCs w:val="24"/>
          <w:lang w:val="pl-PL"/>
        </w:rPr>
        <w:t>)</w:t>
      </w:r>
      <w:r w:rsidR="00CD344B" w:rsidRPr="0049172A">
        <w:rPr>
          <w:rFonts w:ascii="Times New Roman" w:hAnsi="Times New Roman"/>
          <w:sz w:val="24"/>
          <w:szCs w:val="24"/>
          <w:lang w:val="pl-PL"/>
        </w:rPr>
        <w:t xml:space="preserve"> płód/noworodka. Zasadniczo leki blokujące receptory beta-adrenergiczne zmniejszają przepływ krwi przez łożysko, co wiązało się z opóźnieniem wzrostu płodu, śmiercią wewnątrzmaciczną płodu, poronieniem lub przedwczesnym porodem. U płodu i noworodka mogą wystąpić działania niepożądane (np. hipoglikemia i bradykardia). Je</w:t>
      </w:r>
      <w:r>
        <w:rPr>
          <w:rFonts w:ascii="Times New Roman" w:hAnsi="Times New Roman"/>
          <w:sz w:val="24"/>
          <w:szCs w:val="24"/>
          <w:lang w:val="pl-PL"/>
        </w:rPr>
        <w:t>śli</w:t>
      </w:r>
      <w:r w:rsidR="00AF347B">
        <w:rPr>
          <w:rFonts w:ascii="Times New Roman" w:hAnsi="Times New Roman"/>
          <w:sz w:val="24"/>
          <w:szCs w:val="24"/>
          <w:lang w:val="pl-PL"/>
        </w:rPr>
        <w:t xml:space="preserve"> </w:t>
      </w:r>
      <w:r w:rsidR="00CD344B" w:rsidRPr="0049172A">
        <w:rPr>
          <w:rFonts w:ascii="Times New Roman" w:hAnsi="Times New Roman"/>
          <w:sz w:val="24"/>
          <w:szCs w:val="24"/>
          <w:lang w:val="pl-PL"/>
        </w:rPr>
        <w:t xml:space="preserve">leczenie </w:t>
      </w:r>
      <w:r w:rsidR="00EB4F05">
        <w:rPr>
          <w:rFonts w:ascii="Times New Roman" w:hAnsi="Times New Roman"/>
          <w:sz w:val="24"/>
          <w:szCs w:val="24"/>
          <w:lang w:val="pl-PL"/>
        </w:rPr>
        <w:t>antagonistami</w:t>
      </w:r>
      <w:r w:rsidR="00EB4F05" w:rsidRPr="0049172A">
        <w:rPr>
          <w:rFonts w:ascii="Times New Roman" w:hAnsi="Times New Roman"/>
          <w:sz w:val="24"/>
          <w:szCs w:val="24"/>
          <w:lang w:val="pl-PL"/>
        </w:rPr>
        <w:t xml:space="preserve"> </w:t>
      </w:r>
      <w:r w:rsidR="00CD344B" w:rsidRPr="0049172A">
        <w:rPr>
          <w:rFonts w:ascii="Times New Roman" w:hAnsi="Times New Roman"/>
          <w:sz w:val="24"/>
          <w:szCs w:val="24"/>
          <w:lang w:val="pl-PL"/>
        </w:rPr>
        <w:t>receptora beta-adrenergicznego jest konieczne, korzystniej jest zastosować leki o selektywnym działaniu na receptor beta</w:t>
      </w:r>
      <w:r w:rsidR="00CD344B" w:rsidRPr="00AF347B">
        <w:rPr>
          <w:rFonts w:ascii="Times New Roman" w:hAnsi="Times New Roman"/>
          <w:sz w:val="24"/>
          <w:szCs w:val="24"/>
          <w:vertAlign w:val="subscript"/>
          <w:lang w:val="pl-PL"/>
        </w:rPr>
        <w:t>1</w:t>
      </w:r>
      <w:r w:rsidR="00CD344B" w:rsidRPr="0049172A">
        <w:rPr>
          <w:rFonts w:ascii="Times New Roman" w:hAnsi="Times New Roman"/>
          <w:sz w:val="24"/>
          <w:szCs w:val="24"/>
          <w:lang w:val="pl-PL"/>
        </w:rPr>
        <w:t>-adrenergiczny.</w:t>
      </w:r>
    </w:p>
    <w:p w14:paraId="386FA980" w14:textId="7CF6A762" w:rsidR="00662087" w:rsidRPr="0049172A" w:rsidRDefault="00CD344B" w:rsidP="00813B0D">
      <w:pPr>
        <w:autoSpaceDE w:val="0"/>
        <w:autoSpaceDN w:val="0"/>
        <w:adjustRightInd w:val="0"/>
        <w:spacing w:afterLines="120" w:after="288" w:line="240" w:lineRule="auto"/>
        <w:rPr>
          <w:rFonts w:ascii="Times New Roman" w:hAnsi="Times New Roman" w:cs="Times New Roman"/>
          <w:sz w:val="24"/>
          <w:szCs w:val="24"/>
          <w:lang w:val="pl-PL"/>
        </w:rPr>
      </w:pPr>
      <w:r w:rsidRPr="0049172A">
        <w:rPr>
          <w:rFonts w:ascii="Times New Roman" w:hAnsi="Times New Roman"/>
          <w:sz w:val="24"/>
          <w:szCs w:val="24"/>
          <w:lang w:val="pl-PL"/>
        </w:rPr>
        <w:t xml:space="preserve">Nie zaleca się stosowania </w:t>
      </w:r>
      <w:proofErr w:type="spellStart"/>
      <w:r w:rsidRPr="0049172A">
        <w:rPr>
          <w:rFonts w:ascii="Times New Roman" w:hAnsi="Times New Roman"/>
          <w:sz w:val="24"/>
          <w:szCs w:val="24"/>
          <w:lang w:val="pl-PL"/>
        </w:rPr>
        <w:t>bisoprololu</w:t>
      </w:r>
      <w:proofErr w:type="spellEnd"/>
      <w:r w:rsidRPr="0049172A">
        <w:rPr>
          <w:rFonts w:ascii="Times New Roman" w:hAnsi="Times New Roman"/>
          <w:sz w:val="24"/>
          <w:szCs w:val="24"/>
          <w:lang w:val="pl-PL"/>
        </w:rPr>
        <w:t xml:space="preserve"> w okresie ciąży jeśli nie jest to bezwzględnie konieczne. Jeśli leczenie </w:t>
      </w:r>
      <w:proofErr w:type="spellStart"/>
      <w:r w:rsidRPr="0049172A">
        <w:rPr>
          <w:rFonts w:ascii="Times New Roman" w:hAnsi="Times New Roman"/>
          <w:sz w:val="24"/>
          <w:szCs w:val="24"/>
          <w:lang w:val="pl-PL"/>
        </w:rPr>
        <w:t>bisoprololem</w:t>
      </w:r>
      <w:proofErr w:type="spellEnd"/>
      <w:r w:rsidRPr="0049172A">
        <w:rPr>
          <w:rFonts w:ascii="Times New Roman" w:hAnsi="Times New Roman"/>
          <w:sz w:val="24"/>
          <w:szCs w:val="24"/>
          <w:lang w:val="pl-PL"/>
        </w:rPr>
        <w:t xml:space="preserve"> uznane zostało za konieczne, zaleca się</w:t>
      </w:r>
      <w:r w:rsidR="00F15AAE">
        <w:rPr>
          <w:rFonts w:ascii="Times New Roman" w:hAnsi="Times New Roman"/>
          <w:sz w:val="24"/>
          <w:szCs w:val="24"/>
          <w:lang w:val="pl-PL"/>
        </w:rPr>
        <w:t xml:space="preserve"> </w:t>
      </w:r>
      <w:r w:rsidR="002D3098">
        <w:rPr>
          <w:rFonts w:ascii="Times New Roman" w:hAnsi="Times New Roman"/>
          <w:sz w:val="24"/>
          <w:szCs w:val="24"/>
          <w:lang w:val="pl-PL"/>
        </w:rPr>
        <w:t>kontrolowanie</w:t>
      </w:r>
      <w:r w:rsidR="002D3098" w:rsidRPr="00F15AAE">
        <w:rPr>
          <w:rFonts w:ascii="Times New Roman" w:hAnsi="Times New Roman"/>
          <w:sz w:val="24"/>
          <w:szCs w:val="24"/>
          <w:lang w:val="pl-PL"/>
        </w:rPr>
        <w:t xml:space="preserve"> </w:t>
      </w:r>
      <w:r w:rsidR="00F15AAE" w:rsidRPr="00F15AAE">
        <w:rPr>
          <w:rFonts w:ascii="Times New Roman" w:hAnsi="Times New Roman"/>
          <w:sz w:val="24"/>
          <w:szCs w:val="24"/>
          <w:lang w:val="pl-PL"/>
        </w:rPr>
        <w:t>przepływ</w:t>
      </w:r>
      <w:r w:rsidR="002D3098">
        <w:rPr>
          <w:rFonts w:ascii="Times New Roman" w:hAnsi="Times New Roman"/>
          <w:sz w:val="24"/>
          <w:szCs w:val="24"/>
          <w:lang w:val="pl-PL"/>
        </w:rPr>
        <w:t>u</w:t>
      </w:r>
      <w:r w:rsidR="00F15AAE" w:rsidRPr="00F15AAE">
        <w:rPr>
          <w:rFonts w:ascii="Times New Roman" w:hAnsi="Times New Roman"/>
          <w:sz w:val="24"/>
          <w:szCs w:val="24"/>
          <w:lang w:val="pl-PL"/>
        </w:rPr>
        <w:t xml:space="preserve"> krwi przez  łożysko i rozwój płodu</w:t>
      </w:r>
      <w:r w:rsidR="00F15AAE">
        <w:rPr>
          <w:rFonts w:ascii="Times New Roman" w:hAnsi="Times New Roman"/>
          <w:sz w:val="24"/>
          <w:szCs w:val="24"/>
          <w:lang w:val="pl-PL"/>
        </w:rPr>
        <w:t>.</w:t>
      </w:r>
      <w:r w:rsidRPr="0049172A">
        <w:rPr>
          <w:rFonts w:ascii="Times New Roman" w:hAnsi="Times New Roman"/>
          <w:sz w:val="24"/>
          <w:szCs w:val="24"/>
          <w:lang w:val="pl-PL"/>
        </w:rPr>
        <w:t xml:space="preserve"> W przypadku szkodliwego wpływu na przebieg ciąży lub rozwój płodu zaleca się rozważenie alternatywnego leczenia. Noworodek musi pozostawać pod ścisłą obserwacją. Objawy hipoglikemii i bradykardii występują na ogół w ciągu pierwszych</w:t>
      </w:r>
      <w:r w:rsidR="00F15AAE">
        <w:rPr>
          <w:rFonts w:ascii="Times New Roman" w:hAnsi="Times New Roman"/>
          <w:sz w:val="24"/>
          <w:szCs w:val="24"/>
          <w:lang w:val="pl-PL"/>
        </w:rPr>
        <w:t xml:space="preserve"> trzech dobach życia</w:t>
      </w:r>
      <w:r w:rsidRPr="0049172A">
        <w:rPr>
          <w:rFonts w:ascii="Times New Roman" w:hAnsi="Times New Roman"/>
          <w:sz w:val="24"/>
          <w:szCs w:val="24"/>
          <w:lang w:val="pl-PL"/>
        </w:rPr>
        <w:t xml:space="preserve"> po urodzeniu.</w:t>
      </w:r>
    </w:p>
    <w:p w14:paraId="2EC658F6" w14:textId="77777777" w:rsidR="00662087" w:rsidRPr="0049172A" w:rsidRDefault="00CD344B" w:rsidP="00813B0D">
      <w:pPr>
        <w:autoSpaceDE w:val="0"/>
        <w:autoSpaceDN w:val="0"/>
        <w:adjustRightInd w:val="0"/>
        <w:spacing w:afterLines="120" w:after="288" w:line="240" w:lineRule="auto"/>
        <w:rPr>
          <w:rFonts w:ascii="Times New Roman" w:hAnsi="Times New Roman" w:cs="Times New Roman"/>
          <w:sz w:val="24"/>
          <w:szCs w:val="24"/>
          <w:u w:val="single"/>
          <w:lang w:val="pl-PL"/>
        </w:rPr>
      </w:pPr>
      <w:r w:rsidRPr="0049172A">
        <w:rPr>
          <w:rFonts w:ascii="Times New Roman" w:hAnsi="Times New Roman"/>
          <w:sz w:val="24"/>
          <w:szCs w:val="24"/>
          <w:u w:val="single"/>
          <w:lang w:val="pl-PL"/>
        </w:rPr>
        <w:t>Karmienie piersią</w:t>
      </w:r>
    </w:p>
    <w:p w14:paraId="0A4F9775" w14:textId="77777777" w:rsidR="00662087" w:rsidRPr="0049172A" w:rsidRDefault="00CD344B" w:rsidP="00813B0D">
      <w:pPr>
        <w:autoSpaceDE w:val="0"/>
        <w:autoSpaceDN w:val="0"/>
        <w:adjustRightInd w:val="0"/>
        <w:spacing w:afterLines="120" w:after="288" w:line="240" w:lineRule="auto"/>
        <w:rPr>
          <w:rFonts w:ascii="Times New Roman" w:hAnsi="Times New Roman" w:cs="Times New Roman"/>
          <w:sz w:val="24"/>
          <w:szCs w:val="24"/>
          <w:lang w:val="pl-PL"/>
        </w:rPr>
      </w:pPr>
      <w:r w:rsidRPr="0049172A">
        <w:rPr>
          <w:rFonts w:ascii="Times New Roman" w:hAnsi="Times New Roman"/>
          <w:sz w:val="24"/>
          <w:szCs w:val="24"/>
          <w:lang w:val="pl-PL"/>
        </w:rPr>
        <w:t>Brak danych dotyczących przenikania tego</w:t>
      </w:r>
      <w:r w:rsidR="00F15AAE">
        <w:rPr>
          <w:rFonts w:ascii="Times New Roman" w:hAnsi="Times New Roman"/>
          <w:sz w:val="24"/>
          <w:szCs w:val="24"/>
          <w:lang w:val="pl-PL"/>
        </w:rPr>
        <w:t xml:space="preserve"> produktu leczniczego</w:t>
      </w:r>
      <w:r w:rsidRPr="0049172A">
        <w:rPr>
          <w:rFonts w:ascii="Times New Roman" w:hAnsi="Times New Roman"/>
          <w:sz w:val="24"/>
          <w:szCs w:val="24"/>
          <w:lang w:val="pl-PL"/>
        </w:rPr>
        <w:t xml:space="preserve"> do mleka</w:t>
      </w:r>
      <w:r w:rsidR="00D15C08">
        <w:rPr>
          <w:rFonts w:ascii="Times New Roman" w:hAnsi="Times New Roman"/>
          <w:sz w:val="24"/>
          <w:szCs w:val="24"/>
          <w:lang w:val="pl-PL"/>
        </w:rPr>
        <w:t xml:space="preserve"> ludzkiego.</w:t>
      </w:r>
      <w:r w:rsidRPr="0049172A">
        <w:rPr>
          <w:rFonts w:ascii="Times New Roman" w:hAnsi="Times New Roman"/>
          <w:sz w:val="24"/>
          <w:szCs w:val="24"/>
          <w:lang w:val="pl-PL"/>
        </w:rPr>
        <w:t xml:space="preserve"> Nie zaleca się zatem </w:t>
      </w:r>
      <w:bookmarkStart w:id="1" w:name="_Hlk97311726"/>
      <w:r w:rsidRPr="0049172A">
        <w:rPr>
          <w:rFonts w:ascii="Times New Roman" w:hAnsi="Times New Roman"/>
          <w:sz w:val="24"/>
          <w:szCs w:val="24"/>
          <w:lang w:val="pl-PL"/>
        </w:rPr>
        <w:t xml:space="preserve">karmienia piersią podczas podawania </w:t>
      </w:r>
      <w:proofErr w:type="spellStart"/>
      <w:r w:rsidRPr="0049172A">
        <w:rPr>
          <w:rFonts w:ascii="Times New Roman" w:hAnsi="Times New Roman"/>
          <w:sz w:val="24"/>
          <w:szCs w:val="24"/>
          <w:lang w:val="pl-PL"/>
        </w:rPr>
        <w:t>bisoprololu</w:t>
      </w:r>
      <w:proofErr w:type="spellEnd"/>
      <w:r w:rsidRPr="0049172A">
        <w:rPr>
          <w:rFonts w:ascii="Times New Roman" w:hAnsi="Times New Roman"/>
          <w:sz w:val="24"/>
          <w:szCs w:val="24"/>
          <w:lang w:val="pl-PL"/>
        </w:rPr>
        <w:t>.</w:t>
      </w:r>
    </w:p>
    <w:bookmarkEnd w:id="1"/>
    <w:p w14:paraId="2A721EEC" w14:textId="77777777" w:rsidR="00662087" w:rsidRPr="0049172A" w:rsidRDefault="00CD344B" w:rsidP="00813B0D">
      <w:pPr>
        <w:pStyle w:val="SPCHeading2"/>
        <w:spacing w:afterLines="120" w:after="288"/>
        <w:ind w:left="0" w:firstLine="0"/>
        <w:outlineLvl w:val="0"/>
        <w:rPr>
          <w:sz w:val="24"/>
          <w:szCs w:val="24"/>
          <w:lang w:val="pl-PL"/>
        </w:rPr>
      </w:pPr>
      <w:r w:rsidRPr="0049172A">
        <w:rPr>
          <w:sz w:val="24"/>
          <w:szCs w:val="24"/>
          <w:lang w:val="pl-PL"/>
        </w:rPr>
        <w:t>4.7 Wpływ na zdolność prowadzenia pojazdów i obsługiwania maszyn</w:t>
      </w:r>
    </w:p>
    <w:p w14:paraId="77191F25" w14:textId="77777777" w:rsidR="00662087" w:rsidRPr="0049172A" w:rsidRDefault="00CD344B" w:rsidP="00813B0D">
      <w:pPr>
        <w:autoSpaceDE w:val="0"/>
        <w:autoSpaceDN w:val="0"/>
        <w:adjustRightInd w:val="0"/>
        <w:spacing w:afterLines="120" w:after="288" w:line="240" w:lineRule="auto"/>
        <w:rPr>
          <w:rFonts w:ascii="Times New Roman" w:hAnsi="Times New Roman" w:cs="Times New Roman"/>
          <w:sz w:val="24"/>
          <w:szCs w:val="24"/>
          <w:lang w:val="pl-PL"/>
        </w:rPr>
      </w:pPr>
      <w:r w:rsidRPr="0049172A">
        <w:rPr>
          <w:rFonts w:ascii="Times New Roman" w:hAnsi="Times New Roman"/>
          <w:sz w:val="24"/>
          <w:szCs w:val="24"/>
          <w:lang w:val="pl-PL"/>
        </w:rPr>
        <w:t>W badaniu</w:t>
      </w:r>
      <w:r w:rsidR="00D15C08">
        <w:rPr>
          <w:rFonts w:ascii="Times New Roman" w:hAnsi="Times New Roman"/>
          <w:sz w:val="24"/>
          <w:szCs w:val="24"/>
          <w:lang w:val="pl-PL"/>
        </w:rPr>
        <w:t xml:space="preserve"> klinicznym u</w:t>
      </w:r>
      <w:r w:rsidRPr="0049172A">
        <w:rPr>
          <w:rFonts w:ascii="Times New Roman" w:hAnsi="Times New Roman"/>
          <w:sz w:val="24"/>
          <w:szCs w:val="24"/>
          <w:lang w:val="pl-PL"/>
        </w:rPr>
        <w:t xml:space="preserve"> pacjentów z chorobą wieńcową </w:t>
      </w:r>
      <w:proofErr w:type="spellStart"/>
      <w:r w:rsidRPr="0049172A">
        <w:rPr>
          <w:rFonts w:ascii="Times New Roman" w:hAnsi="Times New Roman"/>
          <w:sz w:val="24"/>
          <w:szCs w:val="24"/>
          <w:lang w:val="pl-PL"/>
        </w:rPr>
        <w:t>bisoprolol</w:t>
      </w:r>
      <w:proofErr w:type="spellEnd"/>
      <w:r w:rsidR="00D15C08">
        <w:rPr>
          <w:rFonts w:ascii="Times New Roman" w:hAnsi="Times New Roman"/>
          <w:sz w:val="24"/>
          <w:szCs w:val="24"/>
          <w:lang w:val="pl-PL"/>
        </w:rPr>
        <w:t xml:space="preserve"> nie wywierał wpływu na zdolność</w:t>
      </w:r>
      <w:r w:rsidRPr="0049172A">
        <w:rPr>
          <w:rFonts w:ascii="Times New Roman" w:hAnsi="Times New Roman"/>
          <w:sz w:val="24"/>
          <w:szCs w:val="24"/>
          <w:lang w:val="pl-PL"/>
        </w:rPr>
        <w:t xml:space="preserve"> do prowadzenia pojazdów. Jednak</w:t>
      </w:r>
      <w:r w:rsidR="002413A4">
        <w:rPr>
          <w:rFonts w:ascii="Times New Roman" w:hAnsi="Times New Roman"/>
          <w:sz w:val="24"/>
          <w:szCs w:val="24"/>
          <w:lang w:val="pl-PL"/>
        </w:rPr>
        <w:t>,</w:t>
      </w:r>
      <w:r w:rsidRPr="0049172A">
        <w:rPr>
          <w:rFonts w:ascii="Times New Roman" w:hAnsi="Times New Roman"/>
          <w:sz w:val="24"/>
          <w:szCs w:val="24"/>
          <w:lang w:val="pl-PL"/>
        </w:rPr>
        <w:t xml:space="preserve"> </w:t>
      </w:r>
      <w:r w:rsidR="00D15C08" w:rsidRPr="00D15C08">
        <w:rPr>
          <w:rFonts w:ascii="Times New Roman" w:hAnsi="Times New Roman"/>
          <w:sz w:val="24"/>
          <w:szCs w:val="24"/>
          <w:lang w:val="pl-PL"/>
        </w:rPr>
        <w:t>ze względu na indywidualną zmienność reakcji na produkt leczniczy, zdolność do prowadzenia pojazdów lub obsługiwania maszyn może być zaburzona</w:t>
      </w:r>
      <w:r w:rsidRPr="0049172A">
        <w:rPr>
          <w:rFonts w:ascii="Times New Roman" w:hAnsi="Times New Roman"/>
          <w:sz w:val="24"/>
          <w:szCs w:val="24"/>
          <w:lang w:val="pl-PL"/>
        </w:rPr>
        <w:t>. Należy to rozważyć szczególnie na początku leczenia,</w:t>
      </w:r>
      <w:r w:rsidR="00D15C08">
        <w:rPr>
          <w:rFonts w:ascii="Times New Roman" w:hAnsi="Times New Roman"/>
          <w:sz w:val="24"/>
          <w:szCs w:val="24"/>
          <w:lang w:val="pl-PL"/>
        </w:rPr>
        <w:t xml:space="preserve"> podczas zmiany produktu leczniczego, jak również</w:t>
      </w:r>
      <w:r w:rsidRPr="0049172A">
        <w:rPr>
          <w:rFonts w:ascii="Times New Roman" w:hAnsi="Times New Roman"/>
          <w:sz w:val="24"/>
          <w:szCs w:val="24"/>
          <w:lang w:val="pl-PL"/>
        </w:rPr>
        <w:t xml:space="preserve"> </w:t>
      </w:r>
      <w:r w:rsidR="00D15C08">
        <w:rPr>
          <w:rFonts w:ascii="Times New Roman" w:hAnsi="Times New Roman"/>
          <w:sz w:val="24"/>
          <w:szCs w:val="24"/>
          <w:lang w:val="pl-PL"/>
        </w:rPr>
        <w:t xml:space="preserve">w </w:t>
      </w:r>
      <w:r w:rsidRPr="0049172A">
        <w:rPr>
          <w:rFonts w:ascii="Times New Roman" w:hAnsi="Times New Roman"/>
          <w:sz w:val="24"/>
          <w:szCs w:val="24"/>
          <w:lang w:val="pl-PL"/>
        </w:rPr>
        <w:t>przypadku jednoczesnego spożycia alkoholu.</w:t>
      </w:r>
    </w:p>
    <w:p w14:paraId="19CCBF5C" w14:textId="77777777" w:rsidR="00662087" w:rsidRPr="0049172A" w:rsidRDefault="00CD344B" w:rsidP="00813B0D">
      <w:pPr>
        <w:autoSpaceDE w:val="0"/>
        <w:autoSpaceDN w:val="0"/>
        <w:adjustRightInd w:val="0"/>
        <w:spacing w:afterLines="120" w:after="288" w:line="240" w:lineRule="auto"/>
        <w:rPr>
          <w:rFonts w:ascii="Times New Roman" w:hAnsi="Times New Roman" w:cs="Times New Roman"/>
          <w:b/>
          <w:sz w:val="24"/>
          <w:szCs w:val="24"/>
          <w:lang w:val="pl-PL"/>
        </w:rPr>
      </w:pPr>
      <w:r w:rsidRPr="0049172A">
        <w:rPr>
          <w:rFonts w:ascii="Times New Roman" w:hAnsi="Times New Roman"/>
          <w:b/>
          <w:sz w:val="24"/>
          <w:szCs w:val="24"/>
          <w:lang w:val="pl-PL"/>
        </w:rPr>
        <w:t>4.8 Działania niepożądane</w:t>
      </w:r>
    </w:p>
    <w:p w14:paraId="5ED5FC12" w14:textId="77777777" w:rsidR="00662087" w:rsidRPr="0049172A" w:rsidRDefault="00CD344B" w:rsidP="00813B0D">
      <w:pPr>
        <w:autoSpaceDE w:val="0"/>
        <w:autoSpaceDN w:val="0"/>
        <w:adjustRightInd w:val="0"/>
        <w:spacing w:afterLines="120" w:after="288" w:line="240" w:lineRule="auto"/>
        <w:contextualSpacing/>
        <w:rPr>
          <w:rFonts w:ascii="Times New Roman" w:hAnsi="Times New Roman" w:cs="Times New Roman"/>
          <w:sz w:val="24"/>
          <w:szCs w:val="24"/>
          <w:lang w:val="pl-PL"/>
        </w:rPr>
      </w:pPr>
      <w:r w:rsidRPr="0049172A">
        <w:rPr>
          <w:rFonts w:ascii="Times New Roman" w:hAnsi="Times New Roman"/>
          <w:sz w:val="24"/>
          <w:szCs w:val="24"/>
          <w:lang w:val="pl-PL"/>
        </w:rPr>
        <w:t>Częstość występowania działań niepożądanych określono w następujący sposób:</w:t>
      </w:r>
    </w:p>
    <w:p w14:paraId="52341B99" w14:textId="77777777" w:rsidR="00662087" w:rsidRPr="0049172A" w:rsidRDefault="00CD344B" w:rsidP="00813B0D">
      <w:pPr>
        <w:pStyle w:val="Tytu"/>
        <w:spacing w:afterLines="120" w:after="288"/>
        <w:contextualSpacing/>
        <w:jc w:val="left"/>
        <w:outlineLvl w:val="0"/>
        <w:rPr>
          <w:b w:val="0"/>
          <w:noProof/>
          <w:sz w:val="24"/>
          <w:szCs w:val="24"/>
          <w:lang w:val="pl-PL"/>
        </w:rPr>
      </w:pPr>
      <w:r w:rsidRPr="0049172A">
        <w:rPr>
          <w:b w:val="0"/>
          <w:sz w:val="24"/>
          <w:szCs w:val="24"/>
          <w:lang w:val="pl-PL"/>
        </w:rPr>
        <w:t>Bardzo często (</w:t>
      </w:r>
      <w:r>
        <w:rPr>
          <w:rFonts w:ascii="Symbol" w:hAnsi="Symbol"/>
        </w:rPr>
        <w:sym w:font="Symbol" w:char="F0B3"/>
      </w:r>
      <w:r w:rsidRPr="0049172A">
        <w:rPr>
          <w:b w:val="0"/>
          <w:sz w:val="24"/>
          <w:szCs w:val="24"/>
          <w:lang w:val="pl-PL"/>
        </w:rPr>
        <w:t> 1/10)</w:t>
      </w:r>
    </w:p>
    <w:p w14:paraId="3413AD5A" w14:textId="77777777" w:rsidR="00662087" w:rsidRPr="0049172A" w:rsidRDefault="00CD344B" w:rsidP="00813B0D">
      <w:pPr>
        <w:pStyle w:val="Tytu"/>
        <w:spacing w:afterLines="120" w:after="288"/>
        <w:contextualSpacing/>
        <w:jc w:val="left"/>
        <w:outlineLvl w:val="0"/>
        <w:rPr>
          <w:b w:val="0"/>
          <w:noProof/>
          <w:sz w:val="24"/>
          <w:szCs w:val="24"/>
          <w:lang w:val="pl-PL"/>
        </w:rPr>
      </w:pPr>
      <w:r w:rsidRPr="0049172A">
        <w:rPr>
          <w:b w:val="0"/>
          <w:sz w:val="24"/>
          <w:szCs w:val="24"/>
          <w:lang w:val="pl-PL"/>
        </w:rPr>
        <w:t>Często (</w:t>
      </w:r>
      <w:r>
        <w:rPr>
          <w:rFonts w:ascii="Symbol" w:hAnsi="Symbol"/>
        </w:rPr>
        <w:sym w:font="Symbol" w:char="F0B3"/>
      </w:r>
      <w:r w:rsidRPr="0049172A">
        <w:rPr>
          <w:b w:val="0"/>
          <w:sz w:val="24"/>
          <w:szCs w:val="24"/>
          <w:lang w:val="pl-PL"/>
        </w:rPr>
        <w:t> 1/100 do &lt; 1/10)</w:t>
      </w:r>
    </w:p>
    <w:p w14:paraId="71EE1754" w14:textId="77777777" w:rsidR="00662087" w:rsidRPr="0049172A" w:rsidRDefault="00CD344B" w:rsidP="00813B0D">
      <w:pPr>
        <w:pStyle w:val="Tytu"/>
        <w:spacing w:afterLines="120" w:after="288"/>
        <w:contextualSpacing/>
        <w:jc w:val="left"/>
        <w:outlineLvl w:val="0"/>
        <w:rPr>
          <w:b w:val="0"/>
          <w:noProof/>
          <w:sz w:val="24"/>
          <w:szCs w:val="24"/>
          <w:lang w:val="pl-PL"/>
        </w:rPr>
      </w:pPr>
      <w:r w:rsidRPr="0049172A">
        <w:rPr>
          <w:b w:val="0"/>
          <w:sz w:val="24"/>
          <w:szCs w:val="24"/>
          <w:lang w:val="pl-PL"/>
        </w:rPr>
        <w:t>Niezbyt często (</w:t>
      </w:r>
      <w:r>
        <w:rPr>
          <w:rFonts w:ascii="Symbol" w:hAnsi="Symbol"/>
        </w:rPr>
        <w:sym w:font="Symbol" w:char="F0B3"/>
      </w:r>
      <w:r w:rsidRPr="0049172A">
        <w:rPr>
          <w:b w:val="0"/>
          <w:sz w:val="24"/>
          <w:szCs w:val="24"/>
          <w:lang w:val="pl-PL"/>
        </w:rPr>
        <w:t> 1/1000 do &lt; 1/100)</w:t>
      </w:r>
    </w:p>
    <w:p w14:paraId="5601F636" w14:textId="77777777" w:rsidR="00662087" w:rsidRPr="0049172A" w:rsidRDefault="00CD344B" w:rsidP="00813B0D">
      <w:pPr>
        <w:pStyle w:val="Tytu"/>
        <w:spacing w:afterLines="120" w:after="288"/>
        <w:contextualSpacing/>
        <w:jc w:val="left"/>
        <w:outlineLvl w:val="0"/>
        <w:rPr>
          <w:b w:val="0"/>
          <w:noProof/>
          <w:sz w:val="24"/>
          <w:szCs w:val="24"/>
          <w:lang w:val="pl-PL"/>
        </w:rPr>
      </w:pPr>
      <w:r w:rsidRPr="0049172A">
        <w:rPr>
          <w:b w:val="0"/>
          <w:sz w:val="24"/>
          <w:szCs w:val="24"/>
          <w:lang w:val="pl-PL"/>
        </w:rPr>
        <w:lastRenderedPageBreak/>
        <w:t>Rzadko (</w:t>
      </w:r>
      <w:r>
        <w:rPr>
          <w:rFonts w:ascii="Symbol" w:hAnsi="Symbol"/>
        </w:rPr>
        <w:sym w:font="Symbol" w:char="F0B3"/>
      </w:r>
      <w:r w:rsidRPr="0049172A">
        <w:rPr>
          <w:b w:val="0"/>
          <w:sz w:val="24"/>
          <w:szCs w:val="24"/>
          <w:lang w:val="pl-PL"/>
        </w:rPr>
        <w:t> 1/10 000 do &lt; 1/1</w:t>
      </w:r>
      <w:r w:rsidR="00390F3D">
        <w:rPr>
          <w:b w:val="0"/>
          <w:sz w:val="24"/>
          <w:szCs w:val="24"/>
          <w:lang w:val="pl-PL"/>
        </w:rPr>
        <w:t xml:space="preserve"> </w:t>
      </w:r>
      <w:r w:rsidRPr="0049172A">
        <w:rPr>
          <w:b w:val="0"/>
          <w:sz w:val="24"/>
          <w:szCs w:val="24"/>
          <w:lang w:val="pl-PL"/>
        </w:rPr>
        <w:t>000)</w:t>
      </w:r>
    </w:p>
    <w:p w14:paraId="244F69D5" w14:textId="77777777" w:rsidR="00662087" w:rsidRPr="0049172A" w:rsidRDefault="00CD344B" w:rsidP="00813B0D">
      <w:pPr>
        <w:pStyle w:val="Tytu"/>
        <w:spacing w:afterLines="120" w:after="288"/>
        <w:contextualSpacing/>
        <w:jc w:val="left"/>
        <w:outlineLvl w:val="0"/>
        <w:rPr>
          <w:b w:val="0"/>
          <w:noProof/>
          <w:sz w:val="24"/>
          <w:szCs w:val="24"/>
          <w:lang w:val="pl-PL"/>
        </w:rPr>
      </w:pPr>
      <w:r w:rsidRPr="0049172A">
        <w:rPr>
          <w:b w:val="0"/>
          <w:sz w:val="24"/>
          <w:szCs w:val="24"/>
          <w:lang w:val="pl-PL"/>
        </w:rPr>
        <w:t>Bardzo rzadko (&lt; 1/10 000)</w:t>
      </w:r>
    </w:p>
    <w:p w14:paraId="159BDFA8" w14:textId="77777777" w:rsidR="00662087" w:rsidRPr="0049172A" w:rsidRDefault="00CD344B" w:rsidP="00813B0D">
      <w:pPr>
        <w:pStyle w:val="Tytu"/>
        <w:spacing w:afterLines="120" w:after="288"/>
        <w:contextualSpacing/>
        <w:jc w:val="left"/>
        <w:outlineLvl w:val="0"/>
        <w:rPr>
          <w:b w:val="0"/>
          <w:noProof/>
          <w:sz w:val="24"/>
          <w:szCs w:val="24"/>
          <w:lang w:val="pl-PL"/>
        </w:rPr>
      </w:pPr>
      <w:r w:rsidRPr="0049172A">
        <w:rPr>
          <w:b w:val="0"/>
          <w:sz w:val="24"/>
          <w:szCs w:val="24"/>
          <w:lang w:val="pl-PL"/>
        </w:rPr>
        <w:t>Częstość nieznana (nie może być określona na podstawie dostępnych danych)</w:t>
      </w:r>
    </w:p>
    <w:p w14:paraId="17DFEA41" w14:textId="77777777" w:rsidR="00662087" w:rsidRPr="0049172A" w:rsidRDefault="00CD344B" w:rsidP="00813B0D">
      <w:pPr>
        <w:pStyle w:val="SPCnormal"/>
        <w:keepNext/>
        <w:spacing w:afterLines="120" w:after="288"/>
        <w:contextualSpacing/>
        <w:outlineLvl w:val="0"/>
        <w:rPr>
          <w:sz w:val="24"/>
          <w:szCs w:val="24"/>
          <w:u w:val="single"/>
          <w:lang w:val="pl-PL"/>
        </w:rPr>
      </w:pPr>
      <w:r w:rsidRPr="0049172A">
        <w:rPr>
          <w:sz w:val="24"/>
          <w:szCs w:val="24"/>
          <w:u w:val="single"/>
          <w:lang w:val="pl-PL"/>
        </w:rPr>
        <w:t xml:space="preserve">Zaburzenia serca: </w:t>
      </w:r>
    </w:p>
    <w:p w14:paraId="042A7843" w14:textId="77777777" w:rsidR="00662087" w:rsidRPr="0049172A" w:rsidRDefault="00CD344B" w:rsidP="00813B0D">
      <w:pPr>
        <w:pStyle w:val="SPCnormal"/>
        <w:keepNext/>
        <w:tabs>
          <w:tab w:val="left" w:pos="1418"/>
        </w:tabs>
        <w:spacing w:afterLines="120" w:after="288"/>
        <w:contextualSpacing/>
        <w:rPr>
          <w:sz w:val="24"/>
          <w:szCs w:val="24"/>
          <w:lang w:val="pl-PL"/>
        </w:rPr>
      </w:pPr>
      <w:r w:rsidRPr="0049172A">
        <w:rPr>
          <w:sz w:val="24"/>
          <w:szCs w:val="24"/>
          <w:lang w:val="pl-PL"/>
        </w:rPr>
        <w:t>Bardzo często: bradykardia</w:t>
      </w:r>
    </w:p>
    <w:p w14:paraId="6C54621A" w14:textId="77777777" w:rsidR="00662087" w:rsidRPr="0049172A" w:rsidRDefault="00CD344B" w:rsidP="00813B0D">
      <w:pPr>
        <w:pStyle w:val="SPCnormal"/>
        <w:keepNext/>
        <w:tabs>
          <w:tab w:val="left" w:pos="1418"/>
        </w:tabs>
        <w:spacing w:afterLines="120" w:after="288"/>
        <w:contextualSpacing/>
        <w:rPr>
          <w:sz w:val="24"/>
          <w:szCs w:val="24"/>
          <w:lang w:val="pl-PL"/>
        </w:rPr>
      </w:pPr>
      <w:r w:rsidRPr="0049172A">
        <w:rPr>
          <w:sz w:val="24"/>
          <w:szCs w:val="24"/>
          <w:lang w:val="pl-PL"/>
        </w:rPr>
        <w:t>Często: nasilenie niewydolności serca</w:t>
      </w:r>
    </w:p>
    <w:p w14:paraId="7C446F63" w14:textId="77777777" w:rsidR="00662087" w:rsidRPr="0049172A" w:rsidRDefault="00CD344B" w:rsidP="00813B0D">
      <w:pPr>
        <w:pStyle w:val="SPCnormal"/>
        <w:tabs>
          <w:tab w:val="left" w:pos="1418"/>
        </w:tabs>
        <w:spacing w:afterLines="120" w:after="288"/>
        <w:contextualSpacing/>
        <w:rPr>
          <w:sz w:val="24"/>
          <w:szCs w:val="24"/>
          <w:lang w:val="pl-PL"/>
        </w:rPr>
      </w:pPr>
      <w:r w:rsidRPr="0049172A">
        <w:rPr>
          <w:sz w:val="24"/>
          <w:szCs w:val="24"/>
          <w:lang w:val="pl-PL"/>
        </w:rPr>
        <w:t>Niezbyt często: zaburzenia przewodzenia przedsionkowo-komorowego</w:t>
      </w:r>
    </w:p>
    <w:p w14:paraId="68721130" w14:textId="77777777" w:rsidR="00FC2145" w:rsidRPr="0049172A" w:rsidRDefault="00FC2145" w:rsidP="00813B0D">
      <w:pPr>
        <w:pStyle w:val="SPCnormal"/>
        <w:tabs>
          <w:tab w:val="left" w:pos="1418"/>
        </w:tabs>
        <w:spacing w:afterLines="120" w:after="288"/>
        <w:contextualSpacing/>
        <w:rPr>
          <w:sz w:val="24"/>
          <w:szCs w:val="24"/>
          <w:lang w:val="pl-PL"/>
        </w:rPr>
      </w:pPr>
    </w:p>
    <w:p w14:paraId="7B0A51C0" w14:textId="77777777" w:rsidR="00662087" w:rsidRPr="0049172A" w:rsidRDefault="00CD344B" w:rsidP="00813B0D">
      <w:pPr>
        <w:pStyle w:val="SPCnormal"/>
        <w:keepNext/>
        <w:spacing w:afterLines="120" w:after="288"/>
        <w:contextualSpacing/>
        <w:outlineLvl w:val="0"/>
        <w:rPr>
          <w:sz w:val="24"/>
          <w:szCs w:val="24"/>
          <w:u w:val="single"/>
          <w:lang w:val="pl-PL"/>
        </w:rPr>
      </w:pPr>
      <w:r w:rsidRPr="0049172A">
        <w:rPr>
          <w:sz w:val="24"/>
          <w:szCs w:val="24"/>
          <w:u w:val="single"/>
          <w:lang w:val="pl-PL"/>
        </w:rPr>
        <w:t>Badania diagnostyczne:</w:t>
      </w:r>
    </w:p>
    <w:p w14:paraId="55EF217E" w14:textId="77777777" w:rsidR="00662087" w:rsidRPr="0049172A" w:rsidRDefault="00CD344B" w:rsidP="00813B0D">
      <w:pPr>
        <w:pStyle w:val="SPCnormal"/>
        <w:tabs>
          <w:tab w:val="left" w:pos="1418"/>
        </w:tabs>
        <w:spacing w:afterLines="120" w:after="288"/>
        <w:contextualSpacing/>
        <w:rPr>
          <w:sz w:val="24"/>
          <w:szCs w:val="24"/>
          <w:lang w:val="pl-PL"/>
        </w:rPr>
      </w:pPr>
      <w:r w:rsidRPr="0049172A">
        <w:rPr>
          <w:sz w:val="24"/>
          <w:szCs w:val="24"/>
          <w:lang w:val="pl-PL"/>
        </w:rPr>
        <w:t xml:space="preserve">Rzadko: zwiększone stężenie </w:t>
      </w:r>
      <w:proofErr w:type="spellStart"/>
      <w:r w:rsidRPr="0049172A">
        <w:rPr>
          <w:sz w:val="24"/>
          <w:szCs w:val="24"/>
          <w:lang w:val="pl-PL"/>
        </w:rPr>
        <w:t>triglicerydów</w:t>
      </w:r>
      <w:proofErr w:type="spellEnd"/>
      <w:r w:rsidRPr="0049172A">
        <w:rPr>
          <w:sz w:val="24"/>
          <w:szCs w:val="24"/>
          <w:lang w:val="pl-PL"/>
        </w:rPr>
        <w:t>, zwiększona aktywność enzymów wątrobowych (</w:t>
      </w:r>
      <w:proofErr w:type="spellStart"/>
      <w:r w:rsidRPr="0049172A">
        <w:rPr>
          <w:sz w:val="24"/>
          <w:szCs w:val="24"/>
          <w:lang w:val="pl-PL"/>
        </w:rPr>
        <w:t>AlAT</w:t>
      </w:r>
      <w:proofErr w:type="spellEnd"/>
      <w:r w:rsidRPr="0049172A">
        <w:rPr>
          <w:sz w:val="24"/>
          <w:szCs w:val="24"/>
          <w:lang w:val="pl-PL"/>
        </w:rPr>
        <w:t xml:space="preserve">, </w:t>
      </w:r>
      <w:proofErr w:type="spellStart"/>
      <w:r w:rsidRPr="0049172A">
        <w:rPr>
          <w:sz w:val="24"/>
          <w:szCs w:val="24"/>
          <w:lang w:val="pl-PL"/>
        </w:rPr>
        <w:t>AspAT</w:t>
      </w:r>
      <w:proofErr w:type="spellEnd"/>
      <w:r w:rsidRPr="0049172A">
        <w:rPr>
          <w:sz w:val="24"/>
          <w:szCs w:val="24"/>
          <w:lang w:val="pl-PL"/>
        </w:rPr>
        <w:t>)</w:t>
      </w:r>
    </w:p>
    <w:p w14:paraId="51E4CA98" w14:textId="77777777" w:rsidR="00FC2145" w:rsidRPr="0049172A" w:rsidRDefault="00FC2145" w:rsidP="00813B0D">
      <w:pPr>
        <w:pStyle w:val="SPCnormal"/>
        <w:tabs>
          <w:tab w:val="left" w:pos="1418"/>
        </w:tabs>
        <w:spacing w:afterLines="120" w:after="288"/>
        <w:contextualSpacing/>
        <w:rPr>
          <w:sz w:val="24"/>
          <w:szCs w:val="24"/>
          <w:lang w:val="pl-PL"/>
        </w:rPr>
      </w:pPr>
    </w:p>
    <w:p w14:paraId="513D11AB" w14:textId="77777777" w:rsidR="00662087" w:rsidRPr="0049172A" w:rsidRDefault="00CD344B" w:rsidP="00813B0D">
      <w:pPr>
        <w:pStyle w:val="SPCnormal"/>
        <w:spacing w:afterLines="120" w:after="288"/>
        <w:contextualSpacing/>
        <w:outlineLvl w:val="0"/>
        <w:rPr>
          <w:sz w:val="24"/>
          <w:szCs w:val="24"/>
          <w:u w:val="single"/>
          <w:lang w:val="pl-PL"/>
        </w:rPr>
      </w:pPr>
      <w:r w:rsidRPr="0049172A">
        <w:rPr>
          <w:sz w:val="24"/>
          <w:szCs w:val="24"/>
          <w:u w:val="single"/>
          <w:lang w:val="pl-PL"/>
        </w:rPr>
        <w:t xml:space="preserve">Zaburzenia układu nerwowego: </w:t>
      </w:r>
    </w:p>
    <w:p w14:paraId="2EDBAEE7" w14:textId="77777777" w:rsidR="00662087" w:rsidRPr="0049172A" w:rsidRDefault="00CD344B" w:rsidP="00813B0D">
      <w:pPr>
        <w:pStyle w:val="SPCnormal"/>
        <w:tabs>
          <w:tab w:val="left" w:pos="1418"/>
        </w:tabs>
        <w:spacing w:afterLines="120" w:after="288"/>
        <w:contextualSpacing/>
        <w:rPr>
          <w:sz w:val="24"/>
          <w:szCs w:val="24"/>
          <w:lang w:val="pl-PL"/>
        </w:rPr>
      </w:pPr>
      <w:r w:rsidRPr="0049172A">
        <w:rPr>
          <w:sz w:val="24"/>
          <w:szCs w:val="24"/>
          <w:lang w:val="pl-PL"/>
        </w:rPr>
        <w:t>Często: zawroty głowy, ból głowy</w:t>
      </w:r>
    </w:p>
    <w:p w14:paraId="3CD1AF55" w14:textId="77777777" w:rsidR="00662087" w:rsidRPr="0049172A" w:rsidRDefault="00CD344B" w:rsidP="00813B0D">
      <w:pPr>
        <w:pStyle w:val="SPCnormal"/>
        <w:tabs>
          <w:tab w:val="left" w:pos="1418"/>
        </w:tabs>
        <w:spacing w:afterLines="120" w:after="288"/>
        <w:contextualSpacing/>
        <w:rPr>
          <w:sz w:val="24"/>
          <w:szCs w:val="24"/>
          <w:lang w:val="pl-PL"/>
        </w:rPr>
      </w:pPr>
      <w:r w:rsidRPr="0049172A">
        <w:rPr>
          <w:sz w:val="24"/>
          <w:szCs w:val="24"/>
          <w:lang w:val="pl-PL"/>
        </w:rPr>
        <w:t>Rzadko: omdlenie</w:t>
      </w:r>
    </w:p>
    <w:p w14:paraId="53401A6F" w14:textId="77777777" w:rsidR="00FC2145" w:rsidRPr="0049172A" w:rsidRDefault="00FC2145" w:rsidP="00813B0D">
      <w:pPr>
        <w:pStyle w:val="SPCnormal"/>
        <w:tabs>
          <w:tab w:val="left" w:pos="1418"/>
        </w:tabs>
        <w:spacing w:afterLines="120" w:after="288"/>
        <w:contextualSpacing/>
        <w:rPr>
          <w:sz w:val="24"/>
          <w:szCs w:val="24"/>
          <w:lang w:val="pl-PL"/>
        </w:rPr>
      </w:pPr>
    </w:p>
    <w:p w14:paraId="5D42E3E6" w14:textId="77777777" w:rsidR="00662087" w:rsidRPr="0049172A" w:rsidRDefault="00CD344B" w:rsidP="00813B0D">
      <w:pPr>
        <w:pStyle w:val="SPCnormal"/>
        <w:spacing w:afterLines="120" w:after="288"/>
        <w:contextualSpacing/>
        <w:outlineLvl w:val="0"/>
        <w:rPr>
          <w:sz w:val="24"/>
          <w:szCs w:val="24"/>
          <w:u w:val="single"/>
          <w:lang w:val="pl-PL"/>
        </w:rPr>
      </w:pPr>
      <w:r w:rsidRPr="0049172A">
        <w:rPr>
          <w:sz w:val="24"/>
          <w:szCs w:val="24"/>
          <w:u w:val="single"/>
          <w:lang w:val="pl-PL"/>
        </w:rPr>
        <w:t xml:space="preserve">Zaburzenia oka: </w:t>
      </w:r>
    </w:p>
    <w:p w14:paraId="6A2DC4A5" w14:textId="52649253" w:rsidR="00662087" w:rsidRPr="0049172A" w:rsidRDefault="00CD344B" w:rsidP="00813B0D">
      <w:pPr>
        <w:pStyle w:val="SPCnormal"/>
        <w:tabs>
          <w:tab w:val="left" w:pos="1418"/>
        </w:tabs>
        <w:spacing w:afterLines="120" w:after="288"/>
        <w:contextualSpacing/>
        <w:rPr>
          <w:sz w:val="24"/>
          <w:szCs w:val="24"/>
          <w:lang w:val="pl-PL"/>
        </w:rPr>
      </w:pPr>
      <w:r w:rsidRPr="0049172A">
        <w:rPr>
          <w:sz w:val="24"/>
          <w:szCs w:val="24"/>
          <w:lang w:val="pl-PL"/>
        </w:rPr>
        <w:t>Rzadko: zmniejszone wydzielanie łez (należy wziąć pod uwagę, jeśli pacjent</w:t>
      </w:r>
      <w:r w:rsidR="00D15C08">
        <w:rPr>
          <w:sz w:val="24"/>
          <w:szCs w:val="24"/>
          <w:lang w:val="pl-PL"/>
        </w:rPr>
        <w:t xml:space="preserve"> używa</w:t>
      </w:r>
      <w:r w:rsidRPr="0049172A">
        <w:rPr>
          <w:sz w:val="24"/>
          <w:szCs w:val="24"/>
          <w:lang w:val="pl-PL"/>
        </w:rPr>
        <w:t xml:space="preserve"> soczew</w:t>
      </w:r>
      <w:r w:rsidR="009B752D">
        <w:rPr>
          <w:sz w:val="24"/>
          <w:szCs w:val="24"/>
          <w:lang w:val="pl-PL"/>
        </w:rPr>
        <w:t>e</w:t>
      </w:r>
      <w:r w:rsidRPr="0049172A">
        <w:rPr>
          <w:sz w:val="24"/>
          <w:szCs w:val="24"/>
          <w:lang w:val="pl-PL"/>
        </w:rPr>
        <w:t xml:space="preserve">k </w:t>
      </w:r>
      <w:r w:rsidR="009B752D" w:rsidRPr="0049172A">
        <w:rPr>
          <w:sz w:val="24"/>
          <w:szCs w:val="24"/>
          <w:lang w:val="pl-PL"/>
        </w:rPr>
        <w:t>kontaktow</w:t>
      </w:r>
      <w:r w:rsidR="009B752D">
        <w:rPr>
          <w:sz w:val="24"/>
          <w:szCs w:val="24"/>
          <w:lang w:val="pl-PL"/>
        </w:rPr>
        <w:t>ych</w:t>
      </w:r>
      <w:r w:rsidRPr="0049172A">
        <w:rPr>
          <w:sz w:val="24"/>
          <w:szCs w:val="24"/>
          <w:lang w:val="pl-PL"/>
        </w:rPr>
        <w:t>)</w:t>
      </w:r>
    </w:p>
    <w:p w14:paraId="78DDE2D4" w14:textId="77777777" w:rsidR="00662087" w:rsidRPr="0049172A" w:rsidRDefault="00CD344B" w:rsidP="00813B0D">
      <w:pPr>
        <w:pStyle w:val="SPCnormal"/>
        <w:tabs>
          <w:tab w:val="left" w:pos="1418"/>
        </w:tabs>
        <w:spacing w:afterLines="120" w:after="288"/>
        <w:contextualSpacing/>
        <w:rPr>
          <w:sz w:val="24"/>
          <w:szCs w:val="24"/>
          <w:lang w:val="pl-PL"/>
        </w:rPr>
      </w:pPr>
      <w:r w:rsidRPr="0049172A">
        <w:rPr>
          <w:sz w:val="24"/>
          <w:szCs w:val="24"/>
          <w:lang w:val="pl-PL"/>
        </w:rPr>
        <w:t>Bardzo rzadko: zapalenie spojówek</w:t>
      </w:r>
    </w:p>
    <w:p w14:paraId="7353C6A3" w14:textId="77777777" w:rsidR="00FC2145" w:rsidRPr="0049172A" w:rsidRDefault="00FC2145" w:rsidP="00813B0D">
      <w:pPr>
        <w:pStyle w:val="SPCnormal"/>
        <w:tabs>
          <w:tab w:val="left" w:pos="1418"/>
        </w:tabs>
        <w:spacing w:afterLines="120" w:after="288"/>
        <w:contextualSpacing/>
        <w:rPr>
          <w:sz w:val="24"/>
          <w:szCs w:val="24"/>
          <w:lang w:val="pl-PL"/>
        </w:rPr>
      </w:pPr>
    </w:p>
    <w:p w14:paraId="6FF86382" w14:textId="77777777" w:rsidR="00662087" w:rsidRPr="0049172A" w:rsidRDefault="00CD344B" w:rsidP="00813B0D">
      <w:pPr>
        <w:pStyle w:val="SPCnormal"/>
        <w:spacing w:afterLines="120" w:after="288"/>
        <w:contextualSpacing/>
        <w:outlineLvl w:val="0"/>
        <w:rPr>
          <w:sz w:val="24"/>
          <w:szCs w:val="24"/>
          <w:u w:val="single"/>
          <w:lang w:val="pl-PL"/>
        </w:rPr>
      </w:pPr>
      <w:r w:rsidRPr="0049172A">
        <w:rPr>
          <w:sz w:val="24"/>
          <w:szCs w:val="24"/>
          <w:u w:val="single"/>
          <w:lang w:val="pl-PL"/>
        </w:rPr>
        <w:t xml:space="preserve">Zaburzenia ucha i błędnika: </w:t>
      </w:r>
    </w:p>
    <w:p w14:paraId="270E5BA7" w14:textId="77777777" w:rsidR="00662087" w:rsidRPr="0049172A" w:rsidRDefault="00CD344B" w:rsidP="00813B0D">
      <w:pPr>
        <w:pStyle w:val="SPCnormal"/>
        <w:tabs>
          <w:tab w:val="left" w:pos="1418"/>
        </w:tabs>
        <w:spacing w:afterLines="120" w:after="288"/>
        <w:contextualSpacing/>
        <w:rPr>
          <w:sz w:val="24"/>
          <w:szCs w:val="24"/>
          <w:lang w:val="pl-PL"/>
        </w:rPr>
      </w:pPr>
      <w:r w:rsidRPr="0049172A">
        <w:rPr>
          <w:sz w:val="24"/>
          <w:szCs w:val="24"/>
          <w:lang w:val="pl-PL"/>
        </w:rPr>
        <w:t>Rzadko: zaburzenia słuchu</w:t>
      </w:r>
    </w:p>
    <w:p w14:paraId="6CDEDF05" w14:textId="77777777" w:rsidR="00FC2145" w:rsidRPr="0049172A" w:rsidRDefault="00FC2145" w:rsidP="00813B0D">
      <w:pPr>
        <w:pStyle w:val="SPCnormal"/>
        <w:tabs>
          <w:tab w:val="left" w:pos="1418"/>
        </w:tabs>
        <w:spacing w:afterLines="120" w:after="288"/>
        <w:contextualSpacing/>
        <w:rPr>
          <w:sz w:val="24"/>
          <w:szCs w:val="24"/>
          <w:lang w:val="pl-PL"/>
        </w:rPr>
      </w:pPr>
    </w:p>
    <w:p w14:paraId="3D1EBC5A" w14:textId="77777777" w:rsidR="00662087" w:rsidRPr="0049172A" w:rsidRDefault="00CD344B" w:rsidP="00813B0D">
      <w:pPr>
        <w:pStyle w:val="SPCnormal"/>
        <w:spacing w:afterLines="120" w:after="288"/>
        <w:contextualSpacing/>
        <w:outlineLvl w:val="0"/>
        <w:rPr>
          <w:sz w:val="24"/>
          <w:szCs w:val="24"/>
          <w:u w:val="single"/>
          <w:lang w:val="pl-PL"/>
        </w:rPr>
      </w:pPr>
      <w:r w:rsidRPr="0049172A">
        <w:rPr>
          <w:sz w:val="24"/>
          <w:szCs w:val="24"/>
          <w:u w:val="single"/>
          <w:lang w:val="pl-PL"/>
        </w:rPr>
        <w:t xml:space="preserve">Zaburzenia układu oddechowego, klatki piersiowej i śródpiersia: </w:t>
      </w:r>
    </w:p>
    <w:p w14:paraId="5F2C9426" w14:textId="77777777" w:rsidR="00662087" w:rsidRPr="0049172A" w:rsidRDefault="00CD344B" w:rsidP="00813B0D">
      <w:pPr>
        <w:pStyle w:val="SPCnormal"/>
        <w:tabs>
          <w:tab w:val="left" w:pos="1418"/>
        </w:tabs>
        <w:spacing w:afterLines="120" w:after="288"/>
        <w:contextualSpacing/>
        <w:rPr>
          <w:sz w:val="24"/>
          <w:szCs w:val="24"/>
          <w:lang w:val="pl-PL"/>
        </w:rPr>
      </w:pPr>
      <w:r w:rsidRPr="0049172A">
        <w:rPr>
          <w:sz w:val="24"/>
          <w:szCs w:val="24"/>
          <w:lang w:val="pl-PL"/>
        </w:rPr>
        <w:t>Niezbyt często: skurcz oskrzeli u pacjentów z astmą oskrzelową lub chorobą obturacyjną dróg oddechowych w wywiadzie</w:t>
      </w:r>
    </w:p>
    <w:p w14:paraId="4C3C4C46" w14:textId="77777777" w:rsidR="00662087" w:rsidRPr="0049172A" w:rsidRDefault="00CD344B" w:rsidP="00813B0D">
      <w:pPr>
        <w:pStyle w:val="SPCnormal"/>
        <w:tabs>
          <w:tab w:val="left" w:pos="1418"/>
        </w:tabs>
        <w:spacing w:afterLines="120" w:after="288"/>
        <w:contextualSpacing/>
        <w:rPr>
          <w:sz w:val="24"/>
          <w:szCs w:val="24"/>
          <w:lang w:val="pl-PL"/>
        </w:rPr>
      </w:pPr>
      <w:r w:rsidRPr="0049172A">
        <w:rPr>
          <w:sz w:val="24"/>
          <w:szCs w:val="24"/>
          <w:lang w:val="pl-PL"/>
        </w:rPr>
        <w:t>Rzadko: alergiczne zapalenie błony śluzowej nosa</w:t>
      </w:r>
    </w:p>
    <w:p w14:paraId="4046E46F" w14:textId="77777777" w:rsidR="00FC2145" w:rsidRPr="0049172A" w:rsidRDefault="00FC2145" w:rsidP="00813B0D">
      <w:pPr>
        <w:pStyle w:val="SPCnormal"/>
        <w:tabs>
          <w:tab w:val="left" w:pos="1418"/>
        </w:tabs>
        <w:spacing w:afterLines="120" w:after="288"/>
        <w:contextualSpacing/>
        <w:rPr>
          <w:sz w:val="24"/>
          <w:szCs w:val="24"/>
          <w:lang w:val="pl-PL"/>
        </w:rPr>
      </w:pPr>
    </w:p>
    <w:p w14:paraId="7AB64957" w14:textId="77777777" w:rsidR="00662087" w:rsidRPr="0049172A" w:rsidRDefault="00CD344B" w:rsidP="00813B0D">
      <w:pPr>
        <w:pStyle w:val="SPCnormal"/>
        <w:spacing w:afterLines="120" w:after="288"/>
        <w:contextualSpacing/>
        <w:outlineLvl w:val="0"/>
        <w:rPr>
          <w:sz w:val="24"/>
          <w:szCs w:val="24"/>
          <w:u w:val="single"/>
          <w:lang w:val="pl-PL"/>
        </w:rPr>
      </w:pPr>
      <w:r w:rsidRPr="0049172A">
        <w:rPr>
          <w:sz w:val="24"/>
          <w:szCs w:val="24"/>
          <w:u w:val="single"/>
          <w:lang w:val="pl-PL"/>
        </w:rPr>
        <w:t xml:space="preserve">Zaburzenia żołądka i jelit: </w:t>
      </w:r>
    </w:p>
    <w:p w14:paraId="3E2898B3" w14:textId="77777777" w:rsidR="00662087" w:rsidRPr="0049172A" w:rsidRDefault="00CD344B" w:rsidP="00813B0D">
      <w:pPr>
        <w:pStyle w:val="SPCnormal"/>
        <w:tabs>
          <w:tab w:val="left" w:pos="1418"/>
        </w:tabs>
        <w:spacing w:afterLines="120" w:after="288"/>
        <w:contextualSpacing/>
        <w:rPr>
          <w:sz w:val="24"/>
          <w:szCs w:val="24"/>
          <w:lang w:val="pl-PL"/>
        </w:rPr>
      </w:pPr>
      <w:r w:rsidRPr="0049172A">
        <w:rPr>
          <w:sz w:val="24"/>
          <w:szCs w:val="24"/>
          <w:lang w:val="pl-PL"/>
        </w:rPr>
        <w:t>Często: zaburzenia żołądkowo-jelitowe, takie jak nudności, wymioty, biegunka, zaparcie</w:t>
      </w:r>
    </w:p>
    <w:p w14:paraId="3676DBE0" w14:textId="77777777" w:rsidR="00FC2145" w:rsidRPr="0049172A" w:rsidRDefault="00FC2145" w:rsidP="00813B0D">
      <w:pPr>
        <w:pStyle w:val="SPCnormal"/>
        <w:tabs>
          <w:tab w:val="left" w:pos="1418"/>
        </w:tabs>
        <w:spacing w:afterLines="120" w:after="288"/>
        <w:contextualSpacing/>
        <w:rPr>
          <w:sz w:val="24"/>
          <w:szCs w:val="24"/>
          <w:lang w:val="pl-PL"/>
        </w:rPr>
      </w:pPr>
    </w:p>
    <w:p w14:paraId="08DDF9D8" w14:textId="77777777" w:rsidR="00662087" w:rsidRPr="0049172A" w:rsidRDefault="00CD344B" w:rsidP="00813B0D">
      <w:pPr>
        <w:pStyle w:val="SPCnormal"/>
        <w:spacing w:afterLines="120" w:after="288"/>
        <w:contextualSpacing/>
        <w:outlineLvl w:val="0"/>
        <w:rPr>
          <w:sz w:val="24"/>
          <w:szCs w:val="24"/>
          <w:u w:val="single"/>
          <w:lang w:val="pl-PL"/>
        </w:rPr>
      </w:pPr>
      <w:r w:rsidRPr="0049172A">
        <w:rPr>
          <w:sz w:val="24"/>
          <w:szCs w:val="24"/>
          <w:u w:val="single"/>
          <w:lang w:val="pl-PL"/>
        </w:rPr>
        <w:t xml:space="preserve">Zaburzenia skóry i tkanki podskórnej: </w:t>
      </w:r>
    </w:p>
    <w:p w14:paraId="46C6824D" w14:textId="77777777" w:rsidR="00662087" w:rsidRPr="0049172A" w:rsidRDefault="00CD344B" w:rsidP="00813B0D">
      <w:pPr>
        <w:pStyle w:val="SPCnormal"/>
        <w:tabs>
          <w:tab w:val="left" w:pos="1418"/>
        </w:tabs>
        <w:spacing w:afterLines="120" w:after="288"/>
        <w:contextualSpacing/>
        <w:rPr>
          <w:sz w:val="24"/>
          <w:szCs w:val="24"/>
          <w:lang w:val="pl-PL"/>
        </w:rPr>
      </w:pPr>
      <w:r w:rsidRPr="0049172A">
        <w:rPr>
          <w:sz w:val="24"/>
          <w:szCs w:val="24"/>
          <w:lang w:val="pl-PL"/>
        </w:rPr>
        <w:t>Rzadko: reakcje nadwrażliwości (świąd,</w:t>
      </w:r>
      <w:r w:rsidR="00D15C08">
        <w:rPr>
          <w:sz w:val="24"/>
          <w:szCs w:val="24"/>
          <w:lang w:val="pl-PL"/>
        </w:rPr>
        <w:t xml:space="preserve"> </w:t>
      </w:r>
      <w:r w:rsidRPr="0049172A">
        <w:rPr>
          <w:sz w:val="24"/>
          <w:szCs w:val="24"/>
          <w:lang w:val="pl-PL"/>
        </w:rPr>
        <w:t>zaczerwienie skóry, wysypka i obrzęk naczynioruchowy)</w:t>
      </w:r>
    </w:p>
    <w:p w14:paraId="48818B9B" w14:textId="77777777" w:rsidR="00662087" w:rsidRPr="0049172A" w:rsidRDefault="00CD344B" w:rsidP="00813B0D">
      <w:pPr>
        <w:pStyle w:val="SPCnormal"/>
        <w:tabs>
          <w:tab w:val="left" w:pos="1418"/>
        </w:tabs>
        <w:spacing w:afterLines="120" w:after="288"/>
        <w:contextualSpacing/>
        <w:rPr>
          <w:sz w:val="24"/>
          <w:szCs w:val="24"/>
          <w:lang w:val="pl-PL"/>
        </w:rPr>
      </w:pPr>
      <w:r w:rsidRPr="0049172A">
        <w:rPr>
          <w:sz w:val="24"/>
          <w:szCs w:val="24"/>
          <w:lang w:val="pl-PL"/>
        </w:rPr>
        <w:t>Bardzo rzadko: łysienie; beta-</w:t>
      </w:r>
      <w:proofErr w:type="spellStart"/>
      <w:r w:rsidRPr="0049172A">
        <w:rPr>
          <w:sz w:val="24"/>
          <w:szCs w:val="24"/>
          <w:lang w:val="pl-PL"/>
        </w:rPr>
        <w:t>adrenolity</w:t>
      </w:r>
      <w:r w:rsidR="00D15C08">
        <w:rPr>
          <w:sz w:val="24"/>
          <w:szCs w:val="24"/>
          <w:lang w:val="pl-PL"/>
        </w:rPr>
        <w:t>ki</w:t>
      </w:r>
      <w:proofErr w:type="spellEnd"/>
      <w:r w:rsidR="00D15C08">
        <w:rPr>
          <w:sz w:val="24"/>
          <w:szCs w:val="24"/>
          <w:lang w:val="pl-PL"/>
        </w:rPr>
        <w:t xml:space="preserve"> </w:t>
      </w:r>
      <w:r w:rsidRPr="0049172A">
        <w:rPr>
          <w:sz w:val="24"/>
          <w:szCs w:val="24"/>
          <w:lang w:val="pl-PL"/>
        </w:rPr>
        <w:t xml:space="preserve">mogą wywoływać lub nasilać objawy łuszczycy lub wywoływać wysypkę </w:t>
      </w:r>
      <w:proofErr w:type="spellStart"/>
      <w:r w:rsidRPr="0049172A">
        <w:rPr>
          <w:sz w:val="24"/>
          <w:szCs w:val="24"/>
          <w:lang w:val="pl-PL"/>
        </w:rPr>
        <w:t>łuszczycopodobną</w:t>
      </w:r>
      <w:proofErr w:type="spellEnd"/>
    </w:p>
    <w:p w14:paraId="2CD585A9" w14:textId="77777777" w:rsidR="00FC2145" w:rsidRPr="0049172A" w:rsidRDefault="00FC2145" w:rsidP="00813B0D">
      <w:pPr>
        <w:pStyle w:val="SPCnormal"/>
        <w:tabs>
          <w:tab w:val="left" w:pos="1418"/>
        </w:tabs>
        <w:spacing w:afterLines="120" w:after="288"/>
        <w:contextualSpacing/>
        <w:rPr>
          <w:sz w:val="24"/>
          <w:szCs w:val="24"/>
          <w:lang w:val="pl-PL"/>
        </w:rPr>
      </w:pPr>
    </w:p>
    <w:p w14:paraId="167581C2" w14:textId="77777777" w:rsidR="00662087" w:rsidRPr="0049172A" w:rsidRDefault="00CD344B" w:rsidP="00813B0D">
      <w:pPr>
        <w:pStyle w:val="SPCnormal"/>
        <w:spacing w:afterLines="120" w:after="288"/>
        <w:contextualSpacing/>
        <w:outlineLvl w:val="0"/>
        <w:rPr>
          <w:sz w:val="24"/>
          <w:szCs w:val="24"/>
          <w:u w:val="single"/>
          <w:lang w:val="pl-PL"/>
        </w:rPr>
      </w:pPr>
      <w:r w:rsidRPr="0049172A">
        <w:rPr>
          <w:sz w:val="24"/>
          <w:szCs w:val="24"/>
          <w:u w:val="single"/>
          <w:lang w:val="pl-PL"/>
        </w:rPr>
        <w:t>Zaburzenia mięśniowo-szkieletowe i tkanki łącznej:</w:t>
      </w:r>
    </w:p>
    <w:p w14:paraId="34FFAF64" w14:textId="77777777" w:rsidR="00662087" w:rsidRPr="0049172A" w:rsidRDefault="00CD344B" w:rsidP="00813B0D">
      <w:pPr>
        <w:pStyle w:val="SPCnormal"/>
        <w:tabs>
          <w:tab w:val="left" w:pos="1418"/>
        </w:tabs>
        <w:spacing w:afterLines="120" w:after="288"/>
        <w:contextualSpacing/>
        <w:rPr>
          <w:sz w:val="24"/>
          <w:szCs w:val="24"/>
          <w:lang w:val="pl-PL"/>
        </w:rPr>
      </w:pPr>
      <w:r w:rsidRPr="0049172A">
        <w:rPr>
          <w:sz w:val="24"/>
          <w:szCs w:val="24"/>
          <w:lang w:val="pl-PL"/>
        </w:rPr>
        <w:t>Niezbyt często: osłabienie mięśni</w:t>
      </w:r>
      <w:r w:rsidR="00D15C08">
        <w:rPr>
          <w:sz w:val="24"/>
          <w:szCs w:val="24"/>
          <w:lang w:val="pl-PL"/>
        </w:rPr>
        <w:t xml:space="preserve"> i </w:t>
      </w:r>
      <w:proofErr w:type="spellStart"/>
      <w:r w:rsidRPr="0049172A">
        <w:rPr>
          <w:sz w:val="24"/>
          <w:szCs w:val="24"/>
          <w:lang w:val="pl-PL"/>
        </w:rPr>
        <w:t>kurcze</w:t>
      </w:r>
      <w:proofErr w:type="spellEnd"/>
      <w:r w:rsidRPr="0049172A">
        <w:rPr>
          <w:sz w:val="24"/>
          <w:szCs w:val="24"/>
          <w:lang w:val="pl-PL"/>
        </w:rPr>
        <w:t xml:space="preserve"> mięśni</w:t>
      </w:r>
    </w:p>
    <w:p w14:paraId="4FF866D8" w14:textId="77777777" w:rsidR="00FC2145" w:rsidRPr="0049172A" w:rsidRDefault="00FC2145" w:rsidP="00813B0D">
      <w:pPr>
        <w:pStyle w:val="SPCnormal"/>
        <w:tabs>
          <w:tab w:val="left" w:pos="1418"/>
        </w:tabs>
        <w:spacing w:afterLines="120" w:after="288"/>
        <w:contextualSpacing/>
        <w:rPr>
          <w:sz w:val="24"/>
          <w:szCs w:val="24"/>
          <w:lang w:val="pl-PL"/>
        </w:rPr>
      </w:pPr>
    </w:p>
    <w:p w14:paraId="078E4C4E" w14:textId="77777777" w:rsidR="00662087" w:rsidRPr="0049172A" w:rsidRDefault="00CD344B" w:rsidP="00813B0D">
      <w:pPr>
        <w:pStyle w:val="SPCnormal"/>
        <w:spacing w:afterLines="120" w:after="288"/>
        <w:contextualSpacing/>
        <w:outlineLvl w:val="0"/>
        <w:rPr>
          <w:sz w:val="24"/>
          <w:szCs w:val="24"/>
          <w:u w:val="single"/>
          <w:lang w:val="pl-PL"/>
        </w:rPr>
      </w:pPr>
      <w:r w:rsidRPr="0049172A">
        <w:rPr>
          <w:sz w:val="24"/>
          <w:szCs w:val="24"/>
          <w:u w:val="single"/>
          <w:lang w:val="pl-PL"/>
        </w:rPr>
        <w:t xml:space="preserve">Zaburzenia naczyniowe: </w:t>
      </w:r>
    </w:p>
    <w:p w14:paraId="79120C06" w14:textId="77777777" w:rsidR="00662087" w:rsidRPr="0049172A" w:rsidRDefault="00CD344B" w:rsidP="00813B0D">
      <w:pPr>
        <w:pStyle w:val="SPCnormal"/>
        <w:tabs>
          <w:tab w:val="left" w:pos="1418"/>
        </w:tabs>
        <w:spacing w:afterLines="120" w:after="288"/>
        <w:contextualSpacing/>
        <w:rPr>
          <w:sz w:val="24"/>
          <w:szCs w:val="24"/>
          <w:lang w:val="pl-PL"/>
        </w:rPr>
      </w:pPr>
      <w:r w:rsidRPr="0049172A">
        <w:rPr>
          <w:sz w:val="24"/>
          <w:szCs w:val="24"/>
          <w:lang w:val="pl-PL"/>
        </w:rPr>
        <w:t>Często: uczucie ziębnięcia lub drętwienia kończyn, niedociśnienie tętnicze</w:t>
      </w:r>
    </w:p>
    <w:p w14:paraId="44642B27" w14:textId="77777777" w:rsidR="00FC2145" w:rsidRDefault="00CD344B" w:rsidP="00813B0D">
      <w:pPr>
        <w:pStyle w:val="SPCnormal"/>
        <w:tabs>
          <w:tab w:val="left" w:pos="1418"/>
        </w:tabs>
        <w:spacing w:afterLines="120" w:after="288"/>
        <w:contextualSpacing/>
        <w:rPr>
          <w:sz w:val="24"/>
          <w:szCs w:val="24"/>
          <w:lang w:val="pl-PL"/>
        </w:rPr>
      </w:pPr>
      <w:r w:rsidRPr="0049172A">
        <w:rPr>
          <w:sz w:val="24"/>
          <w:szCs w:val="24"/>
          <w:lang w:val="pl-PL"/>
        </w:rPr>
        <w:t>Niezbyt często: niedociśnienie</w:t>
      </w:r>
      <w:r w:rsidR="00D15C08">
        <w:rPr>
          <w:sz w:val="24"/>
          <w:szCs w:val="24"/>
          <w:lang w:val="pl-PL"/>
        </w:rPr>
        <w:t xml:space="preserve"> tętnicze ortostatyczne</w:t>
      </w:r>
      <w:r w:rsidRPr="0049172A">
        <w:rPr>
          <w:sz w:val="24"/>
          <w:szCs w:val="24"/>
          <w:lang w:val="pl-PL"/>
        </w:rPr>
        <w:t xml:space="preserve"> </w:t>
      </w:r>
    </w:p>
    <w:p w14:paraId="51D86370" w14:textId="77777777" w:rsidR="00D15C08" w:rsidRPr="0049172A" w:rsidRDefault="00D15C08" w:rsidP="00813B0D">
      <w:pPr>
        <w:pStyle w:val="SPCnormal"/>
        <w:tabs>
          <w:tab w:val="left" w:pos="1418"/>
        </w:tabs>
        <w:spacing w:afterLines="120" w:after="288"/>
        <w:contextualSpacing/>
        <w:rPr>
          <w:sz w:val="24"/>
          <w:szCs w:val="24"/>
          <w:lang w:val="pl-PL"/>
        </w:rPr>
      </w:pPr>
    </w:p>
    <w:p w14:paraId="756BAB95" w14:textId="77777777" w:rsidR="00662087" w:rsidRPr="0049172A" w:rsidRDefault="00CD344B" w:rsidP="00813B0D">
      <w:pPr>
        <w:pStyle w:val="SPCnormal"/>
        <w:spacing w:afterLines="120" w:after="288"/>
        <w:contextualSpacing/>
        <w:outlineLvl w:val="0"/>
        <w:rPr>
          <w:sz w:val="24"/>
          <w:szCs w:val="24"/>
          <w:u w:val="single"/>
          <w:lang w:val="pl-PL"/>
        </w:rPr>
      </w:pPr>
      <w:r w:rsidRPr="0049172A">
        <w:rPr>
          <w:sz w:val="24"/>
          <w:szCs w:val="24"/>
          <w:u w:val="single"/>
          <w:lang w:val="pl-PL"/>
        </w:rPr>
        <w:lastRenderedPageBreak/>
        <w:t>Zaburzenia ogólne:</w:t>
      </w:r>
    </w:p>
    <w:p w14:paraId="3EA2628C" w14:textId="77777777" w:rsidR="00662087" w:rsidRPr="0049172A" w:rsidRDefault="00CD344B" w:rsidP="00813B0D">
      <w:pPr>
        <w:pStyle w:val="SPCnormal"/>
        <w:tabs>
          <w:tab w:val="left" w:pos="1418"/>
        </w:tabs>
        <w:spacing w:afterLines="120" w:after="288"/>
        <w:contextualSpacing/>
        <w:rPr>
          <w:sz w:val="24"/>
          <w:szCs w:val="24"/>
          <w:lang w:val="pl-PL"/>
        </w:rPr>
      </w:pPr>
      <w:r w:rsidRPr="0049172A">
        <w:rPr>
          <w:sz w:val="24"/>
          <w:szCs w:val="24"/>
          <w:lang w:val="pl-PL"/>
        </w:rPr>
        <w:t>Często: astenia, uczucie zmęczenia</w:t>
      </w:r>
    </w:p>
    <w:p w14:paraId="76AB7297" w14:textId="77777777" w:rsidR="00FC2145" w:rsidRPr="0049172A" w:rsidRDefault="00FC2145" w:rsidP="00813B0D">
      <w:pPr>
        <w:pStyle w:val="SPCnormal"/>
        <w:tabs>
          <w:tab w:val="left" w:pos="1418"/>
        </w:tabs>
        <w:spacing w:afterLines="120" w:after="288"/>
        <w:contextualSpacing/>
        <w:rPr>
          <w:sz w:val="24"/>
          <w:szCs w:val="24"/>
          <w:lang w:val="pl-PL"/>
        </w:rPr>
      </w:pPr>
    </w:p>
    <w:p w14:paraId="2A5813FA" w14:textId="77777777" w:rsidR="00662087" w:rsidRPr="0049172A" w:rsidRDefault="00CD344B" w:rsidP="00813B0D">
      <w:pPr>
        <w:pStyle w:val="SPCnormal"/>
        <w:spacing w:afterLines="120" w:after="288"/>
        <w:contextualSpacing/>
        <w:outlineLvl w:val="0"/>
        <w:rPr>
          <w:sz w:val="24"/>
          <w:szCs w:val="24"/>
          <w:u w:val="single"/>
          <w:lang w:val="pl-PL"/>
        </w:rPr>
      </w:pPr>
      <w:r w:rsidRPr="0049172A">
        <w:rPr>
          <w:sz w:val="24"/>
          <w:szCs w:val="24"/>
          <w:u w:val="single"/>
          <w:lang w:val="pl-PL"/>
        </w:rPr>
        <w:t xml:space="preserve">Zaburzenia wątroby i dróg żółciowych: </w:t>
      </w:r>
    </w:p>
    <w:p w14:paraId="100320E2" w14:textId="77777777" w:rsidR="00662087" w:rsidRPr="0049172A" w:rsidRDefault="00CD344B" w:rsidP="00813B0D">
      <w:pPr>
        <w:pStyle w:val="SPCnormal"/>
        <w:tabs>
          <w:tab w:val="left" w:pos="1418"/>
        </w:tabs>
        <w:spacing w:afterLines="120" w:after="288"/>
        <w:contextualSpacing/>
        <w:rPr>
          <w:sz w:val="24"/>
          <w:szCs w:val="24"/>
          <w:lang w:val="pl-PL"/>
        </w:rPr>
      </w:pPr>
      <w:r w:rsidRPr="0049172A">
        <w:rPr>
          <w:sz w:val="24"/>
          <w:szCs w:val="24"/>
          <w:lang w:val="pl-PL"/>
        </w:rPr>
        <w:t>Rzadko: zapalenie wątroby</w:t>
      </w:r>
    </w:p>
    <w:p w14:paraId="63114761" w14:textId="77777777" w:rsidR="00FC2145" w:rsidRPr="0049172A" w:rsidRDefault="00FC2145" w:rsidP="00813B0D">
      <w:pPr>
        <w:pStyle w:val="SPCnormal"/>
        <w:tabs>
          <w:tab w:val="left" w:pos="1418"/>
        </w:tabs>
        <w:spacing w:afterLines="120" w:after="288"/>
        <w:contextualSpacing/>
        <w:rPr>
          <w:sz w:val="24"/>
          <w:szCs w:val="24"/>
          <w:lang w:val="pl-PL"/>
        </w:rPr>
      </w:pPr>
    </w:p>
    <w:p w14:paraId="28EC46CE" w14:textId="77777777" w:rsidR="00662087" w:rsidRPr="0049172A" w:rsidRDefault="00CD344B" w:rsidP="00813B0D">
      <w:pPr>
        <w:pStyle w:val="SPCnormal"/>
        <w:spacing w:afterLines="120" w:after="288"/>
        <w:contextualSpacing/>
        <w:outlineLvl w:val="0"/>
        <w:rPr>
          <w:sz w:val="24"/>
          <w:szCs w:val="24"/>
          <w:u w:val="single"/>
          <w:lang w:val="pl-PL"/>
        </w:rPr>
      </w:pPr>
      <w:r w:rsidRPr="0049172A">
        <w:rPr>
          <w:sz w:val="24"/>
          <w:szCs w:val="24"/>
          <w:u w:val="single"/>
          <w:lang w:val="pl-PL"/>
        </w:rPr>
        <w:t xml:space="preserve">Zaburzenia układu rozrodczego i piersi: </w:t>
      </w:r>
    </w:p>
    <w:p w14:paraId="0B651C43" w14:textId="77777777" w:rsidR="00662087" w:rsidRPr="0049172A" w:rsidRDefault="00CD344B" w:rsidP="00813B0D">
      <w:pPr>
        <w:pStyle w:val="SPCnormal"/>
        <w:tabs>
          <w:tab w:val="left" w:pos="1418"/>
        </w:tabs>
        <w:spacing w:afterLines="120" w:after="288"/>
        <w:contextualSpacing/>
        <w:rPr>
          <w:sz w:val="24"/>
          <w:szCs w:val="24"/>
          <w:lang w:val="pl-PL"/>
        </w:rPr>
      </w:pPr>
      <w:r w:rsidRPr="0049172A">
        <w:rPr>
          <w:sz w:val="24"/>
          <w:szCs w:val="24"/>
          <w:lang w:val="pl-PL"/>
        </w:rPr>
        <w:t>Rzadko: zaburzenia potencji</w:t>
      </w:r>
    </w:p>
    <w:p w14:paraId="40F9FE7F" w14:textId="77777777" w:rsidR="00FC2145" w:rsidRPr="0049172A" w:rsidRDefault="00FC2145" w:rsidP="00813B0D">
      <w:pPr>
        <w:pStyle w:val="SPCnormal"/>
        <w:tabs>
          <w:tab w:val="left" w:pos="1418"/>
        </w:tabs>
        <w:spacing w:afterLines="120" w:after="288"/>
        <w:contextualSpacing/>
        <w:rPr>
          <w:sz w:val="24"/>
          <w:szCs w:val="24"/>
          <w:lang w:val="pl-PL"/>
        </w:rPr>
      </w:pPr>
    </w:p>
    <w:p w14:paraId="51A524E7" w14:textId="77777777" w:rsidR="00662087" w:rsidRPr="0049172A" w:rsidRDefault="00CD344B" w:rsidP="00813B0D">
      <w:pPr>
        <w:pStyle w:val="SPCnormal"/>
        <w:spacing w:afterLines="120" w:after="288"/>
        <w:contextualSpacing/>
        <w:outlineLvl w:val="0"/>
        <w:rPr>
          <w:sz w:val="24"/>
          <w:szCs w:val="24"/>
          <w:u w:val="single"/>
          <w:lang w:val="pl-PL"/>
        </w:rPr>
      </w:pPr>
      <w:r w:rsidRPr="0049172A">
        <w:rPr>
          <w:sz w:val="24"/>
          <w:szCs w:val="24"/>
          <w:u w:val="single"/>
          <w:lang w:val="pl-PL"/>
        </w:rPr>
        <w:t>Zaburzenia psychiczne:</w:t>
      </w:r>
    </w:p>
    <w:p w14:paraId="478598CB" w14:textId="77777777" w:rsidR="00662087" w:rsidRPr="0049172A" w:rsidRDefault="00CD344B" w:rsidP="00813B0D">
      <w:pPr>
        <w:pStyle w:val="SPCnormal"/>
        <w:tabs>
          <w:tab w:val="left" w:pos="1418"/>
        </w:tabs>
        <w:spacing w:afterLines="120" w:after="288"/>
        <w:contextualSpacing/>
        <w:rPr>
          <w:sz w:val="24"/>
          <w:szCs w:val="24"/>
          <w:lang w:val="pl-PL"/>
        </w:rPr>
      </w:pPr>
      <w:r w:rsidRPr="0049172A">
        <w:rPr>
          <w:sz w:val="24"/>
          <w:szCs w:val="24"/>
          <w:lang w:val="pl-PL"/>
        </w:rPr>
        <w:t>Niezbyt często: zaburzenia snu, depresja</w:t>
      </w:r>
    </w:p>
    <w:p w14:paraId="6B438CA5" w14:textId="77777777" w:rsidR="00662087" w:rsidRPr="0049172A" w:rsidRDefault="00CD344B" w:rsidP="00813B0D">
      <w:pPr>
        <w:pStyle w:val="SPCnormal"/>
        <w:tabs>
          <w:tab w:val="left" w:pos="1418"/>
        </w:tabs>
        <w:spacing w:afterLines="120" w:after="288"/>
        <w:contextualSpacing/>
        <w:rPr>
          <w:sz w:val="24"/>
          <w:szCs w:val="24"/>
          <w:lang w:val="pl-PL"/>
        </w:rPr>
      </w:pPr>
      <w:r w:rsidRPr="0049172A">
        <w:rPr>
          <w:sz w:val="24"/>
          <w:szCs w:val="24"/>
          <w:lang w:val="pl-PL"/>
        </w:rPr>
        <w:t>Rzadko: koszmary senne, omamy</w:t>
      </w:r>
    </w:p>
    <w:p w14:paraId="19777B2C" w14:textId="77777777" w:rsidR="002413A4" w:rsidRDefault="002413A4" w:rsidP="00813B0D">
      <w:pPr>
        <w:pStyle w:val="SPCnormal"/>
        <w:spacing w:afterLines="120" w:after="288"/>
        <w:rPr>
          <w:color w:val="000000"/>
          <w:sz w:val="24"/>
          <w:szCs w:val="24"/>
          <w:lang w:val="pl-PL" w:eastAsia="en-US"/>
        </w:rPr>
      </w:pPr>
    </w:p>
    <w:p w14:paraId="17BD09C0" w14:textId="77777777" w:rsidR="00390F3D" w:rsidRPr="00390F3D" w:rsidRDefault="00390F3D" w:rsidP="00813B0D">
      <w:pPr>
        <w:pStyle w:val="SPCnormal"/>
        <w:spacing w:afterLines="120" w:after="288"/>
        <w:rPr>
          <w:color w:val="000000"/>
          <w:sz w:val="24"/>
          <w:szCs w:val="24"/>
          <w:lang w:val="pl-PL" w:eastAsia="en-US"/>
        </w:rPr>
      </w:pPr>
      <w:r w:rsidRPr="00390F3D">
        <w:rPr>
          <w:color w:val="000000"/>
          <w:sz w:val="24"/>
          <w:szCs w:val="24"/>
          <w:lang w:val="pl-PL" w:eastAsia="en-US"/>
        </w:rPr>
        <w:t>Zgłaszanie podejrzewanych działań niepożądanych</w:t>
      </w:r>
    </w:p>
    <w:p w14:paraId="4A2BB828" w14:textId="77777777" w:rsidR="00390F3D" w:rsidRPr="00390F3D" w:rsidRDefault="00390F3D" w:rsidP="00813B0D">
      <w:pPr>
        <w:pStyle w:val="SPCnormal"/>
        <w:spacing w:afterLines="120" w:after="288"/>
        <w:rPr>
          <w:color w:val="000000"/>
          <w:sz w:val="24"/>
          <w:szCs w:val="24"/>
          <w:lang w:val="pl-PL" w:eastAsia="en-US"/>
        </w:rPr>
      </w:pPr>
      <w:r w:rsidRPr="00390F3D">
        <w:rPr>
          <w:color w:val="000000"/>
          <w:sz w:val="24"/>
          <w:szCs w:val="24"/>
          <w:lang w:val="pl-PL" w:eastAsia="en-US"/>
        </w:rPr>
        <w:t>Po dopuszczeniu produktu leczniczego do obrotu istotne jest zgłaszanie podejrzewanych działań niepożądanych. Umożliwia to nieprzerwane monitorowanie stosunku korzyści do ryzyka stosowania produktu leczniczego. Osoby należące do fachowego personelu medycznego powinny zgłaszać wszelkie podejrzewane działania niepożądane za pośrednictwem krajowego systemu zgłaszania</w:t>
      </w:r>
      <w:r>
        <w:rPr>
          <w:color w:val="000000"/>
          <w:sz w:val="24"/>
          <w:szCs w:val="24"/>
          <w:lang w:val="pl-PL" w:eastAsia="en-US"/>
        </w:rPr>
        <w:t xml:space="preserve"> </w:t>
      </w:r>
      <w:r w:rsidRPr="00390F3D">
        <w:rPr>
          <w:color w:val="000000"/>
          <w:sz w:val="24"/>
          <w:szCs w:val="24"/>
          <w:lang w:val="pl-PL" w:eastAsia="en-US"/>
        </w:rPr>
        <w:t xml:space="preserve">do Departamentu Monitorowania Niepożądanych Działań Produktów Leczniczych Urzędu Rejestracji Produktów Leczniczych, Wyrobów Medycznych i Produktów Biobójczych Al. Jerozolimskie 181C, 02-222 Warszawa, tel.: + 48 22 49 21 301, faks: + 48 22 49 21 309, strona internetowa: </w:t>
      </w:r>
      <w:hyperlink r:id="rId5" w:history="1">
        <w:r w:rsidRPr="00852BFD">
          <w:rPr>
            <w:rStyle w:val="Hipercze"/>
            <w:rFonts w:ascii="Times New Roman" w:hAnsi="Times New Roman" w:cs="Times New Roman"/>
            <w:sz w:val="24"/>
            <w:szCs w:val="24"/>
            <w:lang w:val="pl-PL" w:eastAsia="en-US"/>
          </w:rPr>
          <w:t>https://smz.ezdrowie.gov.pl</w:t>
        </w:r>
      </w:hyperlink>
    </w:p>
    <w:p w14:paraId="0A44B339" w14:textId="77777777" w:rsidR="00FC2145" w:rsidRPr="0049172A" w:rsidRDefault="00390F3D" w:rsidP="00813B0D">
      <w:pPr>
        <w:pStyle w:val="SPCnormal"/>
        <w:spacing w:afterLines="120" w:after="288"/>
        <w:rPr>
          <w:sz w:val="24"/>
          <w:szCs w:val="24"/>
          <w:lang w:val="pl-PL"/>
        </w:rPr>
      </w:pPr>
      <w:r w:rsidRPr="00390F3D">
        <w:rPr>
          <w:color w:val="000000"/>
          <w:sz w:val="24"/>
          <w:szCs w:val="24"/>
          <w:lang w:val="pl-PL" w:eastAsia="en-US"/>
        </w:rPr>
        <w:t>Działania niepożądane można zgłaszać również podmiotowi odpowiedzialnemu.</w:t>
      </w:r>
    </w:p>
    <w:p w14:paraId="089C3946" w14:textId="77777777" w:rsidR="00662087" w:rsidRPr="0049172A" w:rsidRDefault="00CD344B" w:rsidP="00813B0D">
      <w:pPr>
        <w:pStyle w:val="SPCHeading2"/>
        <w:spacing w:afterLines="120" w:after="288"/>
        <w:ind w:left="0" w:firstLine="0"/>
        <w:outlineLvl w:val="0"/>
        <w:rPr>
          <w:sz w:val="24"/>
          <w:szCs w:val="24"/>
          <w:lang w:val="pl-PL"/>
        </w:rPr>
      </w:pPr>
      <w:r w:rsidRPr="0049172A">
        <w:rPr>
          <w:sz w:val="24"/>
          <w:szCs w:val="24"/>
          <w:lang w:val="pl-PL"/>
        </w:rPr>
        <w:t>4.9</w:t>
      </w:r>
      <w:r w:rsidRPr="0049172A">
        <w:rPr>
          <w:sz w:val="24"/>
          <w:szCs w:val="24"/>
          <w:lang w:val="pl-PL"/>
        </w:rPr>
        <w:tab/>
        <w:t>Przedawkowanie</w:t>
      </w:r>
    </w:p>
    <w:p w14:paraId="6C4DE24E" w14:textId="77777777" w:rsidR="00662087" w:rsidRPr="0049172A" w:rsidRDefault="00CD344B" w:rsidP="00813B0D">
      <w:pPr>
        <w:pStyle w:val="SPCnormal"/>
        <w:spacing w:afterLines="120" w:after="288"/>
        <w:rPr>
          <w:sz w:val="24"/>
          <w:szCs w:val="24"/>
          <w:u w:val="single"/>
          <w:lang w:val="pl-PL"/>
        </w:rPr>
      </w:pPr>
      <w:r w:rsidRPr="0049172A">
        <w:rPr>
          <w:sz w:val="24"/>
          <w:szCs w:val="24"/>
          <w:u w:val="single"/>
          <w:lang w:val="pl-PL"/>
        </w:rPr>
        <w:t>Objawy</w:t>
      </w:r>
    </w:p>
    <w:p w14:paraId="02EFCD2A" w14:textId="3C68C0D5" w:rsidR="00662087" w:rsidRPr="0049172A" w:rsidRDefault="00CD344B" w:rsidP="00813B0D">
      <w:pPr>
        <w:pStyle w:val="SPCnormal"/>
        <w:spacing w:afterLines="120" w:after="288"/>
        <w:rPr>
          <w:sz w:val="24"/>
          <w:szCs w:val="24"/>
          <w:lang w:val="pl-PL"/>
        </w:rPr>
      </w:pPr>
      <w:r w:rsidRPr="007D3583">
        <w:rPr>
          <w:sz w:val="24"/>
          <w:szCs w:val="24"/>
          <w:lang w:val="pl-PL"/>
        </w:rPr>
        <w:t xml:space="preserve">W przypadku przedawkowania (np. </w:t>
      </w:r>
      <w:r w:rsidR="00D15C08" w:rsidRPr="007D3583">
        <w:rPr>
          <w:sz w:val="24"/>
          <w:szCs w:val="24"/>
          <w:lang w:val="pl-PL"/>
        </w:rPr>
        <w:t xml:space="preserve">przyjęcie dawki dobowej </w:t>
      </w:r>
      <w:r w:rsidRPr="007D3583">
        <w:rPr>
          <w:sz w:val="24"/>
          <w:szCs w:val="24"/>
          <w:lang w:val="pl-PL"/>
        </w:rPr>
        <w:t>15 mg zamiast 7,5 mg)</w:t>
      </w:r>
      <w:r w:rsidR="00D15C08" w:rsidRPr="007D3583">
        <w:rPr>
          <w:sz w:val="24"/>
          <w:szCs w:val="24"/>
          <w:lang w:val="pl-PL"/>
        </w:rPr>
        <w:t xml:space="preserve"> opisywano wystąpienie bloku</w:t>
      </w:r>
      <w:r w:rsidRPr="007D3583">
        <w:rPr>
          <w:sz w:val="24"/>
          <w:szCs w:val="24"/>
          <w:lang w:val="pl-PL"/>
        </w:rPr>
        <w:t xml:space="preserve"> przedsionkowo-komorowy III stopnia, bradykardię i zawroty głowy</w:t>
      </w:r>
      <w:r w:rsidRPr="007D3583">
        <w:rPr>
          <w:b/>
          <w:sz w:val="24"/>
          <w:szCs w:val="24"/>
          <w:lang w:val="pl-PL"/>
        </w:rPr>
        <w:t>.</w:t>
      </w:r>
      <w:r w:rsidR="00D15C08" w:rsidRPr="007D3583">
        <w:rPr>
          <w:b/>
          <w:sz w:val="24"/>
          <w:szCs w:val="24"/>
          <w:lang w:val="pl-PL"/>
        </w:rPr>
        <w:t xml:space="preserve"> </w:t>
      </w:r>
      <w:r w:rsidR="00D15C08" w:rsidRPr="007D3583">
        <w:rPr>
          <w:bCs/>
          <w:sz w:val="24"/>
          <w:szCs w:val="24"/>
          <w:lang w:val="pl-PL"/>
        </w:rPr>
        <w:t>Ogólnie</w:t>
      </w:r>
      <w:r w:rsidR="00D15C08" w:rsidRPr="007D3583">
        <w:rPr>
          <w:b/>
          <w:sz w:val="24"/>
          <w:szCs w:val="24"/>
          <w:lang w:val="pl-PL"/>
        </w:rPr>
        <w:t xml:space="preserve"> </w:t>
      </w:r>
      <w:r w:rsidRPr="007D3583">
        <w:rPr>
          <w:b/>
          <w:sz w:val="24"/>
          <w:szCs w:val="24"/>
          <w:lang w:val="pl-PL"/>
        </w:rPr>
        <w:t xml:space="preserve"> </w:t>
      </w:r>
      <w:r w:rsidRPr="007D3583">
        <w:rPr>
          <w:sz w:val="24"/>
          <w:szCs w:val="24"/>
          <w:lang w:val="pl-PL"/>
        </w:rPr>
        <w:t>najczęsts</w:t>
      </w:r>
      <w:r w:rsidR="00D15C08" w:rsidRPr="007D3583">
        <w:rPr>
          <w:sz w:val="24"/>
          <w:szCs w:val="24"/>
          <w:lang w:val="pl-PL"/>
        </w:rPr>
        <w:t>ze</w:t>
      </w:r>
      <w:r w:rsidRPr="007D3583">
        <w:rPr>
          <w:sz w:val="24"/>
          <w:szCs w:val="24"/>
          <w:lang w:val="pl-PL"/>
        </w:rPr>
        <w:t xml:space="preserve"> objaw</w:t>
      </w:r>
      <w:r w:rsidR="00D15C08" w:rsidRPr="007D3583">
        <w:rPr>
          <w:sz w:val="24"/>
          <w:szCs w:val="24"/>
          <w:lang w:val="pl-PL"/>
        </w:rPr>
        <w:t>y przedawkowania</w:t>
      </w:r>
      <w:r w:rsidRPr="007D3583">
        <w:rPr>
          <w:sz w:val="24"/>
          <w:szCs w:val="24"/>
          <w:lang w:val="pl-PL"/>
        </w:rPr>
        <w:t>, które mogą wystąpić po przedawkowaniu leku beta-</w:t>
      </w:r>
      <w:proofErr w:type="spellStart"/>
      <w:r w:rsidRPr="007D3583">
        <w:rPr>
          <w:sz w:val="24"/>
          <w:szCs w:val="24"/>
          <w:lang w:val="pl-PL"/>
        </w:rPr>
        <w:t>adrenolitycznego</w:t>
      </w:r>
      <w:proofErr w:type="spellEnd"/>
      <w:r w:rsidRPr="007D3583">
        <w:rPr>
          <w:sz w:val="24"/>
          <w:szCs w:val="24"/>
          <w:lang w:val="pl-PL"/>
        </w:rPr>
        <w:t xml:space="preserve"> </w:t>
      </w:r>
      <w:r w:rsidR="00F93C8A">
        <w:rPr>
          <w:sz w:val="24"/>
          <w:szCs w:val="24"/>
          <w:lang w:val="pl-PL"/>
        </w:rPr>
        <w:t>to</w:t>
      </w:r>
      <w:r w:rsidR="00F93C8A" w:rsidRPr="007D3583">
        <w:rPr>
          <w:sz w:val="24"/>
          <w:szCs w:val="24"/>
          <w:lang w:val="pl-PL"/>
        </w:rPr>
        <w:t xml:space="preserve"> </w:t>
      </w:r>
      <w:r w:rsidRPr="007D3583">
        <w:rPr>
          <w:sz w:val="24"/>
          <w:szCs w:val="24"/>
          <w:lang w:val="pl-PL"/>
        </w:rPr>
        <w:t>bradykardia, niedociśnienie tętnicze, skurcz oskrzeli, ostra niewydolność serca i hipoglikemia. Dotychczas zgłoszono kilka przypadków przedawkowania (</w:t>
      </w:r>
      <w:proofErr w:type="spellStart"/>
      <w:r w:rsidRPr="007D3583">
        <w:rPr>
          <w:sz w:val="24"/>
          <w:szCs w:val="24"/>
          <w:lang w:val="pl-PL"/>
        </w:rPr>
        <w:t>masymalna</w:t>
      </w:r>
      <w:proofErr w:type="spellEnd"/>
      <w:r w:rsidRPr="007D3583">
        <w:rPr>
          <w:sz w:val="24"/>
          <w:szCs w:val="24"/>
          <w:lang w:val="pl-PL"/>
        </w:rPr>
        <w:t xml:space="preserve"> dawka: 2000 mg) </w:t>
      </w:r>
      <w:proofErr w:type="spellStart"/>
      <w:r w:rsidRPr="007D3583">
        <w:rPr>
          <w:sz w:val="24"/>
          <w:szCs w:val="24"/>
          <w:lang w:val="pl-PL"/>
        </w:rPr>
        <w:t>bisoprololu</w:t>
      </w:r>
      <w:proofErr w:type="spellEnd"/>
      <w:r w:rsidRPr="007D3583">
        <w:rPr>
          <w:sz w:val="24"/>
          <w:szCs w:val="24"/>
          <w:lang w:val="pl-PL"/>
        </w:rPr>
        <w:t xml:space="preserve"> u pacjentów</w:t>
      </w:r>
      <w:r w:rsidR="00D15C08" w:rsidRPr="007D3583">
        <w:rPr>
          <w:sz w:val="24"/>
          <w:szCs w:val="24"/>
          <w:lang w:val="pl-PL"/>
        </w:rPr>
        <w:t xml:space="preserve"> z nadciśnieniem tętniczym</w:t>
      </w:r>
      <w:r w:rsidRPr="007D3583">
        <w:rPr>
          <w:sz w:val="24"/>
          <w:szCs w:val="24"/>
          <w:lang w:val="pl-PL"/>
        </w:rPr>
        <w:t xml:space="preserve"> i</w:t>
      </w:r>
      <w:r w:rsidR="00F93C8A">
        <w:rPr>
          <w:sz w:val="24"/>
          <w:szCs w:val="24"/>
          <w:lang w:val="pl-PL"/>
        </w:rPr>
        <w:t xml:space="preserve"> (</w:t>
      </w:r>
      <w:r w:rsidRPr="007D3583">
        <w:rPr>
          <w:sz w:val="24"/>
          <w:szCs w:val="24"/>
          <w:lang w:val="pl-PL"/>
        </w:rPr>
        <w:t>lub</w:t>
      </w:r>
      <w:r w:rsidR="00F93C8A">
        <w:rPr>
          <w:sz w:val="24"/>
          <w:szCs w:val="24"/>
          <w:lang w:val="pl-PL"/>
        </w:rPr>
        <w:t>)</w:t>
      </w:r>
      <w:r w:rsidRPr="007D3583">
        <w:rPr>
          <w:sz w:val="24"/>
          <w:szCs w:val="24"/>
          <w:lang w:val="pl-PL"/>
        </w:rPr>
        <w:t xml:space="preserve"> </w:t>
      </w:r>
      <w:r w:rsidR="00F93C8A" w:rsidRPr="007D3583">
        <w:rPr>
          <w:sz w:val="24"/>
          <w:szCs w:val="24"/>
          <w:lang w:val="pl-PL"/>
        </w:rPr>
        <w:t>chorob</w:t>
      </w:r>
      <w:r w:rsidR="00F93C8A">
        <w:rPr>
          <w:sz w:val="24"/>
          <w:szCs w:val="24"/>
          <w:lang w:val="pl-PL"/>
        </w:rPr>
        <w:t>ą</w:t>
      </w:r>
      <w:r w:rsidR="00F93C8A" w:rsidRPr="007D3583">
        <w:rPr>
          <w:sz w:val="24"/>
          <w:szCs w:val="24"/>
          <w:lang w:val="pl-PL"/>
        </w:rPr>
        <w:t xml:space="preserve"> </w:t>
      </w:r>
      <w:r w:rsidRPr="007D3583">
        <w:rPr>
          <w:sz w:val="24"/>
          <w:szCs w:val="24"/>
          <w:lang w:val="pl-PL"/>
        </w:rPr>
        <w:t xml:space="preserve">wieńcową, u których </w:t>
      </w:r>
      <w:r w:rsidR="00AF347B" w:rsidRPr="007D3583">
        <w:rPr>
          <w:sz w:val="24"/>
          <w:szCs w:val="24"/>
          <w:lang w:val="pl-PL"/>
        </w:rPr>
        <w:t>wystąpiła bradykardia i</w:t>
      </w:r>
      <w:r w:rsidR="00F93C8A">
        <w:rPr>
          <w:sz w:val="24"/>
          <w:szCs w:val="24"/>
          <w:lang w:val="pl-PL"/>
        </w:rPr>
        <w:t xml:space="preserve"> (</w:t>
      </w:r>
      <w:r w:rsidR="00AF347B" w:rsidRPr="007D3583">
        <w:rPr>
          <w:sz w:val="24"/>
          <w:szCs w:val="24"/>
          <w:lang w:val="pl-PL"/>
        </w:rPr>
        <w:t>lub</w:t>
      </w:r>
      <w:r w:rsidR="00F93C8A">
        <w:rPr>
          <w:sz w:val="24"/>
          <w:szCs w:val="24"/>
          <w:lang w:val="pl-PL"/>
        </w:rPr>
        <w:t>)</w:t>
      </w:r>
      <w:r w:rsidR="00AF347B" w:rsidRPr="007D3583">
        <w:rPr>
          <w:sz w:val="24"/>
          <w:szCs w:val="24"/>
          <w:lang w:val="pl-PL"/>
        </w:rPr>
        <w:t xml:space="preserve"> niedociśnienie tętnicze; wszyscy pacjenci powrócili do zdrowia</w:t>
      </w:r>
      <w:r w:rsidRPr="007D3583">
        <w:rPr>
          <w:sz w:val="24"/>
          <w:szCs w:val="24"/>
          <w:lang w:val="pl-PL"/>
        </w:rPr>
        <w:t xml:space="preserve"> U wszystkich pacjentów objawy ustąpiły. Istnieją</w:t>
      </w:r>
      <w:r w:rsidR="00AF347B" w:rsidRPr="007D3583">
        <w:rPr>
          <w:sz w:val="24"/>
          <w:szCs w:val="24"/>
          <w:lang w:val="pl-PL"/>
        </w:rPr>
        <w:t xml:space="preserve"> znaczne</w:t>
      </w:r>
      <w:r w:rsidRPr="007D3583">
        <w:rPr>
          <w:sz w:val="24"/>
          <w:szCs w:val="24"/>
          <w:lang w:val="pl-PL"/>
        </w:rPr>
        <w:t xml:space="preserve"> różnice osobnicze we wrażliwości na działanie pojedynczej, dużej dawki </w:t>
      </w:r>
      <w:proofErr w:type="spellStart"/>
      <w:r w:rsidRPr="007D3583">
        <w:rPr>
          <w:sz w:val="24"/>
          <w:szCs w:val="24"/>
          <w:lang w:val="pl-PL"/>
        </w:rPr>
        <w:t>bisoprololu</w:t>
      </w:r>
      <w:proofErr w:type="spellEnd"/>
      <w:r w:rsidRPr="007D3583">
        <w:rPr>
          <w:sz w:val="24"/>
          <w:szCs w:val="24"/>
          <w:lang w:val="pl-PL"/>
        </w:rPr>
        <w:t>, a pacjenci z niewydolnością serca wykazują prawdopodobnie wysoką wrażliwość.</w:t>
      </w:r>
      <w:r w:rsidR="00AF347B" w:rsidRPr="007D3583">
        <w:rPr>
          <w:sz w:val="24"/>
          <w:szCs w:val="24"/>
          <w:lang w:val="pl-PL"/>
        </w:rPr>
        <w:t xml:space="preserve"> Dlatego</w:t>
      </w:r>
      <w:r w:rsidRPr="007D3583">
        <w:rPr>
          <w:sz w:val="24"/>
          <w:szCs w:val="24"/>
          <w:lang w:val="pl-PL"/>
        </w:rPr>
        <w:t xml:space="preserve"> w przypadku tych pacjentów należy koniecznie</w:t>
      </w:r>
      <w:r w:rsidRPr="0049172A">
        <w:rPr>
          <w:sz w:val="24"/>
          <w:szCs w:val="24"/>
          <w:lang w:val="pl-PL"/>
        </w:rPr>
        <w:t xml:space="preserve"> rozpocząć leczenie metodą stopniowego zwiększania dawki, zgodnie ze schematem podanym w punkcie 4.2.</w:t>
      </w:r>
    </w:p>
    <w:p w14:paraId="449E7D6E" w14:textId="77777777" w:rsidR="00662087" w:rsidRPr="0049172A" w:rsidRDefault="00CD344B" w:rsidP="00813B0D">
      <w:pPr>
        <w:pStyle w:val="SPCnormal"/>
        <w:spacing w:afterLines="120" w:after="288"/>
        <w:rPr>
          <w:sz w:val="24"/>
          <w:szCs w:val="24"/>
          <w:u w:val="single"/>
          <w:lang w:val="pl-PL"/>
        </w:rPr>
      </w:pPr>
      <w:r w:rsidRPr="0049172A">
        <w:rPr>
          <w:sz w:val="24"/>
          <w:szCs w:val="24"/>
          <w:u w:val="single"/>
          <w:lang w:val="pl-PL"/>
        </w:rPr>
        <w:t>Leczenie</w:t>
      </w:r>
    </w:p>
    <w:p w14:paraId="0F3EAF25" w14:textId="77777777" w:rsidR="00662087" w:rsidRPr="0049172A" w:rsidRDefault="00CD344B" w:rsidP="00813B0D">
      <w:pPr>
        <w:pStyle w:val="SPCnormal"/>
        <w:spacing w:afterLines="120" w:after="288"/>
        <w:rPr>
          <w:sz w:val="24"/>
          <w:szCs w:val="24"/>
          <w:lang w:val="pl-PL"/>
        </w:rPr>
      </w:pPr>
      <w:r w:rsidRPr="0049172A">
        <w:rPr>
          <w:sz w:val="24"/>
          <w:szCs w:val="24"/>
          <w:lang w:val="pl-PL"/>
        </w:rPr>
        <w:lastRenderedPageBreak/>
        <w:t>W</w:t>
      </w:r>
      <w:r w:rsidR="00AF347B">
        <w:rPr>
          <w:sz w:val="24"/>
          <w:szCs w:val="24"/>
          <w:lang w:val="pl-PL"/>
        </w:rPr>
        <w:t xml:space="preserve"> przypadku</w:t>
      </w:r>
      <w:r w:rsidRPr="0049172A">
        <w:rPr>
          <w:sz w:val="24"/>
          <w:szCs w:val="24"/>
          <w:lang w:val="pl-PL"/>
        </w:rPr>
        <w:t xml:space="preserve"> przedawkowania należy przerwać leczenie </w:t>
      </w:r>
      <w:proofErr w:type="spellStart"/>
      <w:r w:rsidRPr="0049172A">
        <w:rPr>
          <w:sz w:val="24"/>
          <w:szCs w:val="24"/>
          <w:lang w:val="pl-PL"/>
        </w:rPr>
        <w:t>bisoprololem</w:t>
      </w:r>
      <w:proofErr w:type="spellEnd"/>
      <w:r w:rsidRPr="0049172A">
        <w:rPr>
          <w:sz w:val="24"/>
          <w:szCs w:val="24"/>
          <w:lang w:val="pl-PL"/>
        </w:rPr>
        <w:t xml:space="preserve"> i zastosować leczenie podtrzymujące i objawowe. Ograniczone dane wskazują, że </w:t>
      </w:r>
      <w:proofErr w:type="spellStart"/>
      <w:r w:rsidRPr="0049172A">
        <w:rPr>
          <w:sz w:val="24"/>
          <w:szCs w:val="24"/>
          <w:lang w:val="pl-PL"/>
        </w:rPr>
        <w:t>bisoprolol</w:t>
      </w:r>
      <w:proofErr w:type="spellEnd"/>
      <w:r w:rsidRPr="0049172A">
        <w:rPr>
          <w:sz w:val="24"/>
          <w:szCs w:val="24"/>
          <w:lang w:val="pl-PL"/>
        </w:rPr>
        <w:t xml:space="preserve"> prawie wcale nie ulega dializie. W oparciu o oczekiwane działania farmakologiczne i zalecenia dotyczące innych leków beta-</w:t>
      </w:r>
      <w:proofErr w:type="spellStart"/>
      <w:r w:rsidRPr="0049172A">
        <w:rPr>
          <w:sz w:val="24"/>
          <w:szCs w:val="24"/>
          <w:lang w:val="pl-PL"/>
        </w:rPr>
        <w:t>adrenolitycznych</w:t>
      </w:r>
      <w:proofErr w:type="spellEnd"/>
      <w:r w:rsidRPr="0049172A">
        <w:rPr>
          <w:sz w:val="24"/>
          <w:szCs w:val="24"/>
          <w:lang w:val="pl-PL"/>
        </w:rPr>
        <w:t>, należy rozważyć następujące środki ogólne, gdy będzie to uzasadnione klinicznie:</w:t>
      </w:r>
    </w:p>
    <w:p w14:paraId="72D1E22C" w14:textId="7780D5AC" w:rsidR="00662087" w:rsidRPr="0049172A" w:rsidRDefault="00CD344B" w:rsidP="00813B0D">
      <w:pPr>
        <w:pStyle w:val="SPCnormal"/>
        <w:spacing w:afterLines="120" w:after="288"/>
        <w:rPr>
          <w:sz w:val="24"/>
          <w:szCs w:val="24"/>
          <w:lang w:val="pl-PL"/>
        </w:rPr>
      </w:pPr>
      <w:r w:rsidRPr="0049172A">
        <w:rPr>
          <w:sz w:val="24"/>
          <w:szCs w:val="24"/>
          <w:lang w:val="pl-PL"/>
        </w:rPr>
        <w:t>Bradykardia: Podać dożylnie atropinę. Jeśli</w:t>
      </w:r>
      <w:r w:rsidR="00AF347B">
        <w:rPr>
          <w:sz w:val="24"/>
          <w:szCs w:val="24"/>
          <w:lang w:val="pl-PL"/>
        </w:rPr>
        <w:t xml:space="preserve"> reakcja jest niewystarczająca</w:t>
      </w:r>
      <w:r w:rsidRPr="0049172A">
        <w:rPr>
          <w:sz w:val="24"/>
          <w:szCs w:val="24"/>
          <w:lang w:val="pl-PL"/>
        </w:rPr>
        <w:t xml:space="preserve">, można ostrożnie podać </w:t>
      </w:r>
      <w:proofErr w:type="spellStart"/>
      <w:r w:rsidRPr="0049172A">
        <w:rPr>
          <w:sz w:val="24"/>
          <w:szCs w:val="24"/>
          <w:lang w:val="pl-PL"/>
        </w:rPr>
        <w:t>izoprenalinę</w:t>
      </w:r>
      <w:proofErr w:type="spellEnd"/>
      <w:r w:rsidRPr="0049172A">
        <w:rPr>
          <w:sz w:val="24"/>
          <w:szCs w:val="24"/>
          <w:lang w:val="pl-PL"/>
        </w:rPr>
        <w:t xml:space="preserve"> lub inny środek o </w:t>
      </w:r>
      <w:r w:rsidR="00886D2B">
        <w:rPr>
          <w:sz w:val="24"/>
          <w:szCs w:val="24"/>
          <w:lang w:val="pl-PL"/>
        </w:rPr>
        <w:t>działaniu</w:t>
      </w:r>
      <w:r w:rsidR="00886D2B" w:rsidRPr="0049172A">
        <w:rPr>
          <w:sz w:val="24"/>
          <w:szCs w:val="24"/>
          <w:lang w:val="pl-PL"/>
        </w:rPr>
        <w:t xml:space="preserve"> </w:t>
      </w:r>
      <w:proofErr w:type="spellStart"/>
      <w:r w:rsidR="00886D2B" w:rsidRPr="0049172A">
        <w:rPr>
          <w:sz w:val="24"/>
          <w:szCs w:val="24"/>
          <w:lang w:val="pl-PL"/>
        </w:rPr>
        <w:t>chronotropow</w:t>
      </w:r>
      <w:r w:rsidR="00886D2B">
        <w:rPr>
          <w:sz w:val="24"/>
          <w:szCs w:val="24"/>
          <w:lang w:val="pl-PL"/>
        </w:rPr>
        <w:t>o</w:t>
      </w:r>
      <w:proofErr w:type="spellEnd"/>
      <w:r w:rsidR="00886D2B" w:rsidRPr="0049172A">
        <w:rPr>
          <w:sz w:val="24"/>
          <w:szCs w:val="24"/>
          <w:lang w:val="pl-PL"/>
        </w:rPr>
        <w:t xml:space="preserve"> dodatni</w:t>
      </w:r>
      <w:r w:rsidR="00886D2B">
        <w:rPr>
          <w:sz w:val="24"/>
          <w:szCs w:val="24"/>
          <w:lang w:val="pl-PL"/>
        </w:rPr>
        <w:t>m</w:t>
      </w:r>
      <w:r w:rsidRPr="0049172A">
        <w:rPr>
          <w:sz w:val="24"/>
          <w:szCs w:val="24"/>
          <w:lang w:val="pl-PL"/>
        </w:rPr>
        <w:t xml:space="preserve">. W niektórych </w:t>
      </w:r>
      <w:r w:rsidR="00AF347B">
        <w:rPr>
          <w:sz w:val="24"/>
          <w:szCs w:val="24"/>
          <w:lang w:val="pl-PL"/>
        </w:rPr>
        <w:t xml:space="preserve">przypadkach może być konieczne </w:t>
      </w:r>
      <w:r w:rsidRPr="0049172A">
        <w:rPr>
          <w:sz w:val="24"/>
          <w:szCs w:val="24"/>
          <w:lang w:val="pl-PL"/>
        </w:rPr>
        <w:t xml:space="preserve">wszczepienie </w:t>
      </w:r>
      <w:r w:rsidR="00886D2B">
        <w:rPr>
          <w:sz w:val="24"/>
          <w:szCs w:val="24"/>
          <w:lang w:val="pl-PL"/>
        </w:rPr>
        <w:t>stymulatora</w:t>
      </w:r>
      <w:r w:rsidR="00886D2B" w:rsidRPr="0049172A">
        <w:rPr>
          <w:sz w:val="24"/>
          <w:szCs w:val="24"/>
          <w:lang w:val="pl-PL"/>
        </w:rPr>
        <w:t xml:space="preserve"> </w:t>
      </w:r>
      <w:r w:rsidRPr="0049172A">
        <w:rPr>
          <w:sz w:val="24"/>
          <w:szCs w:val="24"/>
          <w:lang w:val="pl-PL"/>
        </w:rPr>
        <w:t xml:space="preserve">serca drogą </w:t>
      </w:r>
      <w:proofErr w:type="spellStart"/>
      <w:r w:rsidRPr="0049172A">
        <w:rPr>
          <w:sz w:val="24"/>
          <w:szCs w:val="24"/>
          <w:lang w:val="pl-PL"/>
        </w:rPr>
        <w:t>przezżylną</w:t>
      </w:r>
      <w:proofErr w:type="spellEnd"/>
      <w:r w:rsidRPr="0049172A">
        <w:rPr>
          <w:sz w:val="24"/>
          <w:szCs w:val="24"/>
          <w:lang w:val="pl-PL"/>
        </w:rPr>
        <w:t>.</w:t>
      </w:r>
    </w:p>
    <w:p w14:paraId="78DEB9FA" w14:textId="77777777" w:rsidR="00662087" w:rsidRPr="0049172A" w:rsidRDefault="00CD344B" w:rsidP="00813B0D">
      <w:pPr>
        <w:pStyle w:val="SPCnormal"/>
        <w:spacing w:afterLines="120" w:after="288"/>
        <w:rPr>
          <w:sz w:val="24"/>
          <w:szCs w:val="24"/>
          <w:lang w:val="pl-PL"/>
        </w:rPr>
      </w:pPr>
      <w:r w:rsidRPr="0049172A">
        <w:rPr>
          <w:sz w:val="24"/>
          <w:szCs w:val="24"/>
          <w:lang w:val="pl-PL"/>
        </w:rPr>
        <w:t>Niedociśnienie tętnicze: Należy podać dożylnie płyny i środki obkurczające naczynia krwionośne. Pomocne może być dożylne podanie glukagonu.</w:t>
      </w:r>
    </w:p>
    <w:p w14:paraId="13919FBD" w14:textId="24922345" w:rsidR="00662087" w:rsidRPr="0049172A" w:rsidRDefault="00CD344B" w:rsidP="00813B0D">
      <w:pPr>
        <w:pStyle w:val="SPCnormal"/>
        <w:spacing w:afterLines="120" w:after="288"/>
        <w:rPr>
          <w:sz w:val="24"/>
          <w:szCs w:val="24"/>
          <w:lang w:val="pl-PL"/>
        </w:rPr>
      </w:pPr>
      <w:r w:rsidRPr="00AF347B">
        <w:rPr>
          <w:sz w:val="24"/>
          <w:szCs w:val="24"/>
          <w:lang w:val="pl-PL"/>
        </w:rPr>
        <w:t>Blok przedsionkowo-komorowy (II lub III stopnia):</w:t>
      </w:r>
      <w:r w:rsidR="00AF347B" w:rsidRPr="00AF347B">
        <w:rPr>
          <w:sz w:val="24"/>
          <w:szCs w:val="24"/>
          <w:lang w:val="pl-PL"/>
        </w:rPr>
        <w:t xml:space="preserve"> </w:t>
      </w:r>
      <w:r w:rsidR="00AF347B" w:rsidRPr="007D3583">
        <w:rPr>
          <w:sz w:val="24"/>
          <w:szCs w:val="24"/>
          <w:lang w:val="pl-PL"/>
        </w:rPr>
        <w:t xml:space="preserve">Należy monitorować stan pacjenta i podać </w:t>
      </w:r>
      <w:proofErr w:type="spellStart"/>
      <w:r w:rsidR="00AF347B" w:rsidRPr="007D3583">
        <w:rPr>
          <w:sz w:val="24"/>
          <w:szCs w:val="24"/>
          <w:lang w:val="pl-PL"/>
        </w:rPr>
        <w:t>izoprenalinę</w:t>
      </w:r>
      <w:proofErr w:type="spellEnd"/>
      <w:r w:rsidR="00AF347B" w:rsidRPr="007D3583">
        <w:rPr>
          <w:sz w:val="24"/>
          <w:szCs w:val="24"/>
          <w:lang w:val="pl-PL"/>
        </w:rPr>
        <w:t xml:space="preserve"> we wlewie dożylnym lub </w:t>
      </w:r>
      <w:proofErr w:type="spellStart"/>
      <w:r w:rsidR="00AF347B" w:rsidRPr="007D3583">
        <w:rPr>
          <w:sz w:val="24"/>
          <w:szCs w:val="24"/>
          <w:lang w:val="pl-PL"/>
        </w:rPr>
        <w:t>przezżylnie</w:t>
      </w:r>
      <w:proofErr w:type="spellEnd"/>
      <w:r w:rsidR="00AF347B" w:rsidRPr="007D3583">
        <w:rPr>
          <w:sz w:val="24"/>
          <w:szCs w:val="24"/>
          <w:lang w:val="pl-PL"/>
        </w:rPr>
        <w:t xml:space="preserve"> wszczepić </w:t>
      </w:r>
      <w:r w:rsidR="003B096F">
        <w:rPr>
          <w:sz w:val="24"/>
          <w:szCs w:val="24"/>
          <w:lang w:val="pl-PL"/>
        </w:rPr>
        <w:t>stymulator</w:t>
      </w:r>
      <w:r w:rsidR="003B096F" w:rsidRPr="007D3583">
        <w:rPr>
          <w:sz w:val="24"/>
          <w:szCs w:val="24"/>
          <w:lang w:val="pl-PL"/>
        </w:rPr>
        <w:t xml:space="preserve"> </w:t>
      </w:r>
      <w:r w:rsidR="00AF347B" w:rsidRPr="007D3583">
        <w:rPr>
          <w:sz w:val="24"/>
          <w:szCs w:val="24"/>
          <w:lang w:val="pl-PL"/>
        </w:rPr>
        <w:t>serca</w:t>
      </w:r>
      <w:r w:rsidR="00AF347B">
        <w:rPr>
          <w:sz w:val="24"/>
          <w:szCs w:val="24"/>
          <w:lang w:val="pl-PL"/>
        </w:rPr>
        <w:t>.</w:t>
      </w:r>
    </w:p>
    <w:p w14:paraId="54A9C923" w14:textId="77777777" w:rsidR="00662087" w:rsidRPr="0049172A" w:rsidRDefault="00CD344B" w:rsidP="00813B0D">
      <w:pPr>
        <w:pStyle w:val="SPCnormal"/>
        <w:spacing w:afterLines="120" w:after="288"/>
        <w:outlineLvl w:val="0"/>
        <w:rPr>
          <w:sz w:val="24"/>
          <w:szCs w:val="24"/>
          <w:lang w:val="pl-PL"/>
        </w:rPr>
      </w:pPr>
      <w:r w:rsidRPr="0049172A">
        <w:rPr>
          <w:sz w:val="24"/>
          <w:szCs w:val="24"/>
          <w:lang w:val="pl-PL"/>
        </w:rPr>
        <w:t xml:space="preserve">Ostre nasilenie niewydolności serca: Należy podać dożylnie leki moczopędne, środki </w:t>
      </w:r>
      <w:proofErr w:type="spellStart"/>
      <w:r w:rsidRPr="0049172A">
        <w:rPr>
          <w:sz w:val="24"/>
          <w:szCs w:val="24"/>
          <w:lang w:val="pl-PL"/>
        </w:rPr>
        <w:t>inotropowe</w:t>
      </w:r>
      <w:proofErr w:type="spellEnd"/>
      <w:r w:rsidRPr="0049172A">
        <w:rPr>
          <w:sz w:val="24"/>
          <w:szCs w:val="24"/>
          <w:lang w:val="pl-PL"/>
        </w:rPr>
        <w:t xml:space="preserve"> i rozszerzające naczynia krwionośne.</w:t>
      </w:r>
    </w:p>
    <w:p w14:paraId="10961564" w14:textId="155FC43E" w:rsidR="00662087" w:rsidRPr="0049172A" w:rsidRDefault="00CD344B" w:rsidP="00813B0D">
      <w:pPr>
        <w:pStyle w:val="SPCnormal"/>
        <w:spacing w:afterLines="120" w:after="288"/>
        <w:rPr>
          <w:sz w:val="24"/>
          <w:szCs w:val="24"/>
          <w:lang w:val="pl-PL"/>
        </w:rPr>
      </w:pPr>
      <w:r w:rsidRPr="0049172A">
        <w:rPr>
          <w:sz w:val="24"/>
          <w:szCs w:val="24"/>
          <w:lang w:val="pl-PL"/>
        </w:rPr>
        <w:t xml:space="preserve">Skurcz oskrzeli: Należy zastosować leczenie rozszerzające oskrzela, takie jak </w:t>
      </w:r>
      <w:proofErr w:type="spellStart"/>
      <w:r w:rsidRPr="0049172A">
        <w:rPr>
          <w:sz w:val="24"/>
          <w:szCs w:val="24"/>
          <w:lang w:val="pl-PL"/>
        </w:rPr>
        <w:t>izoprenalina</w:t>
      </w:r>
      <w:proofErr w:type="spellEnd"/>
      <w:r w:rsidRPr="0049172A">
        <w:rPr>
          <w:sz w:val="24"/>
          <w:szCs w:val="24"/>
          <w:lang w:val="pl-PL"/>
        </w:rPr>
        <w:t>, leki beta</w:t>
      </w:r>
      <w:r w:rsidRPr="0049172A">
        <w:rPr>
          <w:sz w:val="24"/>
          <w:szCs w:val="24"/>
          <w:vertAlign w:val="subscript"/>
          <w:lang w:val="pl-PL"/>
        </w:rPr>
        <w:t>2</w:t>
      </w:r>
      <w:r w:rsidRPr="0049172A">
        <w:rPr>
          <w:sz w:val="24"/>
          <w:szCs w:val="24"/>
          <w:lang w:val="pl-PL"/>
        </w:rPr>
        <w:t>-sympatykomimetyczne i</w:t>
      </w:r>
      <w:r w:rsidR="00916D7B">
        <w:rPr>
          <w:sz w:val="24"/>
          <w:szCs w:val="24"/>
          <w:lang w:val="pl-PL"/>
        </w:rPr>
        <w:t xml:space="preserve"> (</w:t>
      </w:r>
      <w:r w:rsidRPr="0049172A">
        <w:rPr>
          <w:sz w:val="24"/>
          <w:szCs w:val="24"/>
          <w:lang w:val="pl-PL"/>
        </w:rPr>
        <w:t>lub</w:t>
      </w:r>
      <w:r w:rsidR="00916D7B">
        <w:rPr>
          <w:sz w:val="24"/>
          <w:szCs w:val="24"/>
          <w:lang w:val="pl-PL"/>
        </w:rPr>
        <w:t>)</w:t>
      </w:r>
      <w:r w:rsidRPr="0049172A">
        <w:rPr>
          <w:sz w:val="24"/>
          <w:szCs w:val="24"/>
          <w:lang w:val="pl-PL"/>
        </w:rPr>
        <w:t xml:space="preserve"> </w:t>
      </w:r>
      <w:proofErr w:type="spellStart"/>
      <w:r w:rsidRPr="0049172A">
        <w:rPr>
          <w:sz w:val="24"/>
          <w:szCs w:val="24"/>
          <w:lang w:val="pl-PL"/>
        </w:rPr>
        <w:t>aminofilina</w:t>
      </w:r>
      <w:proofErr w:type="spellEnd"/>
      <w:r w:rsidRPr="0049172A">
        <w:rPr>
          <w:sz w:val="24"/>
          <w:szCs w:val="24"/>
          <w:lang w:val="pl-PL"/>
        </w:rPr>
        <w:t>.</w:t>
      </w:r>
    </w:p>
    <w:p w14:paraId="68BF505A" w14:textId="77777777" w:rsidR="00662087" w:rsidRPr="0049172A" w:rsidRDefault="00CD344B" w:rsidP="00813B0D">
      <w:pPr>
        <w:pStyle w:val="SPCnormal"/>
        <w:spacing w:afterLines="120" w:after="288"/>
        <w:outlineLvl w:val="0"/>
        <w:rPr>
          <w:sz w:val="24"/>
          <w:szCs w:val="24"/>
          <w:lang w:val="pl-PL"/>
        </w:rPr>
      </w:pPr>
      <w:r w:rsidRPr="0049172A">
        <w:rPr>
          <w:sz w:val="24"/>
          <w:szCs w:val="24"/>
          <w:lang w:val="pl-PL"/>
        </w:rPr>
        <w:t xml:space="preserve">Hipoglikemia: </w:t>
      </w:r>
      <w:r w:rsidR="00AF347B">
        <w:rPr>
          <w:sz w:val="24"/>
          <w:szCs w:val="24"/>
          <w:lang w:val="pl-PL"/>
        </w:rPr>
        <w:t xml:space="preserve">Należy podać </w:t>
      </w:r>
      <w:r w:rsidRPr="0049172A">
        <w:rPr>
          <w:sz w:val="24"/>
          <w:szCs w:val="24"/>
          <w:lang w:val="pl-PL"/>
        </w:rPr>
        <w:t>dożylnie glukozę.</w:t>
      </w:r>
    </w:p>
    <w:p w14:paraId="0E7A8149" w14:textId="77777777" w:rsidR="00662087" w:rsidRPr="0049172A" w:rsidRDefault="00CD344B" w:rsidP="00813B0D">
      <w:pPr>
        <w:pStyle w:val="SPCHeading1"/>
        <w:spacing w:afterLines="120" w:after="288"/>
        <w:ind w:left="0" w:firstLine="0"/>
        <w:outlineLvl w:val="0"/>
        <w:rPr>
          <w:sz w:val="24"/>
          <w:szCs w:val="24"/>
          <w:lang w:val="pl-PL"/>
        </w:rPr>
      </w:pPr>
      <w:r w:rsidRPr="0049172A">
        <w:rPr>
          <w:sz w:val="24"/>
          <w:szCs w:val="24"/>
          <w:lang w:val="pl-PL"/>
        </w:rPr>
        <w:t>5.</w:t>
      </w:r>
      <w:r w:rsidRPr="0049172A">
        <w:rPr>
          <w:sz w:val="24"/>
          <w:szCs w:val="24"/>
          <w:lang w:val="pl-PL"/>
        </w:rPr>
        <w:tab/>
        <w:t>Właściwości farmakologiczne</w:t>
      </w:r>
    </w:p>
    <w:p w14:paraId="0CBE9947" w14:textId="77777777" w:rsidR="00662087" w:rsidRPr="0049172A" w:rsidRDefault="00CD344B" w:rsidP="00813B0D">
      <w:pPr>
        <w:pStyle w:val="SPCHeading2"/>
        <w:spacing w:afterLines="120" w:after="288"/>
        <w:ind w:left="0" w:firstLine="0"/>
        <w:outlineLvl w:val="0"/>
        <w:rPr>
          <w:sz w:val="24"/>
          <w:szCs w:val="24"/>
          <w:lang w:val="pl-PL"/>
        </w:rPr>
      </w:pPr>
      <w:r w:rsidRPr="0049172A">
        <w:rPr>
          <w:sz w:val="24"/>
          <w:szCs w:val="24"/>
          <w:lang w:val="pl-PL"/>
        </w:rPr>
        <w:t>5.1</w:t>
      </w:r>
      <w:r w:rsidRPr="0049172A">
        <w:rPr>
          <w:sz w:val="24"/>
          <w:szCs w:val="24"/>
          <w:lang w:val="pl-PL"/>
        </w:rPr>
        <w:tab/>
        <w:t>Właściwości farmakodynamiczne</w:t>
      </w:r>
    </w:p>
    <w:p w14:paraId="070ADE69" w14:textId="77777777" w:rsidR="00662087" w:rsidRPr="0049172A" w:rsidRDefault="00CD344B" w:rsidP="00813B0D">
      <w:pPr>
        <w:pStyle w:val="SPCnormal"/>
        <w:spacing w:afterLines="120" w:after="288"/>
        <w:outlineLvl w:val="0"/>
        <w:rPr>
          <w:color w:val="000000"/>
          <w:sz w:val="24"/>
          <w:szCs w:val="24"/>
          <w:lang w:val="pl-PL"/>
        </w:rPr>
      </w:pPr>
      <w:r w:rsidRPr="0049172A">
        <w:rPr>
          <w:color w:val="000000"/>
          <w:sz w:val="24"/>
          <w:szCs w:val="24"/>
          <w:lang w:val="pl-PL"/>
        </w:rPr>
        <w:t>Grupa farmakoterapeutyczna: wybiórcze beta-</w:t>
      </w:r>
      <w:proofErr w:type="spellStart"/>
      <w:r w:rsidRPr="0049172A">
        <w:rPr>
          <w:color w:val="000000"/>
          <w:sz w:val="24"/>
          <w:szCs w:val="24"/>
          <w:lang w:val="pl-PL"/>
        </w:rPr>
        <w:t>adrenolityki</w:t>
      </w:r>
      <w:proofErr w:type="spellEnd"/>
    </w:p>
    <w:p w14:paraId="47031CAA" w14:textId="77777777" w:rsidR="00662087" w:rsidRPr="0049172A" w:rsidRDefault="00CD344B" w:rsidP="00813B0D">
      <w:pPr>
        <w:pStyle w:val="SPCnormal"/>
        <w:spacing w:afterLines="120" w:after="288"/>
        <w:rPr>
          <w:color w:val="000000"/>
          <w:sz w:val="24"/>
          <w:szCs w:val="24"/>
          <w:u w:val="single"/>
          <w:lang w:val="pl-PL"/>
        </w:rPr>
      </w:pPr>
      <w:r w:rsidRPr="0049172A">
        <w:rPr>
          <w:color w:val="000000"/>
          <w:sz w:val="24"/>
          <w:szCs w:val="24"/>
          <w:lang w:val="pl-PL"/>
        </w:rPr>
        <w:t>Kod ATC: C07AB07</w:t>
      </w:r>
    </w:p>
    <w:p w14:paraId="5D6F7A47" w14:textId="77777777" w:rsidR="00662087" w:rsidRPr="0049172A" w:rsidRDefault="00CD344B" w:rsidP="00813B0D">
      <w:pPr>
        <w:pStyle w:val="SPCnormal"/>
        <w:spacing w:afterLines="120" w:after="288"/>
        <w:rPr>
          <w:color w:val="000000"/>
          <w:sz w:val="24"/>
          <w:szCs w:val="24"/>
          <w:u w:val="single"/>
          <w:lang w:val="pl-PL"/>
        </w:rPr>
      </w:pPr>
      <w:r w:rsidRPr="0049172A">
        <w:rPr>
          <w:color w:val="000000"/>
          <w:sz w:val="24"/>
          <w:szCs w:val="24"/>
          <w:u w:val="single"/>
          <w:lang w:val="pl-PL"/>
        </w:rPr>
        <w:t>Mechanizm działania</w:t>
      </w:r>
    </w:p>
    <w:p w14:paraId="18B2CB70" w14:textId="15F83E84" w:rsidR="00662087" w:rsidRPr="0049172A" w:rsidRDefault="00CD344B" w:rsidP="00813B0D">
      <w:pPr>
        <w:pStyle w:val="SPCnormal"/>
        <w:spacing w:afterLines="120" w:after="288"/>
        <w:rPr>
          <w:color w:val="000000"/>
          <w:sz w:val="24"/>
          <w:szCs w:val="24"/>
          <w:lang w:val="pl-PL"/>
        </w:rPr>
      </w:pPr>
      <w:proofErr w:type="spellStart"/>
      <w:r w:rsidRPr="0049172A">
        <w:rPr>
          <w:color w:val="000000"/>
          <w:sz w:val="24"/>
          <w:szCs w:val="24"/>
          <w:lang w:val="pl-PL"/>
        </w:rPr>
        <w:t>Bisoprolol</w:t>
      </w:r>
      <w:proofErr w:type="spellEnd"/>
      <w:r w:rsidRPr="0049172A">
        <w:rPr>
          <w:color w:val="000000"/>
          <w:sz w:val="24"/>
          <w:szCs w:val="24"/>
          <w:lang w:val="pl-PL"/>
        </w:rPr>
        <w:t xml:space="preserve"> jest wysoce wybiórczym lekiem blokującym receptory beta</w:t>
      </w:r>
      <w:r w:rsidRPr="0049172A">
        <w:rPr>
          <w:color w:val="000000"/>
          <w:sz w:val="24"/>
          <w:szCs w:val="24"/>
          <w:vertAlign w:val="subscript"/>
          <w:lang w:val="pl-PL"/>
        </w:rPr>
        <w:t>1</w:t>
      </w:r>
      <w:r w:rsidRPr="0049172A">
        <w:rPr>
          <w:color w:val="000000"/>
          <w:sz w:val="24"/>
          <w:szCs w:val="24"/>
          <w:lang w:val="pl-PL"/>
        </w:rPr>
        <w:t xml:space="preserve">-adrenergiczne, </w:t>
      </w:r>
      <w:r w:rsidR="00AC1E7E">
        <w:rPr>
          <w:color w:val="000000"/>
          <w:sz w:val="24"/>
          <w:szCs w:val="24"/>
          <w:lang w:val="pl-PL"/>
        </w:rPr>
        <w:t>bez</w:t>
      </w:r>
      <w:r w:rsidR="00AC1E7E" w:rsidRPr="0049172A">
        <w:rPr>
          <w:color w:val="000000"/>
          <w:sz w:val="24"/>
          <w:szCs w:val="24"/>
          <w:lang w:val="pl-PL"/>
        </w:rPr>
        <w:t xml:space="preserve"> </w:t>
      </w:r>
      <w:r w:rsidRPr="0049172A">
        <w:rPr>
          <w:color w:val="000000"/>
          <w:sz w:val="24"/>
          <w:szCs w:val="24"/>
          <w:lang w:val="pl-PL"/>
        </w:rPr>
        <w:t xml:space="preserve">wewnętrznego działania stymulującego oraz istotnych właściwości stabilizujących błonę komórkową. Wykazuje jedynie niewielkie powinowactwo do receptorów </w:t>
      </w:r>
      <w:r w:rsidR="0049172A">
        <w:rPr>
          <w:color w:val="000000"/>
          <w:sz w:val="24"/>
          <w:szCs w:val="24"/>
        </w:rPr>
        <w:t>β</w:t>
      </w:r>
      <w:r w:rsidRPr="0049172A">
        <w:rPr>
          <w:color w:val="000000"/>
          <w:sz w:val="24"/>
          <w:szCs w:val="24"/>
          <w:lang w:val="pl-PL"/>
        </w:rPr>
        <w:t xml:space="preserve">2-adrenergicznych mięśniówki gładkiej oskrzeli i naczyń oraz receptorów </w:t>
      </w:r>
      <w:r w:rsidR="0049172A">
        <w:rPr>
          <w:color w:val="000000"/>
          <w:sz w:val="24"/>
          <w:szCs w:val="24"/>
        </w:rPr>
        <w:t>β</w:t>
      </w:r>
      <w:r w:rsidRPr="0049172A">
        <w:rPr>
          <w:color w:val="000000"/>
          <w:sz w:val="24"/>
          <w:szCs w:val="24"/>
          <w:lang w:val="pl-PL"/>
        </w:rPr>
        <w:t xml:space="preserve">2 odpowiedzialnych za regulacje procesów metabolicznych. Dlatego na ogół nie przewiduje się, że </w:t>
      </w:r>
      <w:proofErr w:type="spellStart"/>
      <w:r w:rsidRPr="0049172A">
        <w:rPr>
          <w:color w:val="000000"/>
          <w:sz w:val="24"/>
          <w:szCs w:val="24"/>
          <w:lang w:val="pl-PL"/>
        </w:rPr>
        <w:t>bisoprolol</w:t>
      </w:r>
      <w:proofErr w:type="spellEnd"/>
      <w:r w:rsidRPr="0049172A">
        <w:rPr>
          <w:color w:val="000000"/>
          <w:sz w:val="24"/>
          <w:szCs w:val="24"/>
          <w:lang w:val="pl-PL"/>
        </w:rPr>
        <w:t xml:space="preserve"> będzie wpływał na opory w drzewie oskrzelowym oraz na procesy metaboliczne regulowane przez receptory beta</w:t>
      </w:r>
      <w:r w:rsidRPr="0049172A">
        <w:rPr>
          <w:color w:val="000000"/>
          <w:sz w:val="24"/>
          <w:szCs w:val="24"/>
          <w:vertAlign w:val="subscript"/>
          <w:lang w:val="pl-PL"/>
        </w:rPr>
        <w:t>2</w:t>
      </w:r>
      <w:r w:rsidRPr="0049172A">
        <w:rPr>
          <w:color w:val="000000"/>
          <w:sz w:val="24"/>
          <w:szCs w:val="24"/>
          <w:lang w:val="pl-PL"/>
        </w:rPr>
        <w:t xml:space="preserve">. </w:t>
      </w:r>
      <w:r w:rsidRPr="0049172A">
        <w:rPr>
          <w:sz w:val="24"/>
          <w:szCs w:val="24"/>
          <w:lang w:val="pl-PL"/>
        </w:rPr>
        <w:t>Selektywność w stosunku do receptora beta</w:t>
      </w:r>
      <w:r w:rsidRPr="0049172A">
        <w:rPr>
          <w:sz w:val="24"/>
          <w:szCs w:val="24"/>
          <w:vertAlign w:val="subscript"/>
          <w:lang w:val="pl-PL"/>
        </w:rPr>
        <w:t>1</w:t>
      </w:r>
      <w:r w:rsidRPr="0049172A">
        <w:rPr>
          <w:sz w:val="24"/>
          <w:szCs w:val="24"/>
          <w:lang w:val="pl-PL"/>
        </w:rPr>
        <w:t xml:space="preserve"> utrzymuje się nawet po przekroczeniu dawek terapeutycznych.</w:t>
      </w:r>
    </w:p>
    <w:p w14:paraId="1E3352C5" w14:textId="77777777" w:rsidR="00662087" w:rsidRPr="0049172A" w:rsidRDefault="00CD344B" w:rsidP="00813B0D">
      <w:pPr>
        <w:pStyle w:val="SPCnormal"/>
        <w:spacing w:afterLines="120" w:after="288"/>
        <w:rPr>
          <w:i/>
          <w:sz w:val="24"/>
          <w:szCs w:val="24"/>
          <w:lang w:val="pl-PL"/>
        </w:rPr>
      </w:pPr>
      <w:r w:rsidRPr="0049172A">
        <w:rPr>
          <w:i/>
          <w:sz w:val="24"/>
          <w:szCs w:val="24"/>
          <w:lang w:val="pl-PL"/>
        </w:rPr>
        <w:t>Skuteczność kliniczna i bezpieczeństwo stosowania</w:t>
      </w:r>
    </w:p>
    <w:p w14:paraId="31FB0331" w14:textId="6F830612" w:rsidR="00662087" w:rsidRPr="007D3583" w:rsidRDefault="00AF347B" w:rsidP="00813B0D">
      <w:pPr>
        <w:pStyle w:val="SPCnormal"/>
        <w:spacing w:afterLines="120" w:after="288"/>
        <w:rPr>
          <w:sz w:val="24"/>
          <w:szCs w:val="24"/>
          <w:lang w:val="pl-PL"/>
        </w:rPr>
      </w:pPr>
      <w:r w:rsidRPr="007D3583">
        <w:rPr>
          <w:sz w:val="24"/>
          <w:szCs w:val="24"/>
          <w:lang w:val="pl-PL"/>
        </w:rPr>
        <w:lastRenderedPageBreak/>
        <w:t>Do badania CIBIS II włączono ogółem 2647 pacjentów. 83% pacjentów (n=2202) miało niewydolność serca klasy III wg NYHA, a 17% (n=445) klasy IV wg NYHA.</w:t>
      </w:r>
      <w:r w:rsidR="00CD344B" w:rsidRPr="00AF347B">
        <w:rPr>
          <w:sz w:val="24"/>
          <w:szCs w:val="24"/>
          <w:lang w:val="pl-PL"/>
        </w:rPr>
        <w:t xml:space="preserve"> Występowała u nich objawowa stabilna niewydolność skurczowa (frakcja wyrzutowa </w:t>
      </w:r>
      <w:r w:rsidR="00617D2E" w:rsidRPr="00AF347B">
        <w:rPr>
          <w:sz w:val="24"/>
          <w:szCs w:val="24"/>
          <w:u w:val="single"/>
          <w:lang w:val="pl-PL"/>
        </w:rPr>
        <w:t>&lt;</w:t>
      </w:r>
      <w:r w:rsidR="00617D2E" w:rsidRPr="00AF347B">
        <w:rPr>
          <w:sz w:val="24"/>
          <w:szCs w:val="24"/>
          <w:lang w:val="pl-PL"/>
        </w:rPr>
        <w:t xml:space="preserve"> </w:t>
      </w:r>
      <w:r w:rsidR="00CD344B" w:rsidRPr="00AF347B">
        <w:rPr>
          <w:sz w:val="24"/>
          <w:szCs w:val="24"/>
          <w:lang w:val="pl-PL"/>
        </w:rPr>
        <w:t xml:space="preserve">35% w badaniu echokardiograficznym). Całkowita umieralność została zmniejszona z 17,3% do 11,8% (redukcja względna 34%). Zaobserwowano zmniejszenie liczby nagłych zgonów (3,6% w por. z 6,3%, redukcja względna 44%) i epizodów niewydolności serca wymagających hospitalizacji (12% w por. z 17,6%, redukcja względna 36%). Na koniec wykazano istotną poprawę stanu czynnościowego wg klasyfikacji NYHA. W trakcie rozpoczynania podawania i ustalania dawki </w:t>
      </w:r>
      <w:proofErr w:type="spellStart"/>
      <w:r w:rsidR="00CD344B" w:rsidRPr="00AF347B">
        <w:rPr>
          <w:sz w:val="24"/>
          <w:szCs w:val="24"/>
          <w:lang w:val="pl-PL"/>
        </w:rPr>
        <w:t>bisoprololu</w:t>
      </w:r>
      <w:proofErr w:type="spellEnd"/>
      <w:r w:rsidR="00CD344B" w:rsidRPr="00AF347B">
        <w:rPr>
          <w:sz w:val="24"/>
          <w:szCs w:val="24"/>
          <w:lang w:val="pl-PL"/>
        </w:rPr>
        <w:t xml:space="preserve"> odnotowywano przyjęcia do szpitala z powodu bradykardii (0,53%), niedociśnienia tętniczego (0,23%) oraz ostrej dekompensacji (4,97%), jednak nie były one częstsze niż w gr</w:t>
      </w:r>
      <w:r w:rsidR="00CD344B" w:rsidRPr="007D3583">
        <w:rPr>
          <w:sz w:val="24"/>
          <w:szCs w:val="24"/>
          <w:lang w:val="pl-PL"/>
        </w:rPr>
        <w:t xml:space="preserve">upie placebo (0%; 0,3% i 6,74%). W trakcie całego okresu badania liczba udarów, które zakończyły się zgonem lub doprowadziły do niepełnosprawności wynosiła 20 w grupie otrzymującej </w:t>
      </w:r>
      <w:proofErr w:type="spellStart"/>
      <w:r w:rsidR="00CD344B" w:rsidRPr="007D3583">
        <w:rPr>
          <w:sz w:val="24"/>
          <w:szCs w:val="24"/>
          <w:lang w:val="pl-PL"/>
        </w:rPr>
        <w:t>bisoprolol</w:t>
      </w:r>
      <w:proofErr w:type="spellEnd"/>
      <w:r w:rsidR="00CD344B" w:rsidRPr="007D3583">
        <w:rPr>
          <w:sz w:val="24"/>
          <w:szCs w:val="24"/>
          <w:lang w:val="pl-PL"/>
        </w:rPr>
        <w:t xml:space="preserve"> oraz 15 w grupie przyjmującej placebo.</w:t>
      </w:r>
    </w:p>
    <w:p w14:paraId="05B64E6A" w14:textId="108CE29E" w:rsidR="00662087" w:rsidRPr="0049172A" w:rsidRDefault="00CD344B" w:rsidP="00813B0D">
      <w:pPr>
        <w:pStyle w:val="SPCnormal"/>
        <w:spacing w:afterLines="120" w:after="288"/>
        <w:rPr>
          <w:sz w:val="24"/>
          <w:szCs w:val="24"/>
          <w:lang w:val="pl-PL"/>
        </w:rPr>
      </w:pPr>
      <w:r w:rsidRPr="0049172A">
        <w:rPr>
          <w:lang w:val="pl-PL"/>
        </w:rPr>
        <w:t>W badaniu</w:t>
      </w:r>
      <w:r w:rsidRPr="0049172A">
        <w:rPr>
          <w:sz w:val="24"/>
          <w:szCs w:val="24"/>
          <w:lang w:val="pl-PL"/>
        </w:rPr>
        <w:t xml:space="preserve"> CIBIS III poddano ocenie 1010 pacjentów w wieku </w:t>
      </w:r>
      <w:r>
        <w:rPr>
          <w:rFonts w:ascii="Symbol" w:hAnsi="Symbol"/>
        </w:rPr>
        <w:sym w:font="Symbol" w:char="F0B3"/>
      </w:r>
      <w:r w:rsidRPr="0049172A">
        <w:rPr>
          <w:sz w:val="24"/>
          <w:szCs w:val="24"/>
          <w:lang w:val="pl-PL"/>
        </w:rPr>
        <w:t xml:space="preserve">65 lat z przewlekłą niewydolnością serca o nasileniu od łagodnego do umiarkowanego (klasa II lub III wg NYHA) oraz frakcją wyrzutową lewej komory serca wynoszącą </w:t>
      </w:r>
      <w:r>
        <w:rPr>
          <w:rFonts w:ascii="Symbol" w:hAnsi="Symbol"/>
        </w:rPr>
        <w:sym w:font="Symbol" w:char="F0A3"/>
      </w:r>
      <w:r w:rsidRPr="0049172A">
        <w:rPr>
          <w:sz w:val="24"/>
          <w:szCs w:val="24"/>
          <w:lang w:val="pl-PL"/>
        </w:rPr>
        <w:t>35%, którzy nie byli wcześniej leczeni inhibitorami ACE, lekami beta-</w:t>
      </w:r>
      <w:proofErr w:type="spellStart"/>
      <w:r w:rsidRPr="0049172A">
        <w:rPr>
          <w:sz w:val="24"/>
          <w:szCs w:val="24"/>
          <w:lang w:val="pl-PL"/>
        </w:rPr>
        <w:t>adrenolitycznymi</w:t>
      </w:r>
      <w:proofErr w:type="spellEnd"/>
      <w:r w:rsidRPr="0049172A">
        <w:rPr>
          <w:sz w:val="24"/>
          <w:szCs w:val="24"/>
          <w:lang w:val="pl-PL"/>
        </w:rPr>
        <w:t xml:space="preserve"> lub </w:t>
      </w:r>
      <w:r w:rsidR="005352A5">
        <w:rPr>
          <w:sz w:val="24"/>
          <w:szCs w:val="24"/>
          <w:lang w:val="pl-PL"/>
        </w:rPr>
        <w:t>antagonistami</w:t>
      </w:r>
      <w:r w:rsidR="005352A5" w:rsidRPr="0049172A">
        <w:rPr>
          <w:sz w:val="24"/>
          <w:szCs w:val="24"/>
          <w:lang w:val="pl-PL"/>
        </w:rPr>
        <w:t xml:space="preserve"> </w:t>
      </w:r>
      <w:r w:rsidRPr="0049172A">
        <w:rPr>
          <w:sz w:val="24"/>
          <w:szCs w:val="24"/>
          <w:lang w:val="pl-PL"/>
        </w:rPr>
        <w:t xml:space="preserve">receptora angiotensyny. </w:t>
      </w:r>
      <w:r w:rsidR="00FD1D17">
        <w:rPr>
          <w:sz w:val="24"/>
          <w:szCs w:val="24"/>
          <w:lang w:val="pl-PL"/>
        </w:rPr>
        <w:br/>
      </w:r>
      <w:r w:rsidRPr="0049172A">
        <w:rPr>
          <w:sz w:val="24"/>
          <w:szCs w:val="24"/>
          <w:lang w:val="pl-PL"/>
        </w:rPr>
        <w:t xml:space="preserve">Po wstępnym 6-miesięcznym leczeniu </w:t>
      </w:r>
      <w:proofErr w:type="spellStart"/>
      <w:r w:rsidRPr="0049172A">
        <w:rPr>
          <w:sz w:val="24"/>
          <w:szCs w:val="24"/>
          <w:lang w:val="pl-PL"/>
        </w:rPr>
        <w:t>bisoprololem</w:t>
      </w:r>
      <w:proofErr w:type="spellEnd"/>
      <w:r w:rsidRPr="0049172A">
        <w:rPr>
          <w:sz w:val="24"/>
          <w:szCs w:val="24"/>
          <w:lang w:val="pl-PL"/>
        </w:rPr>
        <w:t xml:space="preserve"> lub </w:t>
      </w:r>
      <w:proofErr w:type="spellStart"/>
      <w:r w:rsidRPr="0049172A">
        <w:rPr>
          <w:sz w:val="24"/>
          <w:szCs w:val="24"/>
          <w:lang w:val="pl-PL"/>
        </w:rPr>
        <w:t>enalaprylem</w:t>
      </w:r>
      <w:proofErr w:type="spellEnd"/>
      <w:r w:rsidRPr="0049172A">
        <w:rPr>
          <w:sz w:val="24"/>
          <w:szCs w:val="24"/>
          <w:lang w:val="pl-PL"/>
        </w:rPr>
        <w:t xml:space="preserve">, pacjenci byli leczeni </w:t>
      </w:r>
      <w:proofErr w:type="spellStart"/>
      <w:r w:rsidRPr="0049172A">
        <w:rPr>
          <w:sz w:val="24"/>
          <w:szCs w:val="24"/>
          <w:lang w:val="pl-PL"/>
        </w:rPr>
        <w:t>bisoprololem</w:t>
      </w:r>
      <w:proofErr w:type="spellEnd"/>
      <w:r w:rsidRPr="0049172A">
        <w:rPr>
          <w:sz w:val="24"/>
          <w:szCs w:val="24"/>
          <w:lang w:val="pl-PL"/>
        </w:rPr>
        <w:t xml:space="preserve"> podawanym w skojarzeniu z </w:t>
      </w:r>
      <w:proofErr w:type="spellStart"/>
      <w:r w:rsidRPr="0049172A">
        <w:rPr>
          <w:sz w:val="24"/>
          <w:szCs w:val="24"/>
          <w:lang w:val="pl-PL"/>
        </w:rPr>
        <w:t>enalaprylem</w:t>
      </w:r>
      <w:proofErr w:type="spellEnd"/>
      <w:r w:rsidRPr="0049172A">
        <w:rPr>
          <w:sz w:val="24"/>
          <w:szCs w:val="24"/>
          <w:lang w:val="pl-PL"/>
        </w:rPr>
        <w:t xml:space="preserve"> przez 6 do 24 miesięcy.</w:t>
      </w:r>
    </w:p>
    <w:p w14:paraId="3DEAE34B" w14:textId="2F8FE462" w:rsidR="00662087" w:rsidRPr="0049172A" w:rsidRDefault="00CD344B" w:rsidP="00813B0D">
      <w:pPr>
        <w:pStyle w:val="SPCnormal"/>
        <w:spacing w:afterLines="120" w:after="288"/>
        <w:rPr>
          <w:sz w:val="24"/>
          <w:szCs w:val="24"/>
          <w:lang w:val="pl-PL"/>
        </w:rPr>
      </w:pPr>
      <w:r w:rsidRPr="0049172A">
        <w:rPr>
          <w:sz w:val="24"/>
          <w:szCs w:val="24"/>
          <w:lang w:val="pl-PL"/>
        </w:rPr>
        <w:t xml:space="preserve">W przypadku stosowania </w:t>
      </w:r>
      <w:proofErr w:type="spellStart"/>
      <w:r w:rsidRPr="0049172A">
        <w:rPr>
          <w:sz w:val="24"/>
          <w:szCs w:val="24"/>
          <w:lang w:val="pl-PL"/>
        </w:rPr>
        <w:t>bisoprololu</w:t>
      </w:r>
      <w:proofErr w:type="spellEnd"/>
      <w:r w:rsidRPr="0049172A">
        <w:rPr>
          <w:sz w:val="24"/>
          <w:szCs w:val="24"/>
          <w:lang w:val="pl-PL"/>
        </w:rPr>
        <w:t xml:space="preserve"> podczas 6 miesięcy leczenia wstępnego odnotowano trend w kierunku zwiększenia częstości występowania </w:t>
      </w:r>
      <w:r w:rsidR="005352A5">
        <w:rPr>
          <w:sz w:val="24"/>
          <w:szCs w:val="24"/>
          <w:lang w:val="pl-PL"/>
        </w:rPr>
        <w:t>nasilenia</w:t>
      </w:r>
      <w:r w:rsidR="005352A5" w:rsidRPr="0049172A">
        <w:rPr>
          <w:sz w:val="24"/>
          <w:szCs w:val="24"/>
          <w:lang w:val="pl-PL"/>
        </w:rPr>
        <w:t xml:space="preserve"> </w:t>
      </w:r>
      <w:r w:rsidRPr="0049172A">
        <w:rPr>
          <w:sz w:val="24"/>
          <w:szCs w:val="24"/>
          <w:lang w:val="pl-PL"/>
        </w:rPr>
        <w:t xml:space="preserve">przewlekłej niewydolności serca. W analizie zgodnej z protokołem nie wykazano </w:t>
      </w:r>
      <w:r w:rsidR="00236624">
        <w:rPr>
          <w:sz w:val="24"/>
          <w:szCs w:val="24"/>
          <w:lang w:val="pl-PL"/>
        </w:rPr>
        <w:t>równorzędności</w:t>
      </w:r>
      <w:r w:rsidRPr="0049172A">
        <w:rPr>
          <w:sz w:val="24"/>
          <w:szCs w:val="24"/>
          <w:lang w:val="pl-PL"/>
        </w:rPr>
        <w:t xml:space="preserve"> leczenia, w którym </w:t>
      </w:r>
      <w:proofErr w:type="spellStart"/>
      <w:r w:rsidRPr="0049172A">
        <w:rPr>
          <w:sz w:val="24"/>
          <w:szCs w:val="24"/>
          <w:lang w:val="pl-PL"/>
        </w:rPr>
        <w:t>bisoprolol</w:t>
      </w:r>
      <w:proofErr w:type="spellEnd"/>
      <w:r w:rsidRPr="0049172A">
        <w:rPr>
          <w:sz w:val="24"/>
          <w:szCs w:val="24"/>
          <w:lang w:val="pl-PL"/>
        </w:rPr>
        <w:t xml:space="preserve"> był stosowany jako pierwszy w porównaniu do leczenia, w którym </w:t>
      </w:r>
      <w:proofErr w:type="spellStart"/>
      <w:r w:rsidRPr="0049172A">
        <w:rPr>
          <w:sz w:val="24"/>
          <w:szCs w:val="24"/>
          <w:lang w:val="pl-PL"/>
        </w:rPr>
        <w:t>enalapryl</w:t>
      </w:r>
      <w:proofErr w:type="spellEnd"/>
      <w:r w:rsidRPr="0049172A">
        <w:rPr>
          <w:sz w:val="24"/>
          <w:szCs w:val="24"/>
          <w:lang w:val="pl-PL"/>
        </w:rPr>
        <w:t xml:space="preserve"> był stosowany jako pierwszy, chociaż te dwie strategie rozpoczynania leczenia CHF wykazały podobną częstość pierwszorzędowego łącznego punktu końcowego w postaci zgonu oraz hospitalizacji na końcu badania (32,4% w grupie otrzymującej najpierw </w:t>
      </w:r>
      <w:proofErr w:type="spellStart"/>
      <w:r w:rsidRPr="0049172A">
        <w:rPr>
          <w:sz w:val="24"/>
          <w:szCs w:val="24"/>
          <w:lang w:val="pl-PL"/>
        </w:rPr>
        <w:t>bisoprolol</w:t>
      </w:r>
      <w:proofErr w:type="spellEnd"/>
      <w:r w:rsidRPr="0049172A">
        <w:rPr>
          <w:sz w:val="24"/>
          <w:szCs w:val="24"/>
          <w:lang w:val="pl-PL"/>
        </w:rPr>
        <w:t xml:space="preserve"> w por. do  33,1 % w grupie otrzymującej najpierw </w:t>
      </w:r>
      <w:proofErr w:type="spellStart"/>
      <w:r w:rsidRPr="0049172A">
        <w:rPr>
          <w:sz w:val="24"/>
          <w:szCs w:val="24"/>
          <w:lang w:val="pl-PL"/>
        </w:rPr>
        <w:t>enalapryl</w:t>
      </w:r>
      <w:proofErr w:type="spellEnd"/>
      <w:r w:rsidRPr="0049172A">
        <w:rPr>
          <w:sz w:val="24"/>
          <w:szCs w:val="24"/>
          <w:lang w:val="pl-PL"/>
        </w:rPr>
        <w:t xml:space="preserve">, populacja zgodna z protokołem). W badaniu wykazano, że </w:t>
      </w:r>
      <w:proofErr w:type="spellStart"/>
      <w:r w:rsidRPr="0049172A">
        <w:rPr>
          <w:sz w:val="24"/>
          <w:szCs w:val="24"/>
          <w:lang w:val="pl-PL"/>
        </w:rPr>
        <w:t>bisoprolol</w:t>
      </w:r>
      <w:proofErr w:type="spellEnd"/>
      <w:r w:rsidRPr="0049172A">
        <w:rPr>
          <w:sz w:val="24"/>
          <w:szCs w:val="24"/>
          <w:lang w:val="pl-PL"/>
        </w:rPr>
        <w:t xml:space="preserve"> można również stosować u pacjentów w podeszłym wieku z przewlekłą niewydolnością serca o nasileniu od łagodnego do umiarkowanego.</w:t>
      </w:r>
    </w:p>
    <w:p w14:paraId="771E8338" w14:textId="77777777" w:rsidR="00662087" w:rsidRPr="0049172A" w:rsidRDefault="00CD344B" w:rsidP="00813B0D">
      <w:pPr>
        <w:pStyle w:val="SPCnormal"/>
        <w:spacing w:afterLines="120" w:after="288"/>
        <w:rPr>
          <w:color w:val="008000"/>
          <w:sz w:val="24"/>
          <w:szCs w:val="24"/>
          <w:lang w:val="pl-PL"/>
        </w:rPr>
      </w:pPr>
      <w:proofErr w:type="spellStart"/>
      <w:r w:rsidRPr="0049172A">
        <w:rPr>
          <w:sz w:val="24"/>
          <w:szCs w:val="24"/>
          <w:lang w:val="pl-PL"/>
        </w:rPr>
        <w:t>Bisoprolol</w:t>
      </w:r>
      <w:proofErr w:type="spellEnd"/>
      <w:r w:rsidRPr="0049172A">
        <w:rPr>
          <w:sz w:val="24"/>
          <w:szCs w:val="24"/>
          <w:lang w:val="pl-PL"/>
        </w:rPr>
        <w:t xml:space="preserve"> jest też stosowany w leczeniu nadciśnienia tętniczego oraz dławicy piersiowej. </w:t>
      </w:r>
    </w:p>
    <w:p w14:paraId="689CE66A" w14:textId="77777777" w:rsidR="00662087" w:rsidRPr="0049172A" w:rsidRDefault="00CD344B" w:rsidP="00813B0D">
      <w:pPr>
        <w:autoSpaceDE w:val="0"/>
        <w:autoSpaceDN w:val="0"/>
        <w:adjustRightInd w:val="0"/>
        <w:spacing w:afterLines="120" w:after="288" w:line="240" w:lineRule="auto"/>
        <w:rPr>
          <w:rFonts w:ascii="Times New Roman" w:hAnsi="Times New Roman" w:cs="Times New Roman"/>
          <w:color w:val="000000"/>
          <w:sz w:val="24"/>
          <w:szCs w:val="24"/>
          <w:lang w:val="pl-PL"/>
        </w:rPr>
      </w:pPr>
      <w:r w:rsidRPr="0049172A">
        <w:rPr>
          <w:rFonts w:ascii="Times New Roman" w:hAnsi="Times New Roman"/>
          <w:sz w:val="24"/>
          <w:szCs w:val="24"/>
          <w:lang w:val="pl-PL"/>
        </w:rPr>
        <w:t xml:space="preserve">U pacjentów z chorobą wieńcową bez przewlekłej niewydolności serca </w:t>
      </w:r>
      <w:proofErr w:type="spellStart"/>
      <w:r w:rsidRPr="0049172A">
        <w:rPr>
          <w:rFonts w:ascii="Times New Roman" w:hAnsi="Times New Roman"/>
          <w:sz w:val="24"/>
          <w:szCs w:val="24"/>
          <w:lang w:val="pl-PL"/>
        </w:rPr>
        <w:t>bisoprolol</w:t>
      </w:r>
      <w:proofErr w:type="spellEnd"/>
      <w:r w:rsidRPr="0049172A">
        <w:rPr>
          <w:rFonts w:ascii="Times New Roman" w:hAnsi="Times New Roman"/>
          <w:sz w:val="24"/>
          <w:szCs w:val="24"/>
          <w:lang w:val="pl-PL"/>
        </w:rPr>
        <w:t xml:space="preserve"> zwalnia czynność serca i objętość wyrzutową, dzięki czemu zmniejsza pojemność minutową serca i zapotrzebowanie mięśnia sercowego na tlen.</w:t>
      </w:r>
      <w:r w:rsidRPr="0049172A">
        <w:rPr>
          <w:rFonts w:ascii="Times New Roman" w:hAnsi="Times New Roman"/>
          <w:color w:val="000000"/>
          <w:sz w:val="24"/>
          <w:szCs w:val="24"/>
          <w:lang w:val="pl-PL"/>
        </w:rPr>
        <w:t xml:space="preserve"> Opór obwodowy, który na początku stosowania </w:t>
      </w:r>
      <w:proofErr w:type="spellStart"/>
      <w:r w:rsidRPr="0049172A">
        <w:rPr>
          <w:rFonts w:ascii="Times New Roman" w:hAnsi="Times New Roman"/>
          <w:color w:val="000000"/>
          <w:sz w:val="24"/>
          <w:szCs w:val="24"/>
          <w:lang w:val="pl-PL"/>
        </w:rPr>
        <w:t>bisoprololu</w:t>
      </w:r>
      <w:proofErr w:type="spellEnd"/>
      <w:r w:rsidRPr="0049172A">
        <w:rPr>
          <w:rFonts w:ascii="Times New Roman" w:hAnsi="Times New Roman"/>
          <w:color w:val="000000"/>
          <w:sz w:val="24"/>
          <w:szCs w:val="24"/>
          <w:lang w:val="pl-PL"/>
        </w:rPr>
        <w:t xml:space="preserve"> jest zwiększony, w trakcie długotrwałego przyjmowania leku zmniejsza się.</w:t>
      </w:r>
    </w:p>
    <w:p w14:paraId="66406013" w14:textId="77777777" w:rsidR="00662087" w:rsidRDefault="00CD344B" w:rsidP="00813B0D">
      <w:pPr>
        <w:pStyle w:val="SPCHeading2"/>
        <w:spacing w:afterLines="120" w:after="288"/>
        <w:ind w:left="0" w:firstLine="0"/>
        <w:outlineLvl w:val="0"/>
        <w:rPr>
          <w:sz w:val="24"/>
          <w:szCs w:val="24"/>
          <w:lang w:val="pl-PL"/>
        </w:rPr>
      </w:pPr>
      <w:r w:rsidRPr="0049172A">
        <w:rPr>
          <w:sz w:val="24"/>
          <w:szCs w:val="24"/>
          <w:lang w:val="pl-PL"/>
        </w:rPr>
        <w:t>5.2 Właściwości farmakokinetyczne</w:t>
      </w:r>
    </w:p>
    <w:p w14:paraId="4EB2A480" w14:textId="77777777" w:rsidR="00662087" w:rsidRPr="0049172A" w:rsidRDefault="00CD344B" w:rsidP="00813B0D">
      <w:pPr>
        <w:pStyle w:val="SPCnormal"/>
        <w:spacing w:afterLines="120" w:after="288"/>
        <w:rPr>
          <w:sz w:val="24"/>
          <w:szCs w:val="24"/>
          <w:u w:val="single"/>
          <w:lang w:val="pl-PL"/>
        </w:rPr>
      </w:pPr>
      <w:r w:rsidRPr="0049172A">
        <w:rPr>
          <w:sz w:val="24"/>
          <w:szCs w:val="24"/>
          <w:u w:val="single"/>
          <w:lang w:val="pl-PL"/>
        </w:rPr>
        <w:t>Wchłanianie</w:t>
      </w:r>
    </w:p>
    <w:p w14:paraId="365D960C" w14:textId="77777777" w:rsidR="00662087" w:rsidRPr="0049172A" w:rsidRDefault="00CD344B" w:rsidP="00813B0D">
      <w:pPr>
        <w:pStyle w:val="SPCnormal"/>
        <w:spacing w:afterLines="120" w:after="288"/>
        <w:rPr>
          <w:sz w:val="24"/>
          <w:szCs w:val="24"/>
          <w:lang w:val="pl-PL"/>
        </w:rPr>
      </w:pPr>
      <w:r w:rsidRPr="0049172A">
        <w:rPr>
          <w:sz w:val="24"/>
          <w:szCs w:val="24"/>
          <w:lang w:val="pl-PL"/>
        </w:rPr>
        <w:t xml:space="preserve">Po podaniu doustnym </w:t>
      </w:r>
      <w:proofErr w:type="spellStart"/>
      <w:r w:rsidRPr="0049172A">
        <w:rPr>
          <w:sz w:val="24"/>
          <w:szCs w:val="24"/>
          <w:lang w:val="pl-PL"/>
        </w:rPr>
        <w:t>bisoprolol</w:t>
      </w:r>
      <w:proofErr w:type="spellEnd"/>
      <w:r w:rsidRPr="0049172A">
        <w:rPr>
          <w:sz w:val="24"/>
          <w:szCs w:val="24"/>
          <w:lang w:val="pl-PL"/>
        </w:rPr>
        <w:t xml:space="preserve"> wchłania się z przewodu pokarmowego, a jego biodostępność wynosi około 90%. </w:t>
      </w:r>
    </w:p>
    <w:p w14:paraId="3F521224" w14:textId="77777777" w:rsidR="00662087" w:rsidRPr="0049172A" w:rsidRDefault="00CD344B" w:rsidP="00813B0D">
      <w:pPr>
        <w:pStyle w:val="SPCnormal"/>
        <w:keepNext/>
        <w:spacing w:afterLines="120" w:after="288"/>
        <w:rPr>
          <w:sz w:val="24"/>
          <w:szCs w:val="24"/>
          <w:u w:val="single"/>
          <w:lang w:val="pl-PL"/>
        </w:rPr>
      </w:pPr>
      <w:r w:rsidRPr="0049172A">
        <w:rPr>
          <w:sz w:val="24"/>
          <w:szCs w:val="24"/>
          <w:u w:val="single"/>
          <w:lang w:val="pl-PL"/>
        </w:rPr>
        <w:lastRenderedPageBreak/>
        <w:t>Dystrybucja</w:t>
      </w:r>
    </w:p>
    <w:p w14:paraId="4A8EC95E" w14:textId="77777777" w:rsidR="00662087" w:rsidRPr="0049172A" w:rsidRDefault="00CD344B" w:rsidP="00813B0D">
      <w:pPr>
        <w:pStyle w:val="SPCnormal"/>
        <w:keepNext/>
        <w:spacing w:afterLines="120" w:after="288"/>
        <w:rPr>
          <w:sz w:val="24"/>
          <w:szCs w:val="24"/>
          <w:lang w:val="pl-PL"/>
        </w:rPr>
      </w:pPr>
      <w:r w:rsidRPr="0049172A">
        <w:rPr>
          <w:sz w:val="24"/>
          <w:szCs w:val="24"/>
          <w:lang w:val="pl-PL"/>
        </w:rPr>
        <w:t xml:space="preserve">Objętość dystrybucji wynosi 3,5 l/kg. Z białkami osocza krwi </w:t>
      </w:r>
      <w:proofErr w:type="spellStart"/>
      <w:r w:rsidRPr="0049172A">
        <w:rPr>
          <w:sz w:val="24"/>
          <w:szCs w:val="24"/>
          <w:lang w:val="pl-PL"/>
        </w:rPr>
        <w:t>bisoprolol</w:t>
      </w:r>
      <w:proofErr w:type="spellEnd"/>
      <w:r w:rsidRPr="0049172A">
        <w:rPr>
          <w:sz w:val="24"/>
          <w:szCs w:val="24"/>
          <w:lang w:val="pl-PL"/>
        </w:rPr>
        <w:t xml:space="preserve"> wiąże się w ok. 30%.</w:t>
      </w:r>
    </w:p>
    <w:p w14:paraId="62CFF044" w14:textId="77777777" w:rsidR="00662087" w:rsidRPr="0049172A" w:rsidRDefault="00CD344B" w:rsidP="00813B0D">
      <w:pPr>
        <w:pStyle w:val="SPCnormal"/>
        <w:spacing w:afterLines="120" w:after="288"/>
        <w:rPr>
          <w:sz w:val="24"/>
          <w:szCs w:val="24"/>
          <w:u w:val="single"/>
          <w:lang w:val="pl-PL"/>
        </w:rPr>
      </w:pPr>
      <w:r w:rsidRPr="0049172A">
        <w:rPr>
          <w:sz w:val="24"/>
          <w:szCs w:val="24"/>
          <w:u w:val="single"/>
          <w:lang w:val="pl-PL"/>
        </w:rPr>
        <w:t>Biotransformacja i eliminacja</w:t>
      </w:r>
    </w:p>
    <w:p w14:paraId="5E4147BA" w14:textId="53AD7245" w:rsidR="00662087" w:rsidRPr="0049172A" w:rsidRDefault="00CD344B" w:rsidP="00813B0D">
      <w:pPr>
        <w:pStyle w:val="SPCnormal"/>
        <w:spacing w:afterLines="120" w:after="288"/>
        <w:rPr>
          <w:sz w:val="24"/>
          <w:szCs w:val="24"/>
          <w:lang w:val="pl-PL"/>
        </w:rPr>
      </w:pPr>
      <w:proofErr w:type="spellStart"/>
      <w:r w:rsidRPr="0049172A">
        <w:rPr>
          <w:sz w:val="24"/>
          <w:szCs w:val="24"/>
          <w:lang w:val="pl-PL"/>
        </w:rPr>
        <w:t>Bisoprolol</w:t>
      </w:r>
      <w:proofErr w:type="spellEnd"/>
      <w:r w:rsidRPr="0049172A">
        <w:rPr>
          <w:sz w:val="24"/>
          <w:szCs w:val="24"/>
          <w:lang w:val="pl-PL"/>
        </w:rPr>
        <w:t xml:space="preserve"> jest wydalany z organizmu dwiema drogami. W 50% metabolizowany jest przez wątrobę do nieczynnych metabolitów, które są następnie wydalane przez nerki. Pozostałe 50% jest wydalane przez nerki w postaci niezmetabolizowanej. Całkowity </w:t>
      </w:r>
      <w:proofErr w:type="spellStart"/>
      <w:r w:rsidRPr="0049172A">
        <w:rPr>
          <w:sz w:val="24"/>
          <w:szCs w:val="24"/>
          <w:lang w:val="pl-PL"/>
        </w:rPr>
        <w:t>klirens</w:t>
      </w:r>
      <w:proofErr w:type="spellEnd"/>
      <w:r w:rsidRPr="0049172A">
        <w:rPr>
          <w:sz w:val="24"/>
          <w:szCs w:val="24"/>
          <w:lang w:val="pl-PL"/>
        </w:rPr>
        <w:t xml:space="preserve"> wynosi około </w:t>
      </w:r>
      <w:r w:rsidR="001206EB">
        <w:rPr>
          <w:sz w:val="24"/>
          <w:szCs w:val="24"/>
          <w:lang w:val="pl-PL"/>
        </w:rPr>
        <w:br/>
      </w:r>
      <w:r w:rsidRPr="0049172A">
        <w:rPr>
          <w:sz w:val="24"/>
          <w:szCs w:val="24"/>
          <w:lang w:val="pl-PL"/>
        </w:rPr>
        <w:t xml:space="preserve">15 l/godz. </w:t>
      </w:r>
      <w:r w:rsidR="008235C2">
        <w:rPr>
          <w:sz w:val="24"/>
          <w:szCs w:val="24"/>
          <w:lang w:val="pl-PL"/>
        </w:rPr>
        <w:t>Okres</w:t>
      </w:r>
      <w:r w:rsidR="008235C2" w:rsidRPr="0049172A">
        <w:rPr>
          <w:sz w:val="24"/>
          <w:szCs w:val="24"/>
          <w:lang w:val="pl-PL"/>
        </w:rPr>
        <w:t xml:space="preserve"> </w:t>
      </w:r>
      <w:r w:rsidRPr="0049172A">
        <w:rPr>
          <w:sz w:val="24"/>
          <w:szCs w:val="24"/>
          <w:lang w:val="pl-PL"/>
        </w:rPr>
        <w:t xml:space="preserve">półtrwania w osoczu wynoszący 10-12 godzin </w:t>
      </w:r>
      <w:r w:rsidR="008235C2">
        <w:rPr>
          <w:sz w:val="24"/>
          <w:szCs w:val="24"/>
          <w:lang w:val="pl-PL"/>
        </w:rPr>
        <w:t>powoduje</w:t>
      </w:r>
      <w:r w:rsidR="008235C2" w:rsidRPr="0049172A">
        <w:rPr>
          <w:sz w:val="24"/>
          <w:szCs w:val="24"/>
          <w:lang w:val="pl-PL"/>
        </w:rPr>
        <w:t xml:space="preserve"> </w:t>
      </w:r>
      <w:r w:rsidRPr="0049172A">
        <w:rPr>
          <w:sz w:val="24"/>
          <w:szCs w:val="24"/>
          <w:lang w:val="pl-PL"/>
        </w:rPr>
        <w:t>24-</w:t>
      </w:r>
      <w:r w:rsidR="008235C2" w:rsidRPr="0049172A">
        <w:rPr>
          <w:sz w:val="24"/>
          <w:szCs w:val="24"/>
          <w:lang w:val="pl-PL"/>
        </w:rPr>
        <w:t>godzinn</w:t>
      </w:r>
      <w:r w:rsidR="008235C2">
        <w:rPr>
          <w:sz w:val="24"/>
          <w:szCs w:val="24"/>
          <w:lang w:val="pl-PL"/>
        </w:rPr>
        <w:t>e</w:t>
      </w:r>
      <w:r w:rsidR="008235C2" w:rsidRPr="0049172A">
        <w:rPr>
          <w:sz w:val="24"/>
          <w:szCs w:val="24"/>
          <w:lang w:val="pl-PL"/>
        </w:rPr>
        <w:t xml:space="preserve"> </w:t>
      </w:r>
      <w:r w:rsidR="008235C2">
        <w:rPr>
          <w:sz w:val="24"/>
          <w:szCs w:val="24"/>
          <w:lang w:val="pl-PL"/>
        </w:rPr>
        <w:t>działanie</w:t>
      </w:r>
      <w:r w:rsidR="008235C2" w:rsidRPr="0049172A">
        <w:rPr>
          <w:sz w:val="24"/>
          <w:szCs w:val="24"/>
          <w:lang w:val="pl-PL"/>
        </w:rPr>
        <w:t xml:space="preserve"> </w:t>
      </w:r>
      <w:r w:rsidRPr="0049172A">
        <w:rPr>
          <w:sz w:val="24"/>
          <w:szCs w:val="24"/>
          <w:lang w:val="pl-PL"/>
        </w:rPr>
        <w:t>po podaniu dawki raz na dobę.</w:t>
      </w:r>
    </w:p>
    <w:p w14:paraId="0969A169" w14:textId="77777777" w:rsidR="00662087" w:rsidRPr="0049172A" w:rsidRDefault="00CD344B" w:rsidP="00813B0D">
      <w:pPr>
        <w:pStyle w:val="SPCnormal"/>
        <w:spacing w:afterLines="120" w:after="288"/>
        <w:rPr>
          <w:sz w:val="24"/>
          <w:szCs w:val="24"/>
          <w:u w:val="single"/>
          <w:lang w:val="pl-PL"/>
        </w:rPr>
      </w:pPr>
      <w:r w:rsidRPr="0049172A">
        <w:rPr>
          <w:sz w:val="24"/>
          <w:szCs w:val="24"/>
          <w:u w:val="single"/>
          <w:lang w:val="pl-PL"/>
        </w:rPr>
        <w:t>Liniowość</w:t>
      </w:r>
    </w:p>
    <w:p w14:paraId="3461EFC5" w14:textId="77777777" w:rsidR="002413A4" w:rsidRPr="0049172A" w:rsidRDefault="00CD344B" w:rsidP="00813B0D">
      <w:pPr>
        <w:pStyle w:val="SPCnormal"/>
        <w:spacing w:afterLines="120" w:after="288"/>
        <w:outlineLvl w:val="0"/>
        <w:rPr>
          <w:color w:val="000000"/>
          <w:sz w:val="24"/>
          <w:szCs w:val="24"/>
          <w:lang w:val="pl-PL"/>
        </w:rPr>
      </w:pPr>
      <w:r w:rsidRPr="0049172A">
        <w:rPr>
          <w:color w:val="000000"/>
          <w:sz w:val="24"/>
          <w:szCs w:val="24"/>
          <w:lang w:val="pl-PL"/>
        </w:rPr>
        <w:t xml:space="preserve">Farmakokinetyka </w:t>
      </w:r>
      <w:proofErr w:type="spellStart"/>
      <w:r w:rsidRPr="0049172A">
        <w:rPr>
          <w:color w:val="000000"/>
          <w:sz w:val="24"/>
          <w:szCs w:val="24"/>
          <w:lang w:val="pl-PL"/>
        </w:rPr>
        <w:t>bisoprololu</w:t>
      </w:r>
      <w:proofErr w:type="spellEnd"/>
      <w:r w:rsidRPr="0049172A">
        <w:rPr>
          <w:color w:val="000000"/>
          <w:sz w:val="24"/>
          <w:szCs w:val="24"/>
          <w:lang w:val="pl-PL"/>
        </w:rPr>
        <w:t xml:space="preserve"> ma charakter liniowy i nie zależy od wieku.</w:t>
      </w:r>
    </w:p>
    <w:p w14:paraId="2C381C01" w14:textId="77777777" w:rsidR="00AF347B" w:rsidRDefault="00AF347B" w:rsidP="00813B0D">
      <w:pPr>
        <w:pStyle w:val="SPCnormal"/>
        <w:spacing w:afterLines="120" w:after="288"/>
        <w:rPr>
          <w:color w:val="000000"/>
          <w:sz w:val="24"/>
          <w:szCs w:val="24"/>
          <w:u w:val="single"/>
          <w:lang w:val="pl-PL"/>
        </w:rPr>
      </w:pPr>
      <w:r>
        <w:rPr>
          <w:color w:val="000000"/>
          <w:sz w:val="24"/>
          <w:szCs w:val="24"/>
          <w:u w:val="single"/>
          <w:lang w:val="pl-PL"/>
        </w:rPr>
        <w:t xml:space="preserve">Szczególne grupy pacjentów </w:t>
      </w:r>
    </w:p>
    <w:p w14:paraId="7F97181E" w14:textId="77777777" w:rsidR="00662087" w:rsidRDefault="00CD344B" w:rsidP="00813B0D">
      <w:pPr>
        <w:pStyle w:val="SPCnormal"/>
        <w:spacing w:afterLines="120" w:after="288"/>
        <w:rPr>
          <w:color w:val="000000"/>
          <w:sz w:val="24"/>
          <w:szCs w:val="24"/>
          <w:lang w:val="pl-PL"/>
        </w:rPr>
      </w:pPr>
      <w:r w:rsidRPr="0049172A">
        <w:rPr>
          <w:sz w:val="24"/>
          <w:szCs w:val="24"/>
          <w:lang w:val="pl-PL"/>
        </w:rPr>
        <w:t xml:space="preserve">Dzięki temu, że w eliminacji </w:t>
      </w:r>
      <w:proofErr w:type="spellStart"/>
      <w:r w:rsidRPr="0049172A">
        <w:rPr>
          <w:sz w:val="24"/>
          <w:szCs w:val="24"/>
          <w:lang w:val="pl-PL"/>
        </w:rPr>
        <w:t>bisoprololu</w:t>
      </w:r>
      <w:proofErr w:type="spellEnd"/>
      <w:r w:rsidRPr="0049172A">
        <w:rPr>
          <w:sz w:val="24"/>
          <w:szCs w:val="24"/>
          <w:lang w:val="pl-PL"/>
        </w:rPr>
        <w:t xml:space="preserve"> biorą w równym stopniu udział wątroba i nerki, u pacjentów z niewydolnością wątroby lub nerek nie jest konieczne dostosowywanie dawki. Nie badano farmakokinetyki </w:t>
      </w:r>
      <w:proofErr w:type="spellStart"/>
      <w:r w:rsidRPr="0049172A">
        <w:rPr>
          <w:sz w:val="24"/>
          <w:szCs w:val="24"/>
          <w:lang w:val="pl-PL"/>
        </w:rPr>
        <w:t>bisoprololu</w:t>
      </w:r>
      <w:proofErr w:type="spellEnd"/>
      <w:r w:rsidRPr="0049172A">
        <w:rPr>
          <w:sz w:val="24"/>
          <w:szCs w:val="24"/>
          <w:lang w:val="pl-PL"/>
        </w:rPr>
        <w:t xml:space="preserve"> u pacjentów ze stabilną przewlekłą niewydolnością serca oraz niewydolnością wątroby lub nerek. </w:t>
      </w:r>
      <w:r w:rsidRPr="0049172A">
        <w:rPr>
          <w:color w:val="000000"/>
          <w:sz w:val="24"/>
          <w:szCs w:val="24"/>
          <w:lang w:val="pl-PL"/>
        </w:rPr>
        <w:t xml:space="preserve">U pacjentów z przewlekłą niewydolnością serca (klasa III wg NYHA) stężenie </w:t>
      </w:r>
      <w:proofErr w:type="spellStart"/>
      <w:r w:rsidRPr="0049172A">
        <w:rPr>
          <w:color w:val="000000"/>
          <w:sz w:val="24"/>
          <w:szCs w:val="24"/>
          <w:lang w:val="pl-PL"/>
        </w:rPr>
        <w:t>bisoprololu</w:t>
      </w:r>
      <w:proofErr w:type="spellEnd"/>
      <w:r w:rsidRPr="0049172A">
        <w:rPr>
          <w:color w:val="000000"/>
          <w:sz w:val="24"/>
          <w:szCs w:val="24"/>
          <w:lang w:val="pl-PL"/>
        </w:rPr>
        <w:t xml:space="preserve"> w osoczu jest większe, a okres półtrwania dłuższy niż u zdrowych ochotników. U pacjentów przyjmujących </w:t>
      </w:r>
      <w:proofErr w:type="spellStart"/>
      <w:r w:rsidRPr="0049172A">
        <w:rPr>
          <w:color w:val="000000"/>
          <w:sz w:val="24"/>
          <w:szCs w:val="24"/>
          <w:lang w:val="pl-PL"/>
        </w:rPr>
        <w:t>bisoprolol</w:t>
      </w:r>
      <w:proofErr w:type="spellEnd"/>
      <w:r w:rsidRPr="0049172A">
        <w:rPr>
          <w:color w:val="000000"/>
          <w:sz w:val="24"/>
          <w:szCs w:val="24"/>
          <w:lang w:val="pl-PL"/>
        </w:rPr>
        <w:t xml:space="preserve"> w dawce 10 mg na dobę maksymalne stężenie w osoczu w stanie stacjonarnym wynosi 64</w:t>
      </w:r>
      <w:r w:rsidR="000B02B8" w:rsidRPr="000B02B8">
        <w:rPr>
          <w:color w:val="000000"/>
          <w:sz w:val="24"/>
          <w:szCs w:val="24"/>
          <w:u w:val="single"/>
          <w:lang w:val="pl-PL"/>
        </w:rPr>
        <w:t>+</w:t>
      </w:r>
      <w:r w:rsidRPr="0049172A">
        <w:rPr>
          <w:color w:val="000000"/>
          <w:sz w:val="24"/>
          <w:szCs w:val="24"/>
          <w:lang w:val="pl-PL"/>
        </w:rPr>
        <w:t xml:space="preserve">21 </w:t>
      </w:r>
      <w:proofErr w:type="spellStart"/>
      <w:r w:rsidRPr="0049172A">
        <w:rPr>
          <w:color w:val="000000"/>
          <w:sz w:val="24"/>
          <w:szCs w:val="24"/>
          <w:lang w:val="pl-PL"/>
        </w:rPr>
        <w:t>ng</w:t>
      </w:r>
      <w:proofErr w:type="spellEnd"/>
      <w:r w:rsidRPr="0049172A">
        <w:rPr>
          <w:color w:val="000000"/>
          <w:sz w:val="24"/>
          <w:szCs w:val="24"/>
          <w:lang w:val="pl-PL"/>
        </w:rPr>
        <w:t>/ml, a okres półtrwania 17</w:t>
      </w:r>
      <w:r w:rsidR="000B02B8" w:rsidRPr="000B02B8">
        <w:rPr>
          <w:color w:val="000000"/>
          <w:sz w:val="24"/>
          <w:szCs w:val="24"/>
          <w:u w:val="single"/>
          <w:lang w:val="pl-PL"/>
        </w:rPr>
        <w:t>+</w:t>
      </w:r>
      <w:r w:rsidRPr="0049172A">
        <w:rPr>
          <w:color w:val="000000"/>
          <w:sz w:val="24"/>
          <w:szCs w:val="24"/>
          <w:lang w:val="pl-PL"/>
        </w:rPr>
        <w:t xml:space="preserve">5 </w:t>
      </w:r>
      <w:r w:rsidR="00AF347B">
        <w:rPr>
          <w:color w:val="000000"/>
          <w:sz w:val="24"/>
          <w:szCs w:val="24"/>
          <w:lang w:val="pl-PL"/>
        </w:rPr>
        <w:t>godzin.</w:t>
      </w:r>
    </w:p>
    <w:p w14:paraId="62853B38" w14:textId="77777777" w:rsidR="002413A4" w:rsidRPr="0049172A" w:rsidRDefault="002413A4" w:rsidP="00813B0D">
      <w:pPr>
        <w:pStyle w:val="SPCnormal"/>
        <w:spacing w:afterLines="120" w:after="288"/>
        <w:rPr>
          <w:color w:val="000000"/>
          <w:sz w:val="24"/>
          <w:szCs w:val="24"/>
          <w:lang w:val="pl-PL"/>
        </w:rPr>
      </w:pPr>
    </w:p>
    <w:p w14:paraId="2C3DCB28" w14:textId="77777777" w:rsidR="007D3583" w:rsidRPr="007D3583" w:rsidRDefault="00CD344B" w:rsidP="00813B0D">
      <w:pPr>
        <w:pStyle w:val="SPCnormal"/>
        <w:spacing w:afterLines="120" w:after="288"/>
        <w:rPr>
          <w:b/>
          <w:bCs/>
          <w:sz w:val="24"/>
          <w:szCs w:val="24"/>
          <w:lang w:val="pl-PL"/>
        </w:rPr>
      </w:pPr>
      <w:r w:rsidRPr="007D3583">
        <w:rPr>
          <w:b/>
          <w:bCs/>
          <w:sz w:val="24"/>
          <w:szCs w:val="24"/>
          <w:lang w:val="pl-PL"/>
        </w:rPr>
        <w:t>5.3</w:t>
      </w:r>
      <w:r w:rsidRPr="007D3583">
        <w:rPr>
          <w:b/>
          <w:bCs/>
          <w:sz w:val="24"/>
          <w:szCs w:val="24"/>
          <w:lang w:val="pl-PL"/>
        </w:rPr>
        <w:tab/>
        <w:t>Przedkliniczne dane o bezpieczeństwie</w:t>
      </w:r>
    </w:p>
    <w:p w14:paraId="59A78204" w14:textId="77777777" w:rsidR="00662087" w:rsidRDefault="00CD344B" w:rsidP="00813B0D">
      <w:pPr>
        <w:pStyle w:val="SPCnormal"/>
        <w:spacing w:afterLines="120" w:after="288"/>
        <w:rPr>
          <w:sz w:val="24"/>
          <w:szCs w:val="24"/>
          <w:lang w:val="pl-PL"/>
        </w:rPr>
      </w:pPr>
      <w:r w:rsidRPr="0049172A">
        <w:rPr>
          <w:sz w:val="24"/>
          <w:szCs w:val="24"/>
          <w:lang w:val="pl-PL"/>
        </w:rPr>
        <w:t xml:space="preserve">Dane przedkliniczne, uzyskane na podstawie konwencjonalnych badań farmakologicznych dotyczących bezpieczeństwa stosowania, toksyczności po podaniu wielokrotnym, </w:t>
      </w:r>
      <w:proofErr w:type="spellStart"/>
      <w:r w:rsidRPr="0049172A">
        <w:rPr>
          <w:sz w:val="24"/>
          <w:szCs w:val="24"/>
          <w:lang w:val="pl-PL"/>
        </w:rPr>
        <w:t>genotoksyczności</w:t>
      </w:r>
      <w:proofErr w:type="spellEnd"/>
      <w:r w:rsidRPr="0049172A">
        <w:rPr>
          <w:sz w:val="24"/>
          <w:szCs w:val="24"/>
          <w:lang w:val="pl-PL"/>
        </w:rPr>
        <w:t xml:space="preserve">, potencjalnego działania rakotwórczego, nie ujawniają występowania szczególnego zagrożenia dla człowieka. </w:t>
      </w:r>
      <w:proofErr w:type="spellStart"/>
      <w:r w:rsidRPr="0049172A">
        <w:rPr>
          <w:sz w:val="24"/>
          <w:szCs w:val="24"/>
          <w:lang w:val="pl-PL"/>
        </w:rPr>
        <w:t>Bisoprolol</w:t>
      </w:r>
      <w:proofErr w:type="spellEnd"/>
      <w:r w:rsidRPr="0049172A">
        <w:rPr>
          <w:sz w:val="24"/>
          <w:szCs w:val="24"/>
          <w:lang w:val="pl-PL"/>
        </w:rPr>
        <w:t>, podobnie jak inne leki beta-</w:t>
      </w:r>
      <w:proofErr w:type="spellStart"/>
      <w:r w:rsidRPr="0049172A">
        <w:rPr>
          <w:sz w:val="24"/>
          <w:szCs w:val="24"/>
          <w:lang w:val="pl-PL"/>
        </w:rPr>
        <w:t>adrenolityczne</w:t>
      </w:r>
      <w:proofErr w:type="spellEnd"/>
      <w:r w:rsidRPr="0049172A">
        <w:rPr>
          <w:sz w:val="24"/>
          <w:szCs w:val="24"/>
          <w:lang w:val="pl-PL"/>
        </w:rPr>
        <w:t>, podawany w dużych dawkach powodował zmniejszenie ilości przyjmowanego pokarmu, zmniejszenie masy ciała ciężarnych samic oraz działał toksycznie na zarodki/płody (powodował zwiększenie częstości resorpcji, zmniejszenie urodzeniowej masy ciała potomstwa oraz opóźnienie rozwoju fizycznego), ale nie działał teratogennie.</w:t>
      </w:r>
    </w:p>
    <w:p w14:paraId="0A33AE0C" w14:textId="77777777" w:rsidR="00662087" w:rsidRPr="0049172A" w:rsidRDefault="00CD344B" w:rsidP="00813B0D">
      <w:pPr>
        <w:pStyle w:val="SPCHeading2"/>
        <w:spacing w:afterLines="120" w:after="288"/>
        <w:ind w:left="0" w:firstLine="0"/>
        <w:outlineLvl w:val="0"/>
        <w:rPr>
          <w:sz w:val="24"/>
          <w:szCs w:val="24"/>
          <w:lang w:val="pl-PL"/>
        </w:rPr>
      </w:pPr>
      <w:r w:rsidRPr="0049172A">
        <w:rPr>
          <w:sz w:val="24"/>
          <w:szCs w:val="24"/>
          <w:lang w:val="pl-PL"/>
        </w:rPr>
        <w:t>6.1</w:t>
      </w:r>
      <w:r w:rsidRPr="0049172A">
        <w:rPr>
          <w:sz w:val="24"/>
          <w:szCs w:val="24"/>
          <w:lang w:val="pl-PL"/>
        </w:rPr>
        <w:tab/>
        <w:t>Wykaz substancji pomocniczych</w:t>
      </w:r>
    </w:p>
    <w:p w14:paraId="7BA8A69F" w14:textId="77777777" w:rsidR="00662087" w:rsidRPr="0049172A" w:rsidRDefault="00C00333" w:rsidP="00813B0D">
      <w:pPr>
        <w:pStyle w:val="SPCnormal"/>
        <w:keepNext/>
        <w:spacing w:afterLines="120" w:after="288"/>
        <w:outlineLvl w:val="0"/>
        <w:rPr>
          <w:iCs/>
          <w:sz w:val="24"/>
          <w:szCs w:val="24"/>
          <w:u w:val="single"/>
          <w:lang w:val="pl-PL"/>
        </w:rPr>
      </w:pPr>
      <w:proofErr w:type="spellStart"/>
      <w:r>
        <w:rPr>
          <w:sz w:val="24"/>
          <w:szCs w:val="24"/>
          <w:u w:val="single"/>
          <w:lang w:val="pl-PL"/>
        </w:rPr>
        <w:t>Bisocard</w:t>
      </w:r>
      <w:proofErr w:type="spellEnd"/>
      <w:r w:rsidR="00CD344B" w:rsidRPr="0049172A">
        <w:rPr>
          <w:sz w:val="24"/>
          <w:szCs w:val="24"/>
          <w:u w:val="single"/>
          <w:lang w:val="pl-PL"/>
        </w:rPr>
        <w:t xml:space="preserve"> 1,25 mg, tabletki powlekane</w:t>
      </w:r>
    </w:p>
    <w:p w14:paraId="100D1EAC" w14:textId="77777777" w:rsidR="00D90838" w:rsidRPr="00D90838" w:rsidRDefault="00D90838" w:rsidP="00813B0D">
      <w:pPr>
        <w:pStyle w:val="SPCnormal"/>
        <w:rPr>
          <w:color w:val="000000"/>
          <w:sz w:val="24"/>
          <w:szCs w:val="24"/>
          <w:lang w:val="pl-PL"/>
        </w:rPr>
      </w:pPr>
      <w:r w:rsidRPr="00D90838">
        <w:rPr>
          <w:color w:val="000000"/>
          <w:sz w:val="24"/>
          <w:szCs w:val="24"/>
          <w:lang w:val="pl-PL"/>
        </w:rPr>
        <w:t xml:space="preserve">Rdzeń tabletki: </w:t>
      </w:r>
    </w:p>
    <w:p w14:paraId="625E582A" w14:textId="77777777" w:rsidR="00D90838" w:rsidRPr="00D90838" w:rsidRDefault="00D90838" w:rsidP="00813B0D">
      <w:pPr>
        <w:pStyle w:val="SPCnormal"/>
        <w:rPr>
          <w:color w:val="000000"/>
          <w:sz w:val="24"/>
          <w:szCs w:val="24"/>
          <w:lang w:val="pl-PL"/>
        </w:rPr>
      </w:pPr>
      <w:r w:rsidRPr="00D90838">
        <w:rPr>
          <w:color w:val="000000"/>
          <w:sz w:val="24"/>
          <w:szCs w:val="24"/>
          <w:lang w:val="pl-PL"/>
        </w:rPr>
        <w:t xml:space="preserve">Celuloza mikrokrystaliczna </w:t>
      </w:r>
    </w:p>
    <w:p w14:paraId="58693F7D" w14:textId="35E01C3E" w:rsidR="00D90838" w:rsidRPr="00D90838" w:rsidRDefault="00160C4A" w:rsidP="00813B0D">
      <w:pPr>
        <w:pStyle w:val="SPCnormal"/>
        <w:rPr>
          <w:color w:val="000000"/>
          <w:sz w:val="24"/>
          <w:szCs w:val="24"/>
          <w:lang w:val="pl-PL"/>
        </w:rPr>
      </w:pPr>
      <w:r>
        <w:rPr>
          <w:color w:val="000000"/>
          <w:sz w:val="24"/>
          <w:szCs w:val="24"/>
          <w:lang w:val="pl-PL"/>
        </w:rPr>
        <w:lastRenderedPageBreak/>
        <w:t>W</w:t>
      </w:r>
      <w:r w:rsidRPr="00D90838">
        <w:rPr>
          <w:color w:val="000000"/>
          <w:sz w:val="24"/>
          <w:szCs w:val="24"/>
          <w:lang w:val="pl-PL"/>
        </w:rPr>
        <w:t xml:space="preserve">apnia </w:t>
      </w:r>
      <w:proofErr w:type="spellStart"/>
      <w:r>
        <w:rPr>
          <w:color w:val="000000"/>
          <w:sz w:val="24"/>
          <w:szCs w:val="24"/>
          <w:lang w:val="pl-PL"/>
        </w:rPr>
        <w:t>w</w:t>
      </w:r>
      <w:r w:rsidR="00D90838" w:rsidRPr="00D90838">
        <w:rPr>
          <w:color w:val="000000"/>
          <w:sz w:val="24"/>
          <w:szCs w:val="24"/>
          <w:lang w:val="pl-PL"/>
        </w:rPr>
        <w:t>odorofosforan</w:t>
      </w:r>
      <w:proofErr w:type="spellEnd"/>
      <w:r w:rsidR="00D90838" w:rsidRPr="00D90838">
        <w:rPr>
          <w:color w:val="000000"/>
          <w:sz w:val="24"/>
          <w:szCs w:val="24"/>
          <w:lang w:val="pl-PL"/>
        </w:rPr>
        <w:t xml:space="preserve"> </w:t>
      </w:r>
    </w:p>
    <w:p w14:paraId="58B57E64" w14:textId="77777777" w:rsidR="00D90838" w:rsidRPr="00D90838" w:rsidRDefault="00D90838" w:rsidP="00813B0D">
      <w:pPr>
        <w:pStyle w:val="SPCnormal"/>
        <w:rPr>
          <w:color w:val="000000"/>
          <w:sz w:val="24"/>
          <w:szCs w:val="24"/>
          <w:lang w:val="pl-PL"/>
        </w:rPr>
      </w:pPr>
      <w:r w:rsidRPr="00D90838">
        <w:rPr>
          <w:color w:val="000000"/>
          <w:sz w:val="24"/>
          <w:szCs w:val="24"/>
          <w:lang w:val="pl-PL"/>
        </w:rPr>
        <w:t xml:space="preserve">Skrobia żelowana </w:t>
      </w:r>
    </w:p>
    <w:p w14:paraId="45BEB651" w14:textId="71A84412" w:rsidR="00D90838" w:rsidRPr="00D90838" w:rsidRDefault="00D90838" w:rsidP="00813B0D">
      <w:pPr>
        <w:pStyle w:val="SPCnormal"/>
        <w:rPr>
          <w:color w:val="000000"/>
          <w:sz w:val="24"/>
          <w:szCs w:val="24"/>
          <w:lang w:val="pl-PL"/>
        </w:rPr>
      </w:pPr>
      <w:proofErr w:type="spellStart"/>
      <w:r w:rsidRPr="00D90838">
        <w:rPr>
          <w:color w:val="000000"/>
          <w:sz w:val="24"/>
          <w:szCs w:val="24"/>
          <w:lang w:val="pl-PL"/>
        </w:rPr>
        <w:t>Krospowidon</w:t>
      </w:r>
      <w:proofErr w:type="spellEnd"/>
      <w:r w:rsidRPr="00D90838">
        <w:rPr>
          <w:color w:val="000000"/>
          <w:sz w:val="24"/>
          <w:szCs w:val="24"/>
          <w:lang w:val="pl-PL"/>
        </w:rPr>
        <w:t xml:space="preserve"> (</w:t>
      </w:r>
      <w:r w:rsidR="00160C4A">
        <w:rPr>
          <w:color w:val="000000"/>
          <w:sz w:val="24"/>
          <w:szCs w:val="24"/>
          <w:lang w:val="pl-PL"/>
        </w:rPr>
        <w:t>t</w:t>
      </w:r>
      <w:r w:rsidRPr="00D90838">
        <w:rPr>
          <w:color w:val="000000"/>
          <w:sz w:val="24"/>
          <w:szCs w:val="24"/>
          <w:lang w:val="pl-PL"/>
        </w:rPr>
        <w:t>yp A)</w:t>
      </w:r>
    </w:p>
    <w:p w14:paraId="40652229" w14:textId="77777777" w:rsidR="00D90838" w:rsidRPr="00D90838" w:rsidRDefault="00D90838" w:rsidP="00813B0D">
      <w:pPr>
        <w:pStyle w:val="SPCnormal"/>
        <w:rPr>
          <w:color w:val="000000"/>
          <w:sz w:val="24"/>
          <w:szCs w:val="24"/>
          <w:lang w:val="pl-PL"/>
        </w:rPr>
      </w:pPr>
      <w:r w:rsidRPr="00D90838">
        <w:rPr>
          <w:color w:val="000000"/>
          <w:sz w:val="24"/>
          <w:szCs w:val="24"/>
          <w:lang w:val="pl-PL"/>
        </w:rPr>
        <w:t>Krzemionka koloidalna</w:t>
      </w:r>
      <w:r w:rsidR="00160C4A">
        <w:rPr>
          <w:color w:val="000000"/>
          <w:sz w:val="24"/>
          <w:szCs w:val="24"/>
          <w:lang w:val="pl-PL"/>
        </w:rPr>
        <w:t>,</w:t>
      </w:r>
      <w:r w:rsidRPr="00D90838">
        <w:rPr>
          <w:color w:val="000000"/>
          <w:sz w:val="24"/>
          <w:szCs w:val="24"/>
          <w:lang w:val="pl-PL"/>
        </w:rPr>
        <w:t xml:space="preserve"> bezwodna </w:t>
      </w:r>
    </w:p>
    <w:p w14:paraId="02DC457B" w14:textId="5F4866AA" w:rsidR="00D90838" w:rsidRPr="00D90838" w:rsidRDefault="00D90838" w:rsidP="00813B0D">
      <w:pPr>
        <w:pStyle w:val="SPCnormal"/>
        <w:rPr>
          <w:color w:val="000000"/>
          <w:sz w:val="24"/>
          <w:szCs w:val="24"/>
          <w:lang w:val="pl-PL"/>
        </w:rPr>
      </w:pPr>
      <w:r w:rsidRPr="00D90838">
        <w:rPr>
          <w:color w:val="000000"/>
          <w:sz w:val="24"/>
          <w:szCs w:val="24"/>
          <w:lang w:val="pl-PL"/>
        </w:rPr>
        <w:t>Magnezu</w:t>
      </w:r>
      <w:r w:rsidR="00160C4A">
        <w:rPr>
          <w:color w:val="000000"/>
          <w:sz w:val="24"/>
          <w:szCs w:val="24"/>
          <w:lang w:val="pl-PL"/>
        </w:rPr>
        <w:t xml:space="preserve"> s</w:t>
      </w:r>
      <w:r w:rsidR="00160C4A" w:rsidRPr="00D90838">
        <w:rPr>
          <w:color w:val="000000"/>
          <w:sz w:val="24"/>
          <w:szCs w:val="24"/>
          <w:lang w:val="pl-PL"/>
        </w:rPr>
        <w:t>tearynian</w:t>
      </w:r>
    </w:p>
    <w:p w14:paraId="57623734" w14:textId="77777777" w:rsidR="00D90838" w:rsidRPr="00D90838" w:rsidRDefault="00D90838" w:rsidP="00813B0D">
      <w:pPr>
        <w:pStyle w:val="SPCnormal"/>
        <w:rPr>
          <w:color w:val="000000"/>
          <w:sz w:val="24"/>
          <w:szCs w:val="24"/>
          <w:lang w:val="pl-PL"/>
        </w:rPr>
      </w:pPr>
    </w:p>
    <w:p w14:paraId="6DECB695" w14:textId="77777777" w:rsidR="00D90838" w:rsidRPr="00D90838" w:rsidRDefault="00D90838" w:rsidP="00813B0D">
      <w:pPr>
        <w:pStyle w:val="SPCnormal"/>
        <w:rPr>
          <w:color w:val="000000"/>
          <w:sz w:val="24"/>
          <w:szCs w:val="24"/>
          <w:lang w:val="pl-PL"/>
        </w:rPr>
      </w:pPr>
      <w:r w:rsidRPr="00D90838">
        <w:rPr>
          <w:color w:val="000000"/>
          <w:sz w:val="24"/>
          <w:szCs w:val="24"/>
          <w:lang w:val="pl-PL"/>
        </w:rPr>
        <w:t xml:space="preserve">Otoczka tabletki: </w:t>
      </w:r>
    </w:p>
    <w:p w14:paraId="2D256A2A" w14:textId="77777777" w:rsidR="00D90838" w:rsidRPr="00D90838" w:rsidRDefault="00D90838" w:rsidP="00813B0D">
      <w:pPr>
        <w:pStyle w:val="SPCnormal"/>
        <w:rPr>
          <w:color w:val="000000"/>
          <w:sz w:val="24"/>
          <w:szCs w:val="24"/>
          <w:lang w:val="pl-PL"/>
        </w:rPr>
      </w:pPr>
      <w:proofErr w:type="spellStart"/>
      <w:r w:rsidRPr="00D90838">
        <w:rPr>
          <w:color w:val="000000"/>
          <w:sz w:val="24"/>
          <w:szCs w:val="24"/>
          <w:lang w:val="pl-PL"/>
        </w:rPr>
        <w:t>Hypromeloza</w:t>
      </w:r>
      <w:proofErr w:type="spellEnd"/>
      <w:r w:rsidRPr="00D90838">
        <w:rPr>
          <w:color w:val="000000"/>
          <w:sz w:val="24"/>
          <w:szCs w:val="24"/>
          <w:lang w:val="pl-PL"/>
        </w:rPr>
        <w:t xml:space="preserve"> (E 464)</w:t>
      </w:r>
    </w:p>
    <w:p w14:paraId="0F66A6CD" w14:textId="779778F9" w:rsidR="00D90838" w:rsidRPr="00D90838" w:rsidRDefault="00A90E9C" w:rsidP="00813B0D">
      <w:pPr>
        <w:pStyle w:val="SPCnormal"/>
        <w:rPr>
          <w:color w:val="000000"/>
          <w:sz w:val="24"/>
          <w:szCs w:val="24"/>
          <w:lang w:val="pl-PL"/>
        </w:rPr>
      </w:pPr>
      <w:r>
        <w:rPr>
          <w:color w:val="000000"/>
          <w:sz w:val="24"/>
          <w:szCs w:val="24"/>
          <w:lang w:val="pl-PL"/>
        </w:rPr>
        <w:t>T</w:t>
      </w:r>
      <w:r w:rsidR="00D90838" w:rsidRPr="00D90838">
        <w:rPr>
          <w:color w:val="000000"/>
          <w:sz w:val="24"/>
          <w:szCs w:val="24"/>
          <w:lang w:val="pl-PL"/>
        </w:rPr>
        <w:t xml:space="preserve">ytanu </w:t>
      </w:r>
      <w:r>
        <w:rPr>
          <w:color w:val="000000"/>
          <w:sz w:val="24"/>
          <w:szCs w:val="24"/>
          <w:lang w:val="pl-PL"/>
        </w:rPr>
        <w:t>d</w:t>
      </w:r>
      <w:r w:rsidRPr="00D90838">
        <w:rPr>
          <w:color w:val="000000"/>
          <w:sz w:val="24"/>
          <w:szCs w:val="24"/>
          <w:lang w:val="pl-PL"/>
        </w:rPr>
        <w:t xml:space="preserve">wutlenek </w:t>
      </w:r>
      <w:r w:rsidR="00D90838" w:rsidRPr="00D90838">
        <w:rPr>
          <w:color w:val="000000"/>
          <w:sz w:val="24"/>
          <w:szCs w:val="24"/>
          <w:lang w:val="pl-PL"/>
        </w:rPr>
        <w:t>(E 171)</w:t>
      </w:r>
    </w:p>
    <w:p w14:paraId="7019BC45" w14:textId="77777777" w:rsidR="00662087" w:rsidRPr="0049172A" w:rsidRDefault="00D90838" w:rsidP="00813B0D">
      <w:pPr>
        <w:pStyle w:val="SPCnormal"/>
        <w:rPr>
          <w:sz w:val="24"/>
          <w:szCs w:val="24"/>
          <w:lang w:val="pl-PL"/>
        </w:rPr>
      </w:pPr>
      <w:proofErr w:type="spellStart"/>
      <w:r w:rsidRPr="00D90838">
        <w:rPr>
          <w:color w:val="000000"/>
          <w:sz w:val="24"/>
          <w:szCs w:val="24"/>
          <w:lang w:val="pl-PL"/>
        </w:rPr>
        <w:t>Makrogol</w:t>
      </w:r>
      <w:proofErr w:type="spellEnd"/>
      <w:r w:rsidRPr="00D90838">
        <w:rPr>
          <w:color w:val="000000"/>
          <w:sz w:val="24"/>
          <w:szCs w:val="24"/>
          <w:lang w:val="pl-PL"/>
        </w:rPr>
        <w:t xml:space="preserve"> (E 1521)</w:t>
      </w:r>
    </w:p>
    <w:p w14:paraId="26588CF1" w14:textId="77777777" w:rsidR="00662087" w:rsidRPr="0049172A" w:rsidRDefault="00662087" w:rsidP="00813B0D">
      <w:pPr>
        <w:pStyle w:val="SPCnormal"/>
        <w:spacing w:afterLines="120" w:after="288"/>
        <w:rPr>
          <w:color w:val="000000"/>
          <w:sz w:val="24"/>
          <w:szCs w:val="24"/>
          <w:lang w:val="pl-PL"/>
        </w:rPr>
      </w:pPr>
    </w:p>
    <w:p w14:paraId="2E23C65B" w14:textId="77777777" w:rsidR="00662087" w:rsidRPr="0049172A" w:rsidRDefault="00C00333" w:rsidP="00813B0D">
      <w:pPr>
        <w:pStyle w:val="SPCnormal"/>
        <w:keepNext/>
        <w:spacing w:afterLines="120" w:after="288"/>
        <w:outlineLvl w:val="0"/>
        <w:rPr>
          <w:iCs/>
          <w:sz w:val="24"/>
          <w:szCs w:val="24"/>
          <w:u w:val="single"/>
          <w:lang w:val="pl-PL"/>
        </w:rPr>
      </w:pPr>
      <w:proofErr w:type="spellStart"/>
      <w:r>
        <w:rPr>
          <w:sz w:val="24"/>
          <w:szCs w:val="24"/>
          <w:u w:val="single"/>
          <w:lang w:val="pl-PL"/>
        </w:rPr>
        <w:t>Bisocard</w:t>
      </w:r>
      <w:proofErr w:type="spellEnd"/>
      <w:r w:rsidR="00CD344B" w:rsidRPr="0049172A">
        <w:rPr>
          <w:sz w:val="24"/>
          <w:szCs w:val="24"/>
          <w:u w:val="single"/>
          <w:lang w:val="pl-PL"/>
        </w:rPr>
        <w:t xml:space="preserve"> 3,75 mg, tabletki powlekane</w:t>
      </w:r>
    </w:p>
    <w:p w14:paraId="2D7D4B81" w14:textId="77777777" w:rsidR="00D90838" w:rsidRPr="00D90838" w:rsidRDefault="00D90838" w:rsidP="00813B0D">
      <w:pPr>
        <w:pStyle w:val="SPCnormal"/>
        <w:rPr>
          <w:color w:val="000000"/>
          <w:sz w:val="24"/>
          <w:szCs w:val="24"/>
          <w:lang w:val="pl-PL"/>
        </w:rPr>
      </w:pPr>
      <w:r w:rsidRPr="00D90838">
        <w:rPr>
          <w:color w:val="000000"/>
          <w:sz w:val="24"/>
          <w:szCs w:val="24"/>
          <w:lang w:val="pl-PL"/>
        </w:rPr>
        <w:t xml:space="preserve">Rdzeń tabletki: </w:t>
      </w:r>
    </w:p>
    <w:p w14:paraId="3AC6616A" w14:textId="77777777" w:rsidR="00D90838" w:rsidRPr="00D90838" w:rsidRDefault="00D90838" w:rsidP="00813B0D">
      <w:pPr>
        <w:pStyle w:val="SPCnormal"/>
        <w:rPr>
          <w:color w:val="000000"/>
          <w:sz w:val="24"/>
          <w:szCs w:val="24"/>
          <w:lang w:val="pl-PL"/>
        </w:rPr>
      </w:pPr>
      <w:r w:rsidRPr="00D90838">
        <w:rPr>
          <w:color w:val="000000"/>
          <w:sz w:val="24"/>
          <w:szCs w:val="24"/>
          <w:lang w:val="pl-PL"/>
        </w:rPr>
        <w:t xml:space="preserve">Celuloza mikrokrystaliczna </w:t>
      </w:r>
    </w:p>
    <w:p w14:paraId="6793F945" w14:textId="0908D3E8" w:rsidR="00D90838" w:rsidRPr="00D90838" w:rsidRDefault="00D90838" w:rsidP="00813B0D">
      <w:pPr>
        <w:pStyle w:val="SPCnormal"/>
        <w:rPr>
          <w:color w:val="000000"/>
          <w:sz w:val="24"/>
          <w:szCs w:val="24"/>
          <w:lang w:val="pl-PL"/>
        </w:rPr>
      </w:pPr>
      <w:r w:rsidRPr="00D90838">
        <w:rPr>
          <w:color w:val="000000"/>
          <w:sz w:val="24"/>
          <w:szCs w:val="24"/>
          <w:lang w:val="pl-PL"/>
        </w:rPr>
        <w:t>W</w:t>
      </w:r>
      <w:r w:rsidR="00DC2584">
        <w:rPr>
          <w:color w:val="000000"/>
          <w:sz w:val="24"/>
          <w:szCs w:val="24"/>
          <w:lang w:val="pl-PL"/>
        </w:rPr>
        <w:t xml:space="preserve">apnia </w:t>
      </w:r>
      <w:proofErr w:type="spellStart"/>
      <w:r w:rsidR="00DC2584">
        <w:rPr>
          <w:color w:val="000000"/>
          <w:sz w:val="24"/>
          <w:szCs w:val="24"/>
          <w:lang w:val="pl-PL"/>
        </w:rPr>
        <w:t>w</w:t>
      </w:r>
      <w:r w:rsidRPr="00D90838">
        <w:rPr>
          <w:color w:val="000000"/>
          <w:sz w:val="24"/>
          <w:szCs w:val="24"/>
          <w:lang w:val="pl-PL"/>
        </w:rPr>
        <w:t>odorofosforan</w:t>
      </w:r>
      <w:proofErr w:type="spellEnd"/>
    </w:p>
    <w:p w14:paraId="32CEBD22" w14:textId="77777777" w:rsidR="00D90838" w:rsidRPr="00D90838" w:rsidRDefault="00D90838" w:rsidP="00813B0D">
      <w:pPr>
        <w:pStyle w:val="SPCnormal"/>
        <w:rPr>
          <w:color w:val="000000"/>
          <w:sz w:val="24"/>
          <w:szCs w:val="24"/>
          <w:lang w:val="pl-PL"/>
        </w:rPr>
      </w:pPr>
      <w:r w:rsidRPr="00D90838">
        <w:rPr>
          <w:color w:val="000000"/>
          <w:sz w:val="24"/>
          <w:szCs w:val="24"/>
          <w:lang w:val="pl-PL"/>
        </w:rPr>
        <w:t xml:space="preserve">Skrobia żelowana </w:t>
      </w:r>
    </w:p>
    <w:p w14:paraId="403A9EDD" w14:textId="32B6310A" w:rsidR="00D90838" w:rsidRPr="00D90838" w:rsidRDefault="00D90838" w:rsidP="00813B0D">
      <w:pPr>
        <w:pStyle w:val="SPCnormal"/>
        <w:rPr>
          <w:color w:val="000000"/>
          <w:sz w:val="24"/>
          <w:szCs w:val="24"/>
          <w:lang w:val="pl-PL"/>
        </w:rPr>
      </w:pPr>
      <w:proofErr w:type="spellStart"/>
      <w:r w:rsidRPr="00D90838">
        <w:rPr>
          <w:color w:val="000000"/>
          <w:sz w:val="24"/>
          <w:szCs w:val="24"/>
          <w:lang w:val="pl-PL"/>
        </w:rPr>
        <w:t>Krospowidon</w:t>
      </w:r>
      <w:proofErr w:type="spellEnd"/>
      <w:r w:rsidRPr="00D90838">
        <w:rPr>
          <w:color w:val="000000"/>
          <w:sz w:val="24"/>
          <w:szCs w:val="24"/>
          <w:lang w:val="pl-PL"/>
        </w:rPr>
        <w:t xml:space="preserve"> (</w:t>
      </w:r>
      <w:r w:rsidR="00A90E9C">
        <w:rPr>
          <w:color w:val="000000"/>
          <w:sz w:val="24"/>
          <w:szCs w:val="24"/>
          <w:lang w:val="pl-PL"/>
        </w:rPr>
        <w:t>t</w:t>
      </w:r>
      <w:r w:rsidRPr="00D90838">
        <w:rPr>
          <w:color w:val="000000"/>
          <w:sz w:val="24"/>
          <w:szCs w:val="24"/>
          <w:lang w:val="pl-PL"/>
        </w:rPr>
        <w:t>yp A)</w:t>
      </w:r>
    </w:p>
    <w:p w14:paraId="23ED5223" w14:textId="77777777" w:rsidR="00D90838" w:rsidRPr="00D90838" w:rsidRDefault="00D90838" w:rsidP="00813B0D">
      <w:pPr>
        <w:pStyle w:val="SPCnormal"/>
        <w:rPr>
          <w:color w:val="000000"/>
          <w:sz w:val="24"/>
          <w:szCs w:val="24"/>
          <w:lang w:val="pl-PL"/>
        </w:rPr>
      </w:pPr>
      <w:r w:rsidRPr="00D90838">
        <w:rPr>
          <w:color w:val="000000"/>
          <w:sz w:val="24"/>
          <w:szCs w:val="24"/>
          <w:lang w:val="pl-PL"/>
        </w:rPr>
        <w:t>Krzemionka koloidalna</w:t>
      </w:r>
      <w:r w:rsidR="00A90E9C">
        <w:rPr>
          <w:color w:val="000000"/>
          <w:sz w:val="24"/>
          <w:szCs w:val="24"/>
          <w:lang w:val="pl-PL"/>
        </w:rPr>
        <w:t>,</w:t>
      </w:r>
      <w:r w:rsidRPr="00D90838">
        <w:rPr>
          <w:color w:val="000000"/>
          <w:sz w:val="24"/>
          <w:szCs w:val="24"/>
          <w:lang w:val="pl-PL"/>
        </w:rPr>
        <w:t xml:space="preserve"> bezwodna </w:t>
      </w:r>
    </w:p>
    <w:p w14:paraId="6274D7FD" w14:textId="7362DA83" w:rsidR="00D90838" w:rsidRPr="00D90838" w:rsidRDefault="00A90E9C" w:rsidP="00813B0D">
      <w:pPr>
        <w:pStyle w:val="SPCnormal"/>
        <w:rPr>
          <w:color w:val="000000"/>
          <w:sz w:val="24"/>
          <w:szCs w:val="24"/>
          <w:lang w:val="pl-PL"/>
        </w:rPr>
      </w:pPr>
      <w:r w:rsidRPr="00D90838">
        <w:rPr>
          <w:color w:val="000000"/>
          <w:sz w:val="24"/>
          <w:szCs w:val="24"/>
          <w:lang w:val="pl-PL"/>
        </w:rPr>
        <w:t xml:space="preserve">Magnezu </w:t>
      </w:r>
      <w:r>
        <w:rPr>
          <w:color w:val="000000"/>
          <w:sz w:val="24"/>
          <w:szCs w:val="24"/>
          <w:lang w:val="pl-PL"/>
        </w:rPr>
        <w:t>s</w:t>
      </w:r>
      <w:r w:rsidR="00D90838" w:rsidRPr="00D90838">
        <w:rPr>
          <w:color w:val="000000"/>
          <w:sz w:val="24"/>
          <w:szCs w:val="24"/>
          <w:lang w:val="pl-PL"/>
        </w:rPr>
        <w:t xml:space="preserve">tearynian </w:t>
      </w:r>
    </w:p>
    <w:p w14:paraId="378EE57E" w14:textId="77777777" w:rsidR="00D90838" w:rsidRPr="00D90838" w:rsidRDefault="00D90838" w:rsidP="00813B0D">
      <w:pPr>
        <w:pStyle w:val="SPCnormal"/>
        <w:rPr>
          <w:color w:val="000000"/>
          <w:sz w:val="24"/>
          <w:szCs w:val="24"/>
          <w:lang w:val="pl-PL"/>
        </w:rPr>
      </w:pPr>
    </w:p>
    <w:p w14:paraId="0006F1C9" w14:textId="77777777" w:rsidR="00D90838" w:rsidRPr="00D90838" w:rsidRDefault="00D90838" w:rsidP="00813B0D">
      <w:pPr>
        <w:pStyle w:val="SPCnormal"/>
        <w:rPr>
          <w:color w:val="000000"/>
          <w:sz w:val="24"/>
          <w:szCs w:val="24"/>
          <w:lang w:val="pl-PL"/>
        </w:rPr>
      </w:pPr>
      <w:r w:rsidRPr="00D90838">
        <w:rPr>
          <w:color w:val="000000"/>
          <w:sz w:val="24"/>
          <w:szCs w:val="24"/>
          <w:lang w:val="pl-PL"/>
        </w:rPr>
        <w:t xml:space="preserve">Otoczka tabletki: </w:t>
      </w:r>
    </w:p>
    <w:p w14:paraId="25766BC9" w14:textId="77777777" w:rsidR="00D90838" w:rsidRPr="00D90838" w:rsidRDefault="00D90838" w:rsidP="00813B0D">
      <w:pPr>
        <w:pStyle w:val="SPCnormal"/>
        <w:rPr>
          <w:color w:val="000000"/>
          <w:sz w:val="24"/>
          <w:szCs w:val="24"/>
          <w:lang w:val="pl-PL"/>
        </w:rPr>
      </w:pPr>
      <w:proofErr w:type="spellStart"/>
      <w:r w:rsidRPr="00D90838">
        <w:rPr>
          <w:color w:val="000000"/>
          <w:sz w:val="24"/>
          <w:szCs w:val="24"/>
          <w:lang w:val="pl-PL"/>
        </w:rPr>
        <w:t>Hypromeloza</w:t>
      </w:r>
      <w:proofErr w:type="spellEnd"/>
      <w:r w:rsidRPr="00D90838">
        <w:rPr>
          <w:color w:val="000000"/>
          <w:sz w:val="24"/>
          <w:szCs w:val="24"/>
          <w:lang w:val="pl-PL"/>
        </w:rPr>
        <w:t xml:space="preserve"> (E 464)</w:t>
      </w:r>
    </w:p>
    <w:p w14:paraId="4B11C79A" w14:textId="3265D6DE" w:rsidR="00D90838" w:rsidRPr="00D90838" w:rsidRDefault="00A90E9C" w:rsidP="00813B0D">
      <w:pPr>
        <w:pStyle w:val="SPCnormal"/>
        <w:rPr>
          <w:color w:val="000000"/>
          <w:sz w:val="24"/>
          <w:szCs w:val="24"/>
          <w:lang w:val="pl-PL"/>
        </w:rPr>
      </w:pPr>
      <w:r>
        <w:rPr>
          <w:color w:val="000000"/>
          <w:sz w:val="24"/>
          <w:szCs w:val="24"/>
          <w:lang w:val="pl-PL"/>
        </w:rPr>
        <w:t>T</w:t>
      </w:r>
      <w:r w:rsidR="00D90838" w:rsidRPr="00D90838">
        <w:rPr>
          <w:color w:val="000000"/>
          <w:sz w:val="24"/>
          <w:szCs w:val="24"/>
          <w:lang w:val="pl-PL"/>
        </w:rPr>
        <w:t>ytanu</w:t>
      </w:r>
      <w:r>
        <w:rPr>
          <w:color w:val="000000"/>
          <w:sz w:val="24"/>
          <w:szCs w:val="24"/>
          <w:lang w:val="pl-PL"/>
        </w:rPr>
        <w:t xml:space="preserve"> d</w:t>
      </w:r>
      <w:r w:rsidRPr="00D90838">
        <w:rPr>
          <w:color w:val="000000"/>
          <w:sz w:val="24"/>
          <w:szCs w:val="24"/>
          <w:lang w:val="pl-PL"/>
        </w:rPr>
        <w:t>wutlenek</w:t>
      </w:r>
      <w:r w:rsidR="00D90838" w:rsidRPr="00D90838">
        <w:rPr>
          <w:color w:val="000000"/>
          <w:sz w:val="24"/>
          <w:szCs w:val="24"/>
          <w:lang w:val="pl-PL"/>
        </w:rPr>
        <w:t xml:space="preserve"> (E 171)</w:t>
      </w:r>
    </w:p>
    <w:p w14:paraId="04232E4C" w14:textId="39E0ABC7" w:rsidR="00D90838" w:rsidRPr="00D90838" w:rsidRDefault="00A90E9C" w:rsidP="00813B0D">
      <w:pPr>
        <w:pStyle w:val="SPCnormal"/>
        <w:rPr>
          <w:color w:val="000000"/>
          <w:sz w:val="24"/>
          <w:szCs w:val="24"/>
          <w:lang w:val="pl-PL"/>
        </w:rPr>
      </w:pPr>
      <w:r>
        <w:rPr>
          <w:color w:val="000000"/>
          <w:sz w:val="24"/>
          <w:szCs w:val="24"/>
          <w:lang w:val="pl-PL"/>
        </w:rPr>
        <w:t>Ż</w:t>
      </w:r>
      <w:r w:rsidRPr="00D90838">
        <w:rPr>
          <w:color w:val="000000"/>
          <w:sz w:val="24"/>
          <w:szCs w:val="24"/>
          <w:lang w:val="pl-PL"/>
        </w:rPr>
        <w:t>elaza</w:t>
      </w:r>
      <w:r w:rsidR="00D90838" w:rsidRPr="00D90838">
        <w:rPr>
          <w:color w:val="000000"/>
          <w:sz w:val="24"/>
          <w:szCs w:val="24"/>
          <w:lang w:val="pl-PL"/>
        </w:rPr>
        <w:t xml:space="preserve"> tlenek </w:t>
      </w:r>
      <w:r>
        <w:rPr>
          <w:color w:val="000000"/>
          <w:sz w:val="24"/>
          <w:szCs w:val="24"/>
          <w:lang w:val="pl-PL"/>
        </w:rPr>
        <w:t xml:space="preserve">żółty </w:t>
      </w:r>
      <w:r w:rsidR="00D90838" w:rsidRPr="00D90838">
        <w:rPr>
          <w:color w:val="000000"/>
          <w:sz w:val="24"/>
          <w:szCs w:val="24"/>
          <w:lang w:val="pl-PL"/>
        </w:rPr>
        <w:t>(E 172)</w:t>
      </w:r>
    </w:p>
    <w:p w14:paraId="54B3DACC" w14:textId="7B2ACEE0" w:rsidR="00662087" w:rsidRPr="0049172A" w:rsidRDefault="00D90838" w:rsidP="00813B0D">
      <w:pPr>
        <w:pStyle w:val="SPCnormal"/>
        <w:rPr>
          <w:color w:val="000000"/>
          <w:sz w:val="24"/>
          <w:szCs w:val="24"/>
          <w:lang w:val="pl-PL"/>
        </w:rPr>
      </w:pPr>
      <w:proofErr w:type="spellStart"/>
      <w:r w:rsidRPr="00D90838">
        <w:rPr>
          <w:color w:val="000000"/>
          <w:sz w:val="24"/>
          <w:szCs w:val="24"/>
          <w:lang w:val="pl-PL"/>
        </w:rPr>
        <w:t>Makrogol</w:t>
      </w:r>
      <w:proofErr w:type="spellEnd"/>
      <w:r w:rsidRPr="00D90838">
        <w:rPr>
          <w:color w:val="000000"/>
          <w:sz w:val="24"/>
          <w:szCs w:val="24"/>
          <w:lang w:val="pl-PL"/>
        </w:rPr>
        <w:t xml:space="preserve"> (E 1521)</w:t>
      </w:r>
    </w:p>
    <w:p w14:paraId="12DD9F00" w14:textId="77777777" w:rsidR="00662087" w:rsidRPr="0049172A" w:rsidRDefault="00662087" w:rsidP="00813B0D">
      <w:pPr>
        <w:pStyle w:val="SPCnormal"/>
        <w:rPr>
          <w:sz w:val="24"/>
          <w:szCs w:val="24"/>
          <w:lang w:val="pl-PL"/>
        </w:rPr>
      </w:pPr>
    </w:p>
    <w:p w14:paraId="5B298323" w14:textId="77777777" w:rsidR="00662087" w:rsidRPr="0049172A" w:rsidRDefault="00C00333" w:rsidP="00813B0D">
      <w:pPr>
        <w:pStyle w:val="SPCnormal"/>
        <w:keepNext/>
        <w:spacing w:afterLines="120" w:after="288"/>
        <w:outlineLvl w:val="0"/>
        <w:rPr>
          <w:iCs/>
          <w:sz w:val="24"/>
          <w:szCs w:val="24"/>
          <w:u w:val="single"/>
          <w:lang w:val="pl-PL"/>
        </w:rPr>
      </w:pPr>
      <w:proofErr w:type="spellStart"/>
      <w:r>
        <w:rPr>
          <w:sz w:val="24"/>
          <w:szCs w:val="24"/>
          <w:u w:val="single"/>
          <w:lang w:val="pl-PL"/>
        </w:rPr>
        <w:t>Bisocard</w:t>
      </w:r>
      <w:proofErr w:type="spellEnd"/>
      <w:r w:rsidR="00CD344B" w:rsidRPr="0049172A">
        <w:rPr>
          <w:sz w:val="24"/>
          <w:szCs w:val="24"/>
          <w:u w:val="single"/>
          <w:lang w:val="pl-PL"/>
        </w:rPr>
        <w:t xml:space="preserve"> 7,5 mg, tabletki powlekane</w:t>
      </w:r>
    </w:p>
    <w:p w14:paraId="6298C222" w14:textId="77777777" w:rsidR="00D90838" w:rsidRPr="00D90838" w:rsidRDefault="00D90838" w:rsidP="00813B0D">
      <w:pPr>
        <w:pStyle w:val="SPCnormal"/>
        <w:rPr>
          <w:color w:val="000000"/>
          <w:sz w:val="24"/>
          <w:szCs w:val="24"/>
          <w:lang w:val="pl-PL"/>
        </w:rPr>
      </w:pPr>
      <w:r w:rsidRPr="00D90838">
        <w:rPr>
          <w:color w:val="000000"/>
          <w:sz w:val="24"/>
          <w:szCs w:val="24"/>
          <w:lang w:val="pl-PL"/>
        </w:rPr>
        <w:t xml:space="preserve">Rdzeń tabletki: </w:t>
      </w:r>
    </w:p>
    <w:p w14:paraId="195C8C30" w14:textId="77777777" w:rsidR="00D90838" w:rsidRPr="00D90838" w:rsidRDefault="00D90838" w:rsidP="00813B0D">
      <w:pPr>
        <w:pStyle w:val="SPCnormal"/>
        <w:rPr>
          <w:color w:val="000000"/>
          <w:sz w:val="24"/>
          <w:szCs w:val="24"/>
          <w:lang w:val="pl-PL"/>
        </w:rPr>
      </w:pPr>
      <w:r w:rsidRPr="00D90838">
        <w:rPr>
          <w:color w:val="000000"/>
          <w:sz w:val="24"/>
          <w:szCs w:val="24"/>
          <w:lang w:val="pl-PL"/>
        </w:rPr>
        <w:t xml:space="preserve">Celuloza mikrokrystaliczna </w:t>
      </w:r>
    </w:p>
    <w:p w14:paraId="0E7ACE41" w14:textId="6484D31A" w:rsidR="00D90838" w:rsidRPr="00D90838" w:rsidRDefault="00C97C84" w:rsidP="00813B0D">
      <w:pPr>
        <w:pStyle w:val="SPCnormal"/>
        <w:rPr>
          <w:color w:val="000000"/>
          <w:sz w:val="24"/>
          <w:szCs w:val="24"/>
          <w:lang w:val="pl-PL"/>
        </w:rPr>
      </w:pPr>
      <w:r>
        <w:rPr>
          <w:color w:val="000000"/>
          <w:sz w:val="24"/>
          <w:szCs w:val="24"/>
          <w:lang w:val="pl-PL"/>
        </w:rPr>
        <w:t>W</w:t>
      </w:r>
      <w:r w:rsidRPr="00D90838">
        <w:rPr>
          <w:color w:val="000000"/>
          <w:sz w:val="24"/>
          <w:szCs w:val="24"/>
          <w:lang w:val="pl-PL"/>
        </w:rPr>
        <w:t xml:space="preserve">apnia </w:t>
      </w:r>
      <w:proofErr w:type="spellStart"/>
      <w:r>
        <w:rPr>
          <w:color w:val="000000"/>
          <w:sz w:val="24"/>
          <w:szCs w:val="24"/>
          <w:lang w:val="pl-PL"/>
        </w:rPr>
        <w:t>w</w:t>
      </w:r>
      <w:r w:rsidR="00D90838" w:rsidRPr="00D90838">
        <w:rPr>
          <w:color w:val="000000"/>
          <w:sz w:val="24"/>
          <w:szCs w:val="24"/>
          <w:lang w:val="pl-PL"/>
        </w:rPr>
        <w:t>odorofosforan</w:t>
      </w:r>
      <w:proofErr w:type="spellEnd"/>
      <w:r w:rsidR="00D90838" w:rsidRPr="00D90838">
        <w:rPr>
          <w:color w:val="000000"/>
          <w:sz w:val="24"/>
          <w:szCs w:val="24"/>
          <w:lang w:val="pl-PL"/>
        </w:rPr>
        <w:t xml:space="preserve"> </w:t>
      </w:r>
    </w:p>
    <w:p w14:paraId="18474BAA" w14:textId="77777777" w:rsidR="00D90838" w:rsidRPr="00D90838" w:rsidRDefault="00D90838" w:rsidP="00813B0D">
      <w:pPr>
        <w:pStyle w:val="SPCnormal"/>
        <w:rPr>
          <w:color w:val="000000"/>
          <w:sz w:val="24"/>
          <w:szCs w:val="24"/>
          <w:lang w:val="pl-PL"/>
        </w:rPr>
      </w:pPr>
      <w:r w:rsidRPr="00D90838">
        <w:rPr>
          <w:color w:val="000000"/>
          <w:sz w:val="24"/>
          <w:szCs w:val="24"/>
          <w:lang w:val="pl-PL"/>
        </w:rPr>
        <w:t xml:space="preserve">Skrobia żelowana </w:t>
      </w:r>
    </w:p>
    <w:p w14:paraId="022E6724" w14:textId="56A36D67" w:rsidR="00D90838" w:rsidRPr="00D90838" w:rsidRDefault="00D90838" w:rsidP="00813B0D">
      <w:pPr>
        <w:pStyle w:val="SPCnormal"/>
        <w:rPr>
          <w:color w:val="000000"/>
          <w:sz w:val="24"/>
          <w:szCs w:val="24"/>
          <w:lang w:val="pl-PL"/>
        </w:rPr>
      </w:pPr>
      <w:proofErr w:type="spellStart"/>
      <w:r w:rsidRPr="00D90838">
        <w:rPr>
          <w:color w:val="000000"/>
          <w:sz w:val="24"/>
          <w:szCs w:val="24"/>
          <w:lang w:val="pl-PL"/>
        </w:rPr>
        <w:t>Krospowidon</w:t>
      </w:r>
      <w:proofErr w:type="spellEnd"/>
      <w:r w:rsidRPr="00D90838">
        <w:rPr>
          <w:color w:val="000000"/>
          <w:sz w:val="24"/>
          <w:szCs w:val="24"/>
          <w:lang w:val="pl-PL"/>
        </w:rPr>
        <w:t xml:space="preserve"> (</w:t>
      </w:r>
      <w:r w:rsidR="00C97C84">
        <w:rPr>
          <w:color w:val="000000"/>
          <w:sz w:val="24"/>
          <w:szCs w:val="24"/>
          <w:lang w:val="pl-PL"/>
        </w:rPr>
        <w:t>t</w:t>
      </w:r>
      <w:r w:rsidRPr="00D90838">
        <w:rPr>
          <w:color w:val="000000"/>
          <w:sz w:val="24"/>
          <w:szCs w:val="24"/>
          <w:lang w:val="pl-PL"/>
        </w:rPr>
        <w:t>yp A)</w:t>
      </w:r>
    </w:p>
    <w:p w14:paraId="49379443" w14:textId="77777777" w:rsidR="00D90838" w:rsidRPr="00D90838" w:rsidRDefault="00D90838" w:rsidP="00813B0D">
      <w:pPr>
        <w:pStyle w:val="SPCnormal"/>
        <w:rPr>
          <w:color w:val="000000"/>
          <w:sz w:val="24"/>
          <w:szCs w:val="24"/>
          <w:lang w:val="pl-PL"/>
        </w:rPr>
      </w:pPr>
      <w:r w:rsidRPr="00D90838">
        <w:rPr>
          <w:color w:val="000000"/>
          <w:sz w:val="24"/>
          <w:szCs w:val="24"/>
          <w:lang w:val="pl-PL"/>
        </w:rPr>
        <w:t>Krzemionka koloidalna</w:t>
      </w:r>
      <w:r w:rsidR="00C97C84">
        <w:rPr>
          <w:color w:val="000000"/>
          <w:sz w:val="24"/>
          <w:szCs w:val="24"/>
          <w:lang w:val="pl-PL"/>
        </w:rPr>
        <w:t>,</w:t>
      </w:r>
      <w:r w:rsidRPr="00D90838">
        <w:rPr>
          <w:color w:val="000000"/>
          <w:sz w:val="24"/>
          <w:szCs w:val="24"/>
          <w:lang w:val="pl-PL"/>
        </w:rPr>
        <w:t xml:space="preserve"> bezwodna</w:t>
      </w:r>
    </w:p>
    <w:p w14:paraId="743FB36B" w14:textId="283C0CCE" w:rsidR="00D90838" w:rsidRPr="00D90838" w:rsidRDefault="00C97C84" w:rsidP="00813B0D">
      <w:pPr>
        <w:pStyle w:val="SPCnormal"/>
        <w:rPr>
          <w:color w:val="000000"/>
          <w:sz w:val="24"/>
          <w:szCs w:val="24"/>
          <w:lang w:val="pl-PL"/>
        </w:rPr>
      </w:pPr>
      <w:r w:rsidRPr="00D90838">
        <w:rPr>
          <w:color w:val="000000"/>
          <w:sz w:val="24"/>
          <w:szCs w:val="24"/>
          <w:lang w:val="pl-PL"/>
        </w:rPr>
        <w:t xml:space="preserve">Magnezu </w:t>
      </w:r>
      <w:r>
        <w:rPr>
          <w:color w:val="000000"/>
          <w:sz w:val="24"/>
          <w:szCs w:val="24"/>
          <w:lang w:val="pl-PL"/>
        </w:rPr>
        <w:t>s</w:t>
      </w:r>
      <w:r w:rsidR="00D90838" w:rsidRPr="00D90838">
        <w:rPr>
          <w:color w:val="000000"/>
          <w:sz w:val="24"/>
          <w:szCs w:val="24"/>
          <w:lang w:val="pl-PL"/>
        </w:rPr>
        <w:t xml:space="preserve">tearynian </w:t>
      </w:r>
    </w:p>
    <w:p w14:paraId="4AD301FD" w14:textId="77777777" w:rsidR="00D90838" w:rsidRPr="00D90838" w:rsidRDefault="00D90838" w:rsidP="00813B0D">
      <w:pPr>
        <w:pStyle w:val="SPCnormal"/>
        <w:rPr>
          <w:color w:val="000000"/>
          <w:sz w:val="24"/>
          <w:szCs w:val="24"/>
          <w:lang w:val="pl-PL"/>
        </w:rPr>
      </w:pPr>
    </w:p>
    <w:p w14:paraId="1C0012F7" w14:textId="77777777" w:rsidR="00D90838" w:rsidRPr="00D90838" w:rsidRDefault="00D90838" w:rsidP="00813B0D">
      <w:pPr>
        <w:pStyle w:val="SPCnormal"/>
        <w:rPr>
          <w:color w:val="000000"/>
          <w:sz w:val="24"/>
          <w:szCs w:val="24"/>
          <w:lang w:val="pl-PL"/>
        </w:rPr>
      </w:pPr>
      <w:r w:rsidRPr="00D90838">
        <w:rPr>
          <w:color w:val="000000"/>
          <w:sz w:val="24"/>
          <w:szCs w:val="24"/>
          <w:lang w:val="pl-PL"/>
        </w:rPr>
        <w:t xml:space="preserve">Otoczka tabletki: </w:t>
      </w:r>
    </w:p>
    <w:p w14:paraId="49E44F38" w14:textId="77777777" w:rsidR="00D90838" w:rsidRPr="00D90838" w:rsidRDefault="00D90838" w:rsidP="00813B0D">
      <w:pPr>
        <w:pStyle w:val="SPCnormal"/>
        <w:rPr>
          <w:color w:val="000000"/>
          <w:sz w:val="24"/>
          <w:szCs w:val="24"/>
          <w:lang w:val="pl-PL"/>
        </w:rPr>
      </w:pPr>
      <w:proofErr w:type="spellStart"/>
      <w:r w:rsidRPr="00D90838">
        <w:rPr>
          <w:color w:val="000000"/>
          <w:sz w:val="24"/>
          <w:szCs w:val="24"/>
          <w:lang w:val="pl-PL"/>
        </w:rPr>
        <w:t>Hypromeloza</w:t>
      </w:r>
      <w:proofErr w:type="spellEnd"/>
      <w:r w:rsidRPr="00D90838">
        <w:rPr>
          <w:color w:val="000000"/>
          <w:sz w:val="24"/>
          <w:szCs w:val="24"/>
          <w:lang w:val="pl-PL"/>
        </w:rPr>
        <w:t xml:space="preserve"> (E 464)</w:t>
      </w:r>
    </w:p>
    <w:p w14:paraId="56BFE7BE" w14:textId="55321B59" w:rsidR="00D90838" w:rsidRPr="00D90838" w:rsidRDefault="00C97C84" w:rsidP="00813B0D">
      <w:pPr>
        <w:pStyle w:val="SPCnormal"/>
        <w:rPr>
          <w:color w:val="000000"/>
          <w:sz w:val="24"/>
          <w:szCs w:val="24"/>
          <w:lang w:val="pl-PL"/>
        </w:rPr>
      </w:pPr>
      <w:r>
        <w:rPr>
          <w:color w:val="000000"/>
          <w:sz w:val="24"/>
          <w:szCs w:val="24"/>
          <w:lang w:val="pl-PL"/>
        </w:rPr>
        <w:t>T</w:t>
      </w:r>
      <w:r w:rsidR="00D90838" w:rsidRPr="00D90838">
        <w:rPr>
          <w:color w:val="000000"/>
          <w:sz w:val="24"/>
          <w:szCs w:val="24"/>
          <w:lang w:val="pl-PL"/>
        </w:rPr>
        <w:t>ytanu</w:t>
      </w:r>
      <w:r>
        <w:rPr>
          <w:color w:val="000000"/>
          <w:sz w:val="24"/>
          <w:szCs w:val="24"/>
          <w:lang w:val="pl-PL"/>
        </w:rPr>
        <w:t xml:space="preserve"> d</w:t>
      </w:r>
      <w:r w:rsidRPr="00D90838">
        <w:rPr>
          <w:color w:val="000000"/>
          <w:sz w:val="24"/>
          <w:szCs w:val="24"/>
          <w:lang w:val="pl-PL"/>
        </w:rPr>
        <w:t>wutlenek</w:t>
      </w:r>
      <w:r w:rsidRPr="00D90838" w:rsidDel="00C97C84">
        <w:rPr>
          <w:color w:val="000000"/>
          <w:sz w:val="24"/>
          <w:szCs w:val="24"/>
          <w:lang w:val="pl-PL"/>
        </w:rPr>
        <w:t xml:space="preserve"> </w:t>
      </w:r>
      <w:r w:rsidR="00D90838" w:rsidRPr="00D90838">
        <w:rPr>
          <w:color w:val="000000"/>
          <w:sz w:val="24"/>
          <w:szCs w:val="24"/>
          <w:lang w:val="pl-PL"/>
        </w:rPr>
        <w:t>(E 171)</w:t>
      </w:r>
    </w:p>
    <w:p w14:paraId="1B2A3A0B" w14:textId="6183A40C" w:rsidR="00D90838" w:rsidRPr="00D90838" w:rsidRDefault="00D90838" w:rsidP="00813B0D">
      <w:pPr>
        <w:pStyle w:val="SPCnormal"/>
        <w:rPr>
          <w:color w:val="000000"/>
          <w:sz w:val="24"/>
          <w:szCs w:val="24"/>
          <w:lang w:val="pl-PL"/>
        </w:rPr>
      </w:pPr>
      <w:r w:rsidRPr="00D90838">
        <w:rPr>
          <w:color w:val="000000"/>
          <w:sz w:val="24"/>
          <w:szCs w:val="24"/>
          <w:lang w:val="pl-PL"/>
        </w:rPr>
        <w:t>Ż</w:t>
      </w:r>
      <w:r w:rsidR="00C97C84">
        <w:rPr>
          <w:color w:val="000000"/>
          <w:sz w:val="24"/>
          <w:szCs w:val="24"/>
          <w:lang w:val="pl-PL"/>
        </w:rPr>
        <w:t>elaza</w:t>
      </w:r>
      <w:r w:rsidRPr="00D90838">
        <w:rPr>
          <w:color w:val="000000"/>
          <w:sz w:val="24"/>
          <w:szCs w:val="24"/>
          <w:lang w:val="pl-PL"/>
        </w:rPr>
        <w:t xml:space="preserve"> tlenek ż</w:t>
      </w:r>
      <w:r w:rsidR="00C97C84">
        <w:rPr>
          <w:color w:val="000000"/>
          <w:sz w:val="24"/>
          <w:szCs w:val="24"/>
          <w:lang w:val="pl-PL"/>
        </w:rPr>
        <w:t>ółty</w:t>
      </w:r>
      <w:r w:rsidRPr="00D90838">
        <w:rPr>
          <w:color w:val="000000"/>
          <w:sz w:val="24"/>
          <w:szCs w:val="24"/>
          <w:lang w:val="pl-PL"/>
        </w:rPr>
        <w:t xml:space="preserve"> (E 172)</w:t>
      </w:r>
    </w:p>
    <w:p w14:paraId="3E017F8E" w14:textId="77777777" w:rsidR="00D90838" w:rsidRPr="00D90838" w:rsidRDefault="00D90838" w:rsidP="00813B0D">
      <w:pPr>
        <w:pStyle w:val="SPCnormal"/>
        <w:rPr>
          <w:color w:val="000000"/>
          <w:sz w:val="24"/>
          <w:szCs w:val="24"/>
          <w:lang w:val="pl-PL"/>
        </w:rPr>
      </w:pPr>
      <w:proofErr w:type="spellStart"/>
      <w:r w:rsidRPr="00D90838">
        <w:rPr>
          <w:color w:val="000000"/>
          <w:sz w:val="24"/>
          <w:szCs w:val="24"/>
          <w:lang w:val="pl-PL"/>
        </w:rPr>
        <w:t>Makrogol</w:t>
      </w:r>
      <w:proofErr w:type="spellEnd"/>
      <w:r w:rsidRPr="00D90838">
        <w:rPr>
          <w:color w:val="000000"/>
          <w:sz w:val="24"/>
          <w:szCs w:val="24"/>
          <w:lang w:val="pl-PL"/>
        </w:rPr>
        <w:t xml:space="preserve"> (E 1521)</w:t>
      </w:r>
    </w:p>
    <w:p w14:paraId="5A872FF8" w14:textId="39F5F721" w:rsidR="00662087" w:rsidRPr="0049172A" w:rsidRDefault="00C97C84" w:rsidP="00813B0D">
      <w:pPr>
        <w:pStyle w:val="SPCnormal"/>
        <w:rPr>
          <w:sz w:val="24"/>
          <w:szCs w:val="24"/>
          <w:lang w:val="pl-PL"/>
        </w:rPr>
      </w:pPr>
      <w:r>
        <w:rPr>
          <w:color w:val="000000"/>
          <w:sz w:val="24"/>
          <w:szCs w:val="24"/>
          <w:lang w:val="pl-PL"/>
        </w:rPr>
        <w:t>Żelaza</w:t>
      </w:r>
      <w:r w:rsidR="00D90838" w:rsidRPr="00D90838">
        <w:rPr>
          <w:color w:val="000000"/>
          <w:sz w:val="24"/>
          <w:szCs w:val="24"/>
          <w:lang w:val="pl-PL"/>
        </w:rPr>
        <w:t xml:space="preserve"> tlenek </w:t>
      </w:r>
      <w:r>
        <w:rPr>
          <w:color w:val="000000"/>
          <w:sz w:val="24"/>
          <w:szCs w:val="24"/>
          <w:lang w:val="pl-PL"/>
        </w:rPr>
        <w:t>czerwony</w:t>
      </w:r>
      <w:r w:rsidRPr="00D90838">
        <w:rPr>
          <w:color w:val="000000"/>
          <w:sz w:val="24"/>
          <w:szCs w:val="24"/>
          <w:lang w:val="pl-PL"/>
        </w:rPr>
        <w:t xml:space="preserve"> </w:t>
      </w:r>
      <w:r w:rsidR="00D90838" w:rsidRPr="00D90838">
        <w:rPr>
          <w:color w:val="000000"/>
          <w:sz w:val="24"/>
          <w:szCs w:val="24"/>
          <w:lang w:val="pl-PL"/>
        </w:rPr>
        <w:t>(E 172)</w:t>
      </w:r>
    </w:p>
    <w:p w14:paraId="0F481E94" w14:textId="77777777" w:rsidR="00662087" w:rsidRPr="0049172A" w:rsidRDefault="00662087" w:rsidP="00813B0D">
      <w:pPr>
        <w:pStyle w:val="SPCnormal"/>
        <w:rPr>
          <w:sz w:val="24"/>
          <w:szCs w:val="24"/>
          <w:lang w:val="pl-PL"/>
        </w:rPr>
      </w:pPr>
    </w:p>
    <w:p w14:paraId="5CC9D34E" w14:textId="77777777" w:rsidR="00662087" w:rsidRPr="0049172A" w:rsidRDefault="00CD344B" w:rsidP="00813B0D">
      <w:pPr>
        <w:pStyle w:val="SPCHeading2"/>
        <w:spacing w:afterLines="120" w:after="288"/>
        <w:ind w:left="0" w:firstLine="0"/>
        <w:outlineLvl w:val="0"/>
        <w:rPr>
          <w:sz w:val="24"/>
          <w:szCs w:val="24"/>
          <w:lang w:val="pl-PL"/>
        </w:rPr>
      </w:pPr>
      <w:r w:rsidRPr="0049172A">
        <w:rPr>
          <w:bCs/>
          <w:sz w:val="24"/>
          <w:szCs w:val="24"/>
          <w:lang w:val="pl-PL"/>
        </w:rPr>
        <w:lastRenderedPageBreak/>
        <w:t xml:space="preserve">6.2 </w:t>
      </w:r>
      <w:r w:rsidRPr="0049172A">
        <w:rPr>
          <w:bCs/>
          <w:sz w:val="24"/>
          <w:szCs w:val="24"/>
          <w:lang w:val="pl-PL"/>
        </w:rPr>
        <w:tab/>
        <w:t>Niezgodności farmaceutyczne</w:t>
      </w:r>
    </w:p>
    <w:p w14:paraId="45BC3260" w14:textId="77777777" w:rsidR="00662087" w:rsidRPr="0049172A" w:rsidRDefault="00CD344B" w:rsidP="00813B0D">
      <w:pPr>
        <w:pStyle w:val="SPCnormal"/>
        <w:spacing w:afterLines="120" w:after="288"/>
        <w:outlineLvl w:val="0"/>
        <w:rPr>
          <w:sz w:val="24"/>
          <w:szCs w:val="24"/>
          <w:lang w:val="pl-PL"/>
        </w:rPr>
      </w:pPr>
      <w:r w:rsidRPr="0049172A">
        <w:rPr>
          <w:sz w:val="24"/>
          <w:szCs w:val="24"/>
          <w:lang w:val="pl-PL"/>
        </w:rPr>
        <w:t>Nie dotyczy.</w:t>
      </w:r>
    </w:p>
    <w:p w14:paraId="5FE55AF3" w14:textId="77777777" w:rsidR="00662087" w:rsidRPr="0049172A" w:rsidRDefault="00CD344B" w:rsidP="00813B0D">
      <w:pPr>
        <w:pStyle w:val="SPCHeading2"/>
        <w:spacing w:afterLines="120" w:after="288"/>
        <w:ind w:left="0" w:firstLine="0"/>
        <w:outlineLvl w:val="0"/>
        <w:rPr>
          <w:sz w:val="24"/>
          <w:szCs w:val="24"/>
          <w:lang w:val="pl-PL"/>
        </w:rPr>
      </w:pPr>
      <w:r w:rsidRPr="00C2756C">
        <w:rPr>
          <w:sz w:val="24"/>
          <w:szCs w:val="24"/>
          <w:lang w:val="pl-PL"/>
        </w:rPr>
        <w:t>6</w:t>
      </w:r>
      <w:bookmarkStart w:id="2" w:name="_Hlk83716790"/>
      <w:r w:rsidR="00C2756C" w:rsidRPr="00C2756C">
        <w:rPr>
          <w:sz w:val="24"/>
          <w:szCs w:val="24"/>
          <w:lang w:val="pl-PL"/>
        </w:rPr>
        <w:t>.</w:t>
      </w:r>
      <w:r w:rsidRPr="00C2756C">
        <w:rPr>
          <w:sz w:val="24"/>
          <w:szCs w:val="24"/>
          <w:lang w:val="pl-PL"/>
        </w:rPr>
        <w:t xml:space="preserve">3 </w:t>
      </w:r>
      <w:r w:rsidRPr="00C2756C">
        <w:rPr>
          <w:sz w:val="24"/>
          <w:szCs w:val="24"/>
          <w:lang w:val="pl-PL"/>
        </w:rPr>
        <w:tab/>
        <w:t>Okres ważności</w:t>
      </w:r>
    </w:p>
    <w:p w14:paraId="7CDF0074" w14:textId="77777777" w:rsidR="00662087" w:rsidRPr="0049172A" w:rsidRDefault="00CD344B" w:rsidP="00813B0D">
      <w:pPr>
        <w:pStyle w:val="SPCnormal"/>
        <w:keepNext/>
        <w:spacing w:afterLines="120" w:after="288"/>
        <w:rPr>
          <w:color w:val="000000"/>
          <w:sz w:val="24"/>
          <w:szCs w:val="24"/>
          <w:lang w:val="pl-PL"/>
        </w:rPr>
      </w:pPr>
      <w:r w:rsidRPr="0049172A">
        <w:rPr>
          <w:color w:val="000000"/>
          <w:sz w:val="24"/>
          <w:szCs w:val="24"/>
          <w:lang w:val="pl-PL"/>
        </w:rPr>
        <w:t>2 lata.</w:t>
      </w:r>
    </w:p>
    <w:p w14:paraId="12215CBA" w14:textId="77777777" w:rsidR="00662087" w:rsidRPr="0049172A" w:rsidRDefault="00CD344B" w:rsidP="00813B0D">
      <w:pPr>
        <w:pStyle w:val="SPCHeading2"/>
        <w:spacing w:afterLines="120" w:after="288"/>
        <w:ind w:left="0" w:firstLine="0"/>
        <w:outlineLvl w:val="0"/>
        <w:rPr>
          <w:sz w:val="24"/>
          <w:szCs w:val="24"/>
          <w:lang w:val="pl-PL"/>
        </w:rPr>
      </w:pPr>
      <w:r w:rsidRPr="0049172A">
        <w:rPr>
          <w:sz w:val="24"/>
          <w:szCs w:val="24"/>
          <w:lang w:val="pl-PL"/>
        </w:rPr>
        <w:t xml:space="preserve">6.4 </w:t>
      </w:r>
      <w:r w:rsidRPr="0049172A">
        <w:rPr>
          <w:sz w:val="24"/>
          <w:szCs w:val="24"/>
          <w:lang w:val="pl-PL"/>
        </w:rPr>
        <w:tab/>
        <w:t>Specjalne środki ostrożności podczas przechowywania</w:t>
      </w:r>
    </w:p>
    <w:bookmarkEnd w:id="2"/>
    <w:p w14:paraId="24EF0558" w14:textId="77777777" w:rsidR="00D90838" w:rsidRDefault="00D90838" w:rsidP="00813B0D">
      <w:pPr>
        <w:pStyle w:val="SPCHeading2"/>
        <w:spacing w:afterLines="120" w:after="288"/>
        <w:ind w:left="0" w:firstLine="0"/>
        <w:outlineLvl w:val="0"/>
        <w:rPr>
          <w:b w:val="0"/>
          <w:sz w:val="24"/>
          <w:szCs w:val="24"/>
          <w:lang w:val="pl-PL" w:eastAsia="sv-SE"/>
        </w:rPr>
      </w:pPr>
      <w:r w:rsidRPr="00D90838">
        <w:rPr>
          <w:b w:val="0"/>
          <w:sz w:val="24"/>
          <w:szCs w:val="24"/>
          <w:lang w:val="pl-PL" w:eastAsia="sv-SE"/>
        </w:rPr>
        <w:t>Brak specjalnych zaleceń dotyczących przechowywania produktu leczniczego</w:t>
      </w:r>
      <w:r>
        <w:rPr>
          <w:b w:val="0"/>
          <w:sz w:val="24"/>
          <w:szCs w:val="24"/>
          <w:lang w:val="pl-PL" w:eastAsia="sv-SE"/>
        </w:rPr>
        <w:t>.</w:t>
      </w:r>
    </w:p>
    <w:p w14:paraId="00ACB62C" w14:textId="77777777" w:rsidR="00662087" w:rsidRPr="0049172A" w:rsidRDefault="00D90838" w:rsidP="00813B0D">
      <w:pPr>
        <w:pStyle w:val="SPCHeading2"/>
        <w:spacing w:afterLines="120" w:after="288"/>
        <w:ind w:left="0" w:firstLine="0"/>
        <w:outlineLvl w:val="0"/>
        <w:rPr>
          <w:sz w:val="24"/>
          <w:szCs w:val="24"/>
          <w:lang w:val="pl-PL"/>
        </w:rPr>
      </w:pPr>
      <w:r w:rsidRPr="00D90838">
        <w:rPr>
          <w:b w:val="0"/>
          <w:sz w:val="24"/>
          <w:szCs w:val="24"/>
          <w:lang w:val="pl-PL" w:eastAsia="sv-SE"/>
        </w:rPr>
        <w:t xml:space="preserve"> </w:t>
      </w:r>
      <w:r w:rsidR="00CD344B" w:rsidRPr="0049172A">
        <w:rPr>
          <w:sz w:val="24"/>
          <w:szCs w:val="24"/>
          <w:lang w:val="pl-PL"/>
        </w:rPr>
        <w:t xml:space="preserve">6.5 </w:t>
      </w:r>
      <w:r w:rsidR="00CD344B" w:rsidRPr="0049172A">
        <w:rPr>
          <w:sz w:val="24"/>
          <w:szCs w:val="24"/>
          <w:lang w:val="pl-PL"/>
        </w:rPr>
        <w:tab/>
        <w:t>Rodzaj i zawartość opakowania</w:t>
      </w:r>
    </w:p>
    <w:p w14:paraId="7CD5681C" w14:textId="49E81B7C" w:rsidR="003C3AA5" w:rsidRPr="0049172A" w:rsidRDefault="00C00333" w:rsidP="00813B0D">
      <w:pPr>
        <w:autoSpaceDE w:val="0"/>
        <w:autoSpaceDN w:val="0"/>
        <w:adjustRightInd w:val="0"/>
        <w:spacing w:after="0" w:line="240" w:lineRule="auto"/>
        <w:rPr>
          <w:rFonts w:ascii="Times New Roman" w:hAnsi="Times New Roman" w:cs="Times New Roman"/>
          <w:sz w:val="24"/>
          <w:szCs w:val="24"/>
          <w:lang w:val="pl-PL"/>
        </w:rPr>
      </w:pPr>
      <w:proofErr w:type="spellStart"/>
      <w:r>
        <w:rPr>
          <w:rFonts w:ascii="Times New Roman" w:hAnsi="Times New Roman"/>
          <w:sz w:val="24"/>
          <w:szCs w:val="24"/>
          <w:lang w:val="pl-PL"/>
        </w:rPr>
        <w:t>Bisocard</w:t>
      </w:r>
      <w:proofErr w:type="spellEnd"/>
      <w:r w:rsidR="00CD344B" w:rsidRPr="0049172A">
        <w:rPr>
          <w:rFonts w:ascii="Times New Roman" w:hAnsi="Times New Roman"/>
          <w:sz w:val="24"/>
          <w:szCs w:val="24"/>
          <w:lang w:val="pl-PL"/>
        </w:rPr>
        <w:t xml:space="preserve"> 1,25 mg, tabletki powlekane </w:t>
      </w:r>
      <w:r w:rsidR="00BD25FB">
        <w:rPr>
          <w:rFonts w:ascii="Times New Roman" w:hAnsi="Times New Roman"/>
          <w:sz w:val="24"/>
          <w:szCs w:val="24"/>
          <w:lang w:val="pl-PL"/>
        </w:rPr>
        <w:t xml:space="preserve">są </w:t>
      </w:r>
      <w:r w:rsidR="00CD344B" w:rsidRPr="0049172A">
        <w:rPr>
          <w:rFonts w:ascii="Times New Roman" w:hAnsi="Times New Roman"/>
          <w:sz w:val="24"/>
          <w:szCs w:val="24"/>
          <w:lang w:val="pl-PL"/>
        </w:rPr>
        <w:t>dostarczane w blistrach</w:t>
      </w:r>
      <w:r w:rsidR="00E3035A">
        <w:rPr>
          <w:rFonts w:ascii="Times New Roman" w:hAnsi="Times New Roman"/>
          <w:sz w:val="24"/>
          <w:szCs w:val="24"/>
          <w:lang w:val="pl-PL"/>
        </w:rPr>
        <w:t xml:space="preserve"> z folii</w:t>
      </w:r>
      <w:r w:rsidR="00CD344B" w:rsidRPr="0049172A">
        <w:rPr>
          <w:rFonts w:ascii="Times New Roman" w:hAnsi="Times New Roman"/>
          <w:sz w:val="24"/>
          <w:szCs w:val="24"/>
          <w:lang w:val="pl-PL"/>
        </w:rPr>
        <w:t xml:space="preserve"> </w:t>
      </w:r>
      <w:r w:rsidR="00D90838" w:rsidRPr="00D90838">
        <w:rPr>
          <w:rFonts w:ascii="Times New Roman" w:hAnsi="Times New Roman"/>
          <w:sz w:val="24"/>
          <w:szCs w:val="24"/>
          <w:lang w:val="pl-PL"/>
        </w:rPr>
        <w:t>Aluminium</w:t>
      </w:r>
      <w:r w:rsidR="00E3035A">
        <w:rPr>
          <w:rFonts w:ascii="Times New Roman" w:hAnsi="Times New Roman"/>
          <w:sz w:val="24"/>
          <w:szCs w:val="24"/>
          <w:lang w:val="pl-PL"/>
        </w:rPr>
        <w:t>/</w:t>
      </w:r>
      <w:r w:rsidR="00D90838" w:rsidRPr="00D90838">
        <w:rPr>
          <w:rFonts w:ascii="Times New Roman" w:hAnsi="Times New Roman"/>
          <w:sz w:val="24"/>
          <w:szCs w:val="24"/>
          <w:lang w:val="pl-PL"/>
        </w:rPr>
        <w:t>OPA/Aluminium/PVC</w:t>
      </w:r>
      <w:r w:rsidR="00E3035A">
        <w:rPr>
          <w:rFonts w:ascii="Times New Roman" w:hAnsi="Times New Roman"/>
          <w:sz w:val="24"/>
          <w:szCs w:val="24"/>
          <w:lang w:val="pl-PL"/>
        </w:rPr>
        <w:t xml:space="preserve"> w tekturowym pudełku</w:t>
      </w:r>
      <w:r w:rsidR="00CD344B" w:rsidRPr="0049172A">
        <w:rPr>
          <w:rFonts w:ascii="Times New Roman" w:hAnsi="Times New Roman"/>
          <w:sz w:val="24"/>
          <w:szCs w:val="24"/>
          <w:lang w:val="pl-PL"/>
        </w:rPr>
        <w:t xml:space="preserve">. </w:t>
      </w:r>
    </w:p>
    <w:p w14:paraId="2207E7DF" w14:textId="77777777" w:rsidR="00662087" w:rsidRPr="0049172A" w:rsidRDefault="00CD344B" w:rsidP="00813B0D">
      <w:pPr>
        <w:autoSpaceDE w:val="0"/>
        <w:autoSpaceDN w:val="0"/>
        <w:adjustRightInd w:val="0"/>
        <w:spacing w:after="0" w:line="240" w:lineRule="auto"/>
        <w:rPr>
          <w:rFonts w:ascii="Times New Roman" w:hAnsi="Times New Roman" w:cs="Times New Roman"/>
          <w:sz w:val="24"/>
          <w:szCs w:val="24"/>
          <w:lang w:val="pl-PL"/>
        </w:rPr>
      </w:pPr>
      <w:r w:rsidRPr="0049172A">
        <w:rPr>
          <w:rFonts w:ascii="Times New Roman" w:hAnsi="Times New Roman"/>
          <w:sz w:val="24"/>
          <w:szCs w:val="24"/>
          <w:lang w:val="pl-PL"/>
        </w:rPr>
        <w:t>Wielkość opakowań: 10</w:t>
      </w:r>
      <w:r w:rsidR="001646F0">
        <w:rPr>
          <w:rFonts w:ascii="Times New Roman" w:hAnsi="Times New Roman"/>
          <w:sz w:val="24"/>
          <w:szCs w:val="24"/>
          <w:lang w:val="pl-PL"/>
        </w:rPr>
        <w:t xml:space="preserve"> </w:t>
      </w:r>
      <w:r w:rsidR="001646F0" w:rsidRPr="0049172A">
        <w:rPr>
          <w:rFonts w:ascii="Times New Roman" w:hAnsi="Times New Roman"/>
          <w:sz w:val="24"/>
          <w:szCs w:val="24"/>
          <w:lang w:val="pl-PL"/>
        </w:rPr>
        <w:t>tabletek</w:t>
      </w:r>
      <w:r w:rsidRPr="0049172A">
        <w:rPr>
          <w:rFonts w:ascii="Times New Roman" w:hAnsi="Times New Roman"/>
          <w:sz w:val="24"/>
          <w:szCs w:val="24"/>
          <w:lang w:val="pl-PL"/>
        </w:rPr>
        <w:t>, 20</w:t>
      </w:r>
      <w:r w:rsidR="001646F0">
        <w:rPr>
          <w:rFonts w:ascii="Times New Roman" w:hAnsi="Times New Roman"/>
          <w:sz w:val="24"/>
          <w:szCs w:val="24"/>
          <w:lang w:val="pl-PL"/>
        </w:rPr>
        <w:t xml:space="preserve"> </w:t>
      </w:r>
      <w:r w:rsidR="001646F0" w:rsidRPr="0049172A">
        <w:rPr>
          <w:rFonts w:ascii="Times New Roman" w:hAnsi="Times New Roman"/>
          <w:sz w:val="24"/>
          <w:szCs w:val="24"/>
          <w:lang w:val="pl-PL"/>
        </w:rPr>
        <w:t>tabletek</w:t>
      </w:r>
      <w:r w:rsidRPr="0049172A">
        <w:rPr>
          <w:rFonts w:ascii="Times New Roman" w:hAnsi="Times New Roman"/>
          <w:sz w:val="24"/>
          <w:szCs w:val="24"/>
          <w:lang w:val="pl-PL"/>
        </w:rPr>
        <w:t>, 30 tabletek.</w:t>
      </w:r>
    </w:p>
    <w:p w14:paraId="24571208" w14:textId="77777777" w:rsidR="000610BF" w:rsidRPr="0049172A" w:rsidRDefault="000610BF" w:rsidP="00813B0D">
      <w:pPr>
        <w:autoSpaceDE w:val="0"/>
        <w:autoSpaceDN w:val="0"/>
        <w:adjustRightInd w:val="0"/>
        <w:spacing w:after="0" w:line="240" w:lineRule="auto"/>
        <w:rPr>
          <w:rFonts w:ascii="Times New Roman" w:hAnsi="Times New Roman" w:cs="Times New Roman"/>
          <w:bCs/>
          <w:sz w:val="24"/>
          <w:szCs w:val="24"/>
          <w:lang w:val="pl-PL"/>
        </w:rPr>
      </w:pPr>
    </w:p>
    <w:p w14:paraId="3B5B8357" w14:textId="29113404" w:rsidR="003C3AA5" w:rsidRPr="0049172A" w:rsidRDefault="00C00333" w:rsidP="00813B0D">
      <w:pPr>
        <w:autoSpaceDE w:val="0"/>
        <w:autoSpaceDN w:val="0"/>
        <w:adjustRightInd w:val="0"/>
        <w:spacing w:after="0" w:line="240" w:lineRule="auto"/>
        <w:rPr>
          <w:rFonts w:ascii="Times New Roman" w:hAnsi="Times New Roman" w:cs="Times New Roman"/>
          <w:sz w:val="24"/>
          <w:szCs w:val="24"/>
          <w:lang w:val="pl-PL"/>
        </w:rPr>
      </w:pPr>
      <w:proofErr w:type="spellStart"/>
      <w:r>
        <w:rPr>
          <w:rFonts w:ascii="Times New Roman" w:hAnsi="Times New Roman"/>
          <w:sz w:val="24"/>
          <w:szCs w:val="24"/>
          <w:lang w:val="pl-PL"/>
        </w:rPr>
        <w:t>Bisocard</w:t>
      </w:r>
      <w:proofErr w:type="spellEnd"/>
      <w:r w:rsidR="00CD344B" w:rsidRPr="0049172A">
        <w:rPr>
          <w:rFonts w:ascii="Times New Roman" w:hAnsi="Times New Roman"/>
          <w:sz w:val="24"/>
          <w:szCs w:val="24"/>
          <w:lang w:val="pl-PL"/>
        </w:rPr>
        <w:t xml:space="preserve"> 3,75 mg tabletki powlekane </w:t>
      </w:r>
      <w:r w:rsidR="00BD25FB">
        <w:rPr>
          <w:rFonts w:ascii="Times New Roman" w:hAnsi="Times New Roman"/>
          <w:sz w:val="24"/>
          <w:szCs w:val="24"/>
          <w:lang w:val="pl-PL"/>
        </w:rPr>
        <w:t xml:space="preserve">są </w:t>
      </w:r>
      <w:r w:rsidR="00CD344B" w:rsidRPr="0049172A">
        <w:rPr>
          <w:rFonts w:ascii="Times New Roman" w:hAnsi="Times New Roman"/>
          <w:sz w:val="24"/>
          <w:szCs w:val="24"/>
          <w:lang w:val="pl-PL"/>
        </w:rPr>
        <w:t>dostarczane</w:t>
      </w:r>
      <w:r w:rsidR="00BD25FB">
        <w:rPr>
          <w:rFonts w:ascii="Times New Roman" w:hAnsi="Times New Roman"/>
          <w:sz w:val="24"/>
          <w:szCs w:val="24"/>
          <w:lang w:val="pl-PL"/>
        </w:rPr>
        <w:t xml:space="preserve"> </w:t>
      </w:r>
      <w:r w:rsidR="00CD344B" w:rsidRPr="0049172A">
        <w:rPr>
          <w:rFonts w:ascii="Times New Roman" w:hAnsi="Times New Roman"/>
          <w:sz w:val="24"/>
          <w:szCs w:val="24"/>
          <w:lang w:val="pl-PL"/>
        </w:rPr>
        <w:t>w blistrach z</w:t>
      </w:r>
      <w:r w:rsidR="00E3035A">
        <w:rPr>
          <w:rFonts w:ascii="Times New Roman" w:hAnsi="Times New Roman"/>
          <w:sz w:val="24"/>
          <w:szCs w:val="24"/>
          <w:lang w:val="pl-PL"/>
        </w:rPr>
        <w:t xml:space="preserve"> folii</w:t>
      </w:r>
      <w:r w:rsidR="00CD344B" w:rsidRPr="0049172A">
        <w:rPr>
          <w:rFonts w:ascii="Times New Roman" w:hAnsi="Times New Roman"/>
          <w:sz w:val="24"/>
          <w:szCs w:val="24"/>
          <w:lang w:val="pl-PL"/>
        </w:rPr>
        <w:t xml:space="preserve"> </w:t>
      </w:r>
      <w:r w:rsidR="00D90838" w:rsidRPr="00D90838">
        <w:rPr>
          <w:rFonts w:ascii="Times New Roman" w:hAnsi="Times New Roman"/>
          <w:sz w:val="24"/>
          <w:szCs w:val="24"/>
          <w:lang w:val="pl-PL"/>
        </w:rPr>
        <w:t>Aluminium</w:t>
      </w:r>
      <w:r w:rsidR="00E3035A">
        <w:rPr>
          <w:rFonts w:ascii="Times New Roman" w:hAnsi="Times New Roman"/>
          <w:sz w:val="24"/>
          <w:szCs w:val="24"/>
          <w:lang w:val="pl-PL"/>
        </w:rPr>
        <w:t>/</w:t>
      </w:r>
      <w:r w:rsidR="00D90838" w:rsidRPr="00D90838">
        <w:rPr>
          <w:rFonts w:ascii="Times New Roman" w:hAnsi="Times New Roman"/>
          <w:sz w:val="24"/>
          <w:szCs w:val="24"/>
          <w:lang w:val="pl-PL"/>
        </w:rPr>
        <w:t>OPA/Aluminium/PVC</w:t>
      </w:r>
      <w:r w:rsidR="00E3035A">
        <w:rPr>
          <w:rFonts w:ascii="Times New Roman" w:hAnsi="Times New Roman"/>
          <w:sz w:val="24"/>
          <w:szCs w:val="24"/>
          <w:lang w:val="pl-PL"/>
        </w:rPr>
        <w:t xml:space="preserve"> w tekturowym pudełku</w:t>
      </w:r>
      <w:r w:rsidR="00CD344B" w:rsidRPr="0049172A">
        <w:rPr>
          <w:rFonts w:ascii="Times New Roman" w:hAnsi="Times New Roman"/>
          <w:sz w:val="24"/>
          <w:szCs w:val="24"/>
          <w:lang w:val="pl-PL"/>
        </w:rPr>
        <w:t xml:space="preserve">. </w:t>
      </w:r>
    </w:p>
    <w:p w14:paraId="40CA708E" w14:textId="77777777" w:rsidR="000610BF" w:rsidRPr="0049172A" w:rsidRDefault="00CD344B" w:rsidP="00813B0D">
      <w:pPr>
        <w:autoSpaceDE w:val="0"/>
        <w:autoSpaceDN w:val="0"/>
        <w:adjustRightInd w:val="0"/>
        <w:spacing w:after="0" w:line="240" w:lineRule="auto"/>
        <w:rPr>
          <w:rFonts w:ascii="Times New Roman" w:hAnsi="Times New Roman" w:cs="Times New Roman"/>
          <w:sz w:val="24"/>
          <w:szCs w:val="24"/>
          <w:lang w:val="pl-PL"/>
        </w:rPr>
      </w:pPr>
      <w:r w:rsidRPr="0049172A">
        <w:rPr>
          <w:rFonts w:ascii="Times New Roman" w:hAnsi="Times New Roman"/>
          <w:sz w:val="24"/>
          <w:szCs w:val="24"/>
          <w:lang w:val="pl-PL"/>
        </w:rPr>
        <w:t>Wielkość opakowań: 10 tabletek, 30 tabletek.</w:t>
      </w:r>
    </w:p>
    <w:p w14:paraId="314CCA28" w14:textId="77777777" w:rsidR="002F43B6" w:rsidRPr="0049172A" w:rsidRDefault="002F43B6" w:rsidP="00813B0D">
      <w:pPr>
        <w:autoSpaceDE w:val="0"/>
        <w:autoSpaceDN w:val="0"/>
        <w:adjustRightInd w:val="0"/>
        <w:spacing w:after="0" w:line="240" w:lineRule="auto"/>
        <w:rPr>
          <w:rFonts w:ascii="Times New Roman" w:hAnsi="Times New Roman" w:cs="Times New Roman"/>
          <w:sz w:val="24"/>
          <w:szCs w:val="24"/>
          <w:lang w:val="pl-PL"/>
        </w:rPr>
      </w:pPr>
    </w:p>
    <w:p w14:paraId="69F440D0" w14:textId="14054DB4" w:rsidR="003C3AA5" w:rsidRPr="0049172A" w:rsidRDefault="00C00333" w:rsidP="00813B0D">
      <w:pPr>
        <w:autoSpaceDE w:val="0"/>
        <w:autoSpaceDN w:val="0"/>
        <w:adjustRightInd w:val="0"/>
        <w:spacing w:after="0" w:line="240" w:lineRule="auto"/>
        <w:rPr>
          <w:rFonts w:ascii="Times New Roman" w:hAnsi="Times New Roman" w:cs="Times New Roman"/>
          <w:sz w:val="24"/>
          <w:szCs w:val="24"/>
          <w:lang w:val="pl-PL"/>
        </w:rPr>
      </w:pPr>
      <w:proofErr w:type="spellStart"/>
      <w:r>
        <w:rPr>
          <w:rFonts w:ascii="Times New Roman" w:hAnsi="Times New Roman"/>
          <w:sz w:val="24"/>
          <w:szCs w:val="24"/>
          <w:lang w:val="pl-PL"/>
        </w:rPr>
        <w:t>Bisocard</w:t>
      </w:r>
      <w:proofErr w:type="spellEnd"/>
      <w:r w:rsidR="00CD344B" w:rsidRPr="0049172A">
        <w:rPr>
          <w:rFonts w:ascii="Times New Roman" w:hAnsi="Times New Roman"/>
          <w:sz w:val="24"/>
          <w:szCs w:val="24"/>
          <w:lang w:val="pl-PL"/>
        </w:rPr>
        <w:t xml:space="preserve"> 7,5 mg tabletki powlekane</w:t>
      </w:r>
      <w:r w:rsidR="00BD25FB">
        <w:rPr>
          <w:rFonts w:ascii="Times New Roman" w:hAnsi="Times New Roman"/>
          <w:sz w:val="24"/>
          <w:szCs w:val="24"/>
          <w:lang w:val="pl-PL"/>
        </w:rPr>
        <w:t xml:space="preserve"> są</w:t>
      </w:r>
      <w:r w:rsidR="00CD344B" w:rsidRPr="0049172A">
        <w:rPr>
          <w:rFonts w:ascii="Times New Roman" w:hAnsi="Times New Roman"/>
          <w:sz w:val="24"/>
          <w:szCs w:val="24"/>
          <w:lang w:val="pl-PL"/>
        </w:rPr>
        <w:t xml:space="preserve"> dostarczane w blistrach z</w:t>
      </w:r>
      <w:r w:rsidR="00E3035A">
        <w:rPr>
          <w:rFonts w:ascii="Times New Roman" w:hAnsi="Times New Roman"/>
          <w:sz w:val="24"/>
          <w:szCs w:val="24"/>
          <w:lang w:val="pl-PL"/>
        </w:rPr>
        <w:t xml:space="preserve"> folii</w:t>
      </w:r>
      <w:r w:rsidR="00CD344B" w:rsidRPr="0049172A">
        <w:rPr>
          <w:rFonts w:ascii="Times New Roman" w:hAnsi="Times New Roman"/>
          <w:sz w:val="24"/>
          <w:szCs w:val="24"/>
          <w:lang w:val="pl-PL"/>
        </w:rPr>
        <w:t xml:space="preserve"> </w:t>
      </w:r>
      <w:r w:rsidR="00D90838" w:rsidRPr="00D90838">
        <w:rPr>
          <w:rFonts w:ascii="Times New Roman" w:hAnsi="Times New Roman"/>
          <w:sz w:val="24"/>
          <w:szCs w:val="24"/>
          <w:lang w:val="pl-PL"/>
        </w:rPr>
        <w:t>Aluminium</w:t>
      </w:r>
      <w:r w:rsidR="00E3035A">
        <w:rPr>
          <w:rFonts w:ascii="Times New Roman" w:hAnsi="Times New Roman"/>
          <w:sz w:val="24"/>
          <w:szCs w:val="24"/>
          <w:lang w:val="pl-PL"/>
        </w:rPr>
        <w:t>/</w:t>
      </w:r>
      <w:r w:rsidR="00D90838" w:rsidRPr="00D90838">
        <w:rPr>
          <w:rFonts w:ascii="Times New Roman" w:hAnsi="Times New Roman"/>
          <w:sz w:val="24"/>
          <w:szCs w:val="24"/>
          <w:lang w:val="pl-PL"/>
        </w:rPr>
        <w:t>OPA/Aluminium/PVC</w:t>
      </w:r>
      <w:r w:rsidR="00E3035A">
        <w:rPr>
          <w:rFonts w:ascii="Times New Roman" w:hAnsi="Times New Roman"/>
          <w:sz w:val="24"/>
          <w:szCs w:val="24"/>
          <w:lang w:val="pl-PL"/>
        </w:rPr>
        <w:t xml:space="preserve"> w tekturowym pudełku</w:t>
      </w:r>
      <w:r w:rsidR="00CD344B" w:rsidRPr="0049172A">
        <w:rPr>
          <w:rFonts w:ascii="Times New Roman" w:hAnsi="Times New Roman"/>
          <w:sz w:val="24"/>
          <w:szCs w:val="24"/>
          <w:lang w:val="pl-PL"/>
        </w:rPr>
        <w:t>.</w:t>
      </w:r>
    </w:p>
    <w:p w14:paraId="5A67550F" w14:textId="77777777" w:rsidR="002F43B6" w:rsidRPr="0049172A" w:rsidRDefault="00CD344B" w:rsidP="00813B0D">
      <w:pPr>
        <w:autoSpaceDE w:val="0"/>
        <w:autoSpaceDN w:val="0"/>
        <w:adjustRightInd w:val="0"/>
        <w:spacing w:after="0" w:line="240" w:lineRule="auto"/>
        <w:rPr>
          <w:rFonts w:ascii="Times New Roman" w:hAnsi="Times New Roman" w:cs="Times New Roman"/>
          <w:sz w:val="24"/>
          <w:szCs w:val="24"/>
          <w:lang w:val="pl-PL"/>
        </w:rPr>
      </w:pPr>
      <w:r w:rsidRPr="0049172A">
        <w:rPr>
          <w:rFonts w:ascii="Times New Roman" w:hAnsi="Times New Roman"/>
          <w:sz w:val="24"/>
          <w:szCs w:val="24"/>
          <w:lang w:val="pl-PL"/>
        </w:rPr>
        <w:t>Wielkość opakowań: 10 tabletek, 30 tabletek.</w:t>
      </w:r>
    </w:p>
    <w:p w14:paraId="4937170F" w14:textId="77777777" w:rsidR="00662087" w:rsidRPr="0049172A" w:rsidRDefault="00662087" w:rsidP="00813B0D">
      <w:pPr>
        <w:autoSpaceDE w:val="0"/>
        <w:autoSpaceDN w:val="0"/>
        <w:adjustRightInd w:val="0"/>
        <w:spacing w:after="0" w:line="240" w:lineRule="auto"/>
        <w:rPr>
          <w:rFonts w:ascii="Times New Roman" w:hAnsi="Times New Roman" w:cs="Times New Roman"/>
          <w:bCs/>
          <w:sz w:val="24"/>
          <w:szCs w:val="24"/>
          <w:lang w:val="pl-PL"/>
        </w:rPr>
      </w:pPr>
    </w:p>
    <w:p w14:paraId="617C88E4" w14:textId="77777777" w:rsidR="00662087" w:rsidRPr="0049172A" w:rsidRDefault="00CD344B" w:rsidP="00813B0D">
      <w:pPr>
        <w:autoSpaceDE w:val="0"/>
        <w:autoSpaceDN w:val="0"/>
        <w:adjustRightInd w:val="0"/>
        <w:rPr>
          <w:rFonts w:ascii="Times New Roman" w:hAnsi="Times New Roman" w:cs="Times New Roman"/>
          <w:sz w:val="24"/>
          <w:szCs w:val="24"/>
          <w:lang w:val="pl-PL"/>
        </w:rPr>
      </w:pPr>
      <w:r w:rsidRPr="0049172A">
        <w:rPr>
          <w:rFonts w:ascii="Times New Roman" w:hAnsi="Times New Roman"/>
          <w:sz w:val="24"/>
          <w:szCs w:val="24"/>
          <w:lang w:val="pl-PL"/>
        </w:rPr>
        <w:t>Nie wszystkie wielkości opakowań muszą znajdować się w obrocie.</w:t>
      </w:r>
    </w:p>
    <w:p w14:paraId="019C88FF" w14:textId="77777777" w:rsidR="00662087" w:rsidRPr="0049172A" w:rsidRDefault="00CD344B" w:rsidP="00813B0D">
      <w:pPr>
        <w:pStyle w:val="SPCHeading2"/>
        <w:spacing w:afterLines="120" w:after="288"/>
        <w:ind w:left="0" w:firstLine="0"/>
        <w:outlineLvl w:val="0"/>
        <w:rPr>
          <w:sz w:val="24"/>
          <w:szCs w:val="24"/>
          <w:lang w:val="pl-PL"/>
        </w:rPr>
      </w:pPr>
      <w:r w:rsidRPr="0049172A">
        <w:rPr>
          <w:sz w:val="24"/>
          <w:szCs w:val="24"/>
          <w:lang w:val="pl-PL"/>
        </w:rPr>
        <w:t xml:space="preserve">6.6 </w:t>
      </w:r>
      <w:r w:rsidRPr="0049172A">
        <w:rPr>
          <w:sz w:val="24"/>
          <w:szCs w:val="24"/>
          <w:lang w:val="pl-PL"/>
        </w:rPr>
        <w:tab/>
        <w:t xml:space="preserve">Specjalne środki ostrożności dotyczące usuwania </w:t>
      </w:r>
    </w:p>
    <w:p w14:paraId="6D403CE8" w14:textId="77777777" w:rsidR="00662087" w:rsidRPr="0049172A" w:rsidRDefault="00CD344B" w:rsidP="00813B0D">
      <w:pPr>
        <w:pStyle w:val="SPCnormal"/>
        <w:spacing w:afterLines="120" w:after="288"/>
        <w:outlineLvl w:val="0"/>
        <w:rPr>
          <w:sz w:val="24"/>
          <w:szCs w:val="24"/>
          <w:lang w:val="pl-PL"/>
        </w:rPr>
      </w:pPr>
      <w:r w:rsidRPr="0049172A">
        <w:rPr>
          <w:sz w:val="24"/>
          <w:szCs w:val="24"/>
          <w:lang w:val="pl-PL"/>
        </w:rPr>
        <w:t>Bez specjalnych wymagań.</w:t>
      </w:r>
    </w:p>
    <w:p w14:paraId="546D78CE" w14:textId="77777777" w:rsidR="00662087" w:rsidRPr="0049172A" w:rsidRDefault="00CD344B" w:rsidP="00813B0D">
      <w:pPr>
        <w:pStyle w:val="SPCHeading1"/>
        <w:spacing w:afterLines="120" w:after="288"/>
        <w:ind w:left="0" w:firstLine="0"/>
        <w:outlineLvl w:val="0"/>
        <w:rPr>
          <w:sz w:val="24"/>
          <w:szCs w:val="24"/>
          <w:lang w:val="pl-PL"/>
        </w:rPr>
      </w:pPr>
      <w:r w:rsidRPr="0049172A">
        <w:rPr>
          <w:sz w:val="24"/>
          <w:szCs w:val="24"/>
          <w:lang w:val="pl-PL"/>
        </w:rPr>
        <w:t xml:space="preserve">7. </w:t>
      </w:r>
      <w:r w:rsidRPr="0049172A">
        <w:rPr>
          <w:sz w:val="24"/>
          <w:szCs w:val="24"/>
          <w:lang w:val="pl-PL"/>
        </w:rPr>
        <w:tab/>
        <w:t>Podmiot odpowiedzialny posiadający pozwolenie na dopuszczenie do obrotu</w:t>
      </w:r>
    </w:p>
    <w:p w14:paraId="06C06B34" w14:textId="77777777" w:rsidR="00C00333" w:rsidRPr="00C00333" w:rsidRDefault="00C00333" w:rsidP="00204402">
      <w:pPr>
        <w:spacing w:after="0" w:line="240" w:lineRule="auto"/>
        <w:rPr>
          <w:rFonts w:ascii="Times New Roman" w:hAnsi="Times New Roman" w:cs="Times New Roman"/>
          <w:sz w:val="24"/>
          <w:szCs w:val="24"/>
          <w:lang w:val="en-US" w:eastAsia="sv-SE"/>
        </w:rPr>
      </w:pPr>
      <w:r w:rsidRPr="00C00333">
        <w:rPr>
          <w:rFonts w:ascii="Times New Roman" w:hAnsi="Times New Roman" w:cs="Times New Roman"/>
          <w:sz w:val="24"/>
          <w:szCs w:val="24"/>
          <w:lang w:val="en-US" w:eastAsia="sv-SE"/>
        </w:rPr>
        <w:t xml:space="preserve">Bausch Health Ireland Limited </w:t>
      </w:r>
    </w:p>
    <w:p w14:paraId="1EDD60BE" w14:textId="77777777" w:rsidR="00C00333" w:rsidRPr="00C00333" w:rsidRDefault="00C00333">
      <w:pPr>
        <w:spacing w:after="0" w:line="240" w:lineRule="auto"/>
        <w:rPr>
          <w:rFonts w:ascii="Times New Roman" w:hAnsi="Times New Roman" w:cs="Times New Roman"/>
          <w:sz w:val="24"/>
          <w:szCs w:val="24"/>
          <w:lang w:val="en-US" w:eastAsia="sv-SE"/>
        </w:rPr>
      </w:pPr>
      <w:r w:rsidRPr="00C00333">
        <w:rPr>
          <w:rFonts w:ascii="Times New Roman" w:hAnsi="Times New Roman" w:cs="Times New Roman"/>
          <w:sz w:val="24"/>
          <w:szCs w:val="24"/>
          <w:lang w:val="en-US" w:eastAsia="sv-SE"/>
        </w:rPr>
        <w:t xml:space="preserve">3013 Lake Drive </w:t>
      </w:r>
    </w:p>
    <w:p w14:paraId="2DD50B01" w14:textId="77777777" w:rsidR="00C00333" w:rsidRPr="00C00333" w:rsidRDefault="00C00333">
      <w:pPr>
        <w:spacing w:after="0" w:line="240" w:lineRule="auto"/>
        <w:rPr>
          <w:rFonts w:ascii="Times New Roman" w:hAnsi="Times New Roman" w:cs="Times New Roman"/>
          <w:sz w:val="24"/>
          <w:szCs w:val="24"/>
          <w:lang w:val="en-US" w:eastAsia="sv-SE"/>
        </w:rPr>
      </w:pPr>
      <w:r w:rsidRPr="00C00333">
        <w:rPr>
          <w:rFonts w:ascii="Times New Roman" w:hAnsi="Times New Roman" w:cs="Times New Roman"/>
          <w:sz w:val="24"/>
          <w:szCs w:val="24"/>
          <w:lang w:val="en-US" w:eastAsia="sv-SE"/>
        </w:rPr>
        <w:t xml:space="preserve">Citywest Business Campus </w:t>
      </w:r>
    </w:p>
    <w:p w14:paraId="6113DEC2" w14:textId="77777777" w:rsidR="00C00333" w:rsidRPr="00C00333" w:rsidRDefault="00C00333">
      <w:pPr>
        <w:spacing w:after="0" w:line="240" w:lineRule="auto"/>
        <w:rPr>
          <w:rFonts w:ascii="Times New Roman" w:hAnsi="Times New Roman" w:cs="Times New Roman"/>
          <w:sz w:val="24"/>
          <w:szCs w:val="24"/>
          <w:lang w:val="en-US" w:eastAsia="sv-SE"/>
        </w:rPr>
      </w:pPr>
      <w:r w:rsidRPr="00C00333">
        <w:rPr>
          <w:rFonts w:ascii="Times New Roman" w:hAnsi="Times New Roman" w:cs="Times New Roman"/>
          <w:sz w:val="24"/>
          <w:szCs w:val="24"/>
          <w:lang w:val="en-US" w:eastAsia="sv-SE"/>
        </w:rPr>
        <w:t xml:space="preserve">Dublin 24, D24PPT3 </w:t>
      </w:r>
    </w:p>
    <w:p w14:paraId="5255978F" w14:textId="77777777" w:rsidR="00E3035A" w:rsidRDefault="00C00333">
      <w:pPr>
        <w:spacing w:after="0" w:line="240" w:lineRule="auto"/>
        <w:rPr>
          <w:rFonts w:ascii="Times New Roman" w:hAnsi="Times New Roman" w:cs="Times New Roman"/>
          <w:sz w:val="24"/>
          <w:szCs w:val="24"/>
          <w:lang w:val="en-US" w:eastAsia="sv-SE"/>
        </w:rPr>
      </w:pPr>
      <w:proofErr w:type="spellStart"/>
      <w:r w:rsidRPr="00C00333">
        <w:rPr>
          <w:rFonts w:ascii="Times New Roman" w:hAnsi="Times New Roman" w:cs="Times New Roman"/>
          <w:sz w:val="24"/>
          <w:szCs w:val="24"/>
          <w:lang w:val="en-US" w:eastAsia="sv-SE"/>
        </w:rPr>
        <w:t>Irlandia</w:t>
      </w:r>
      <w:proofErr w:type="spellEnd"/>
    </w:p>
    <w:p w14:paraId="38A4360C" w14:textId="77777777" w:rsidR="00F13093" w:rsidRPr="00C00333" w:rsidRDefault="00F13093">
      <w:pPr>
        <w:spacing w:after="0" w:line="240" w:lineRule="auto"/>
        <w:rPr>
          <w:rFonts w:ascii="Times New Roman" w:hAnsi="Times New Roman" w:cs="Times New Roman"/>
          <w:sz w:val="24"/>
          <w:szCs w:val="24"/>
          <w:lang w:val="en-US" w:eastAsia="sv-SE"/>
        </w:rPr>
      </w:pPr>
    </w:p>
    <w:p w14:paraId="0EBA2FD2" w14:textId="77777777" w:rsidR="00662087" w:rsidRPr="0049172A" w:rsidRDefault="00CD344B" w:rsidP="00813B0D">
      <w:pPr>
        <w:pStyle w:val="SPCHeading1"/>
        <w:spacing w:afterLines="120" w:after="288"/>
        <w:ind w:left="0" w:firstLine="0"/>
        <w:outlineLvl w:val="0"/>
        <w:rPr>
          <w:sz w:val="24"/>
          <w:szCs w:val="24"/>
          <w:lang w:val="pl-PL"/>
        </w:rPr>
      </w:pPr>
      <w:r w:rsidRPr="0049172A">
        <w:rPr>
          <w:sz w:val="24"/>
          <w:szCs w:val="24"/>
          <w:lang w:val="pl-PL"/>
        </w:rPr>
        <w:lastRenderedPageBreak/>
        <w:t xml:space="preserve">8. </w:t>
      </w:r>
      <w:r w:rsidRPr="0049172A">
        <w:rPr>
          <w:sz w:val="24"/>
          <w:szCs w:val="24"/>
          <w:lang w:val="pl-PL"/>
        </w:rPr>
        <w:tab/>
        <w:t>Numery pozwoleń na dopuszczenie do obrotu</w:t>
      </w:r>
    </w:p>
    <w:p w14:paraId="17C94D61" w14:textId="743883C1" w:rsidR="00993724" w:rsidRDefault="00BD25FB" w:rsidP="00813B0D">
      <w:pPr>
        <w:pStyle w:val="SPCHeading1"/>
        <w:ind w:left="0" w:firstLine="0"/>
        <w:outlineLvl w:val="0"/>
        <w:rPr>
          <w:b w:val="0"/>
          <w:caps w:val="0"/>
          <w:sz w:val="24"/>
          <w:szCs w:val="24"/>
          <w:lang w:val="pl-PL" w:eastAsia="sv-SE"/>
        </w:rPr>
      </w:pPr>
      <w:proofErr w:type="spellStart"/>
      <w:r w:rsidRPr="00993724">
        <w:rPr>
          <w:b w:val="0"/>
          <w:caps w:val="0"/>
          <w:sz w:val="24"/>
          <w:szCs w:val="24"/>
          <w:lang w:val="pl-PL" w:eastAsia="sv-SE"/>
        </w:rPr>
        <w:t>Bisoc</w:t>
      </w:r>
      <w:r>
        <w:rPr>
          <w:b w:val="0"/>
          <w:caps w:val="0"/>
          <w:sz w:val="24"/>
          <w:szCs w:val="24"/>
          <w:lang w:val="pl-PL" w:eastAsia="sv-SE"/>
        </w:rPr>
        <w:t>ard</w:t>
      </w:r>
      <w:proofErr w:type="spellEnd"/>
      <w:r>
        <w:rPr>
          <w:b w:val="0"/>
          <w:caps w:val="0"/>
          <w:sz w:val="24"/>
          <w:szCs w:val="24"/>
          <w:lang w:val="pl-PL" w:eastAsia="sv-SE"/>
        </w:rPr>
        <w:t>, 1,25 mg</w:t>
      </w:r>
      <w:r w:rsidR="003F38E7">
        <w:rPr>
          <w:b w:val="0"/>
          <w:caps w:val="0"/>
          <w:sz w:val="24"/>
          <w:szCs w:val="24"/>
          <w:lang w:val="pl-PL" w:eastAsia="sv-SE"/>
        </w:rPr>
        <w:t>,</w:t>
      </w:r>
      <w:r w:rsidRPr="00C00333">
        <w:rPr>
          <w:b w:val="0"/>
          <w:caps w:val="0"/>
          <w:sz w:val="24"/>
          <w:szCs w:val="24"/>
          <w:lang w:val="pl-PL" w:eastAsia="sv-SE"/>
        </w:rPr>
        <w:t xml:space="preserve"> </w:t>
      </w:r>
      <w:r>
        <w:rPr>
          <w:b w:val="0"/>
          <w:caps w:val="0"/>
          <w:sz w:val="24"/>
          <w:szCs w:val="24"/>
          <w:lang w:val="pl-PL" w:eastAsia="sv-SE"/>
        </w:rPr>
        <w:t>p</w:t>
      </w:r>
      <w:r w:rsidR="00C00333" w:rsidRPr="00C00333">
        <w:rPr>
          <w:b w:val="0"/>
          <w:caps w:val="0"/>
          <w:sz w:val="24"/>
          <w:szCs w:val="24"/>
          <w:lang w:val="pl-PL" w:eastAsia="sv-SE"/>
        </w:rPr>
        <w:t>ozwolenie</w:t>
      </w:r>
      <w:r w:rsidR="00993724">
        <w:rPr>
          <w:b w:val="0"/>
          <w:caps w:val="0"/>
          <w:sz w:val="24"/>
          <w:szCs w:val="24"/>
          <w:lang w:val="pl-PL" w:eastAsia="sv-SE"/>
        </w:rPr>
        <w:t xml:space="preserve"> </w:t>
      </w:r>
      <w:r w:rsidR="00C00333" w:rsidRPr="00C00333">
        <w:rPr>
          <w:b w:val="0"/>
          <w:caps w:val="0"/>
          <w:sz w:val="24"/>
          <w:szCs w:val="24"/>
          <w:lang w:val="pl-PL" w:eastAsia="sv-SE"/>
        </w:rPr>
        <w:t>nr</w:t>
      </w:r>
      <w:r w:rsidR="00993724">
        <w:rPr>
          <w:b w:val="0"/>
          <w:caps w:val="0"/>
          <w:sz w:val="24"/>
          <w:szCs w:val="24"/>
          <w:lang w:val="pl-PL" w:eastAsia="sv-SE"/>
        </w:rPr>
        <w:t>:</w:t>
      </w:r>
      <w:r w:rsidR="00D95FF3">
        <w:rPr>
          <w:b w:val="0"/>
          <w:caps w:val="0"/>
          <w:sz w:val="24"/>
          <w:szCs w:val="24"/>
          <w:lang w:val="pl-PL" w:eastAsia="sv-SE"/>
        </w:rPr>
        <w:t xml:space="preserve"> 27134</w:t>
      </w:r>
    </w:p>
    <w:p w14:paraId="20AA3DA9" w14:textId="37236E1D" w:rsidR="003F38E7" w:rsidRDefault="003F38E7" w:rsidP="00813B0D">
      <w:pPr>
        <w:pStyle w:val="SPCHeading1"/>
        <w:ind w:left="0" w:firstLine="0"/>
        <w:outlineLvl w:val="0"/>
        <w:rPr>
          <w:b w:val="0"/>
          <w:caps w:val="0"/>
          <w:sz w:val="24"/>
          <w:szCs w:val="24"/>
          <w:lang w:val="pl-PL" w:eastAsia="sv-SE"/>
        </w:rPr>
      </w:pPr>
      <w:proofErr w:type="spellStart"/>
      <w:r w:rsidRPr="00993724">
        <w:rPr>
          <w:b w:val="0"/>
          <w:caps w:val="0"/>
          <w:sz w:val="24"/>
          <w:szCs w:val="24"/>
          <w:lang w:val="pl-PL" w:eastAsia="sv-SE"/>
        </w:rPr>
        <w:t>Bisoc</w:t>
      </w:r>
      <w:r>
        <w:rPr>
          <w:b w:val="0"/>
          <w:caps w:val="0"/>
          <w:sz w:val="24"/>
          <w:szCs w:val="24"/>
          <w:lang w:val="pl-PL" w:eastAsia="sv-SE"/>
        </w:rPr>
        <w:t>ard</w:t>
      </w:r>
      <w:proofErr w:type="spellEnd"/>
      <w:r>
        <w:rPr>
          <w:b w:val="0"/>
          <w:caps w:val="0"/>
          <w:sz w:val="24"/>
          <w:szCs w:val="24"/>
          <w:lang w:val="pl-PL" w:eastAsia="sv-SE"/>
        </w:rPr>
        <w:t>, 3,25 mg,</w:t>
      </w:r>
      <w:r w:rsidRPr="00C00333">
        <w:rPr>
          <w:b w:val="0"/>
          <w:caps w:val="0"/>
          <w:sz w:val="24"/>
          <w:szCs w:val="24"/>
          <w:lang w:val="pl-PL" w:eastAsia="sv-SE"/>
        </w:rPr>
        <w:t xml:space="preserve"> </w:t>
      </w:r>
      <w:r>
        <w:rPr>
          <w:b w:val="0"/>
          <w:caps w:val="0"/>
          <w:sz w:val="24"/>
          <w:szCs w:val="24"/>
          <w:lang w:val="pl-PL" w:eastAsia="sv-SE"/>
        </w:rPr>
        <w:t>p</w:t>
      </w:r>
      <w:r w:rsidRPr="00C00333">
        <w:rPr>
          <w:b w:val="0"/>
          <w:caps w:val="0"/>
          <w:sz w:val="24"/>
          <w:szCs w:val="24"/>
          <w:lang w:val="pl-PL" w:eastAsia="sv-SE"/>
        </w:rPr>
        <w:t>ozwolenie</w:t>
      </w:r>
      <w:r>
        <w:rPr>
          <w:b w:val="0"/>
          <w:caps w:val="0"/>
          <w:sz w:val="24"/>
          <w:szCs w:val="24"/>
          <w:lang w:val="pl-PL" w:eastAsia="sv-SE"/>
        </w:rPr>
        <w:t xml:space="preserve"> </w:t>
      </w:r>
      <w:r w:rsidRPr="00C00333">
        <w:rPr>
          <w:b w:val="0"/>
          <w:caps w:val="0"/>
          <w:sz w:val="24"/>
          <w:szCs w:val="24"/>
          <w:lang w:val="pl-PL" w:eastAsia="sv-SE"/>
        </w:rPr>
        <w:t>nr</w:t>
      </w:r>
      <w:r>
        <w:rPr>
          <w:b w:val="0"/>
          <w:caps w:val="0"/>
          <w:sz w:val="24"/>
          <w:szCs w:val="24"/>
          <w:lang w:val="pl-PL" w:eastAsia="sv-SE"/>
        </w:rPr>
        <w:t>:</w:t>
      </w:r>
      <w:r w:rsidR="00D95FF3">
        <w:rPr>
          <w:b w:val="0"/>
          <w:caps w:val="0"/>
          <w:sz w:val="24"/>
          <w:szCs w:val="24"/>
          <w:lang w:val="pl-PL" w:eastAsia="sv-SE"/>
        </w:rPr>
        <w:t xml:space="preserve"> </w:t>
      </w:r>
      <w:r w:rsidR="00D95FF3">
        <w:rPr>
          <w:b w:val="0"/>
          <w:caps w:val="0"/>
          <w:sz w:val="24"/>
          <w:szCs w:val="24"/>
          <w:lang w:val="pl-PL" w:eastAsia="sv-SE"/>
        </w:rPr>
        <w:t>2713</w:t>
      </w:r>
      <w:r w:rsidR="00D95FF3">
        <w:rPr>
          <w:b w:val="0"/>
          <w:caps w:val="0"/>
          <w:sz w:val="24"/>
          <w:szCs w:val="24"/>
          <w:lang w:val="pl-PL" w:eastAsia="sv-SE"/>
        </w:rPr>
        <w:t>5</w:t>
      </w:r>
    </w:p>
    <w:p w14:paraId="3E0C3172" w14:textId="0CC383E7" w:rsidR="00C00333" w:rsidRDefault="003F38E7" w:rsidP="00813B0D">
      <w:pPr>
        <w:pStyle w:val="SPCHeading1"/>
        <w:ind w:left="0" w:firstLine="0"/>
        <w:outlineLvl w:val="0"/>
        <w:rPr>
          <w:b w:val="0"/>
          <w:caps w:val="0"/>
          <w:sz w:val="24"/>
          <w:szCs w:val="24"/>
          <w:lang w:val="pl-PL" w:eastAsia="sv-SE"/>
        </w:rPr>
      </w:pPr>
      <w:proofErr w:type="spellStart"/>
      <w:r w:rsidRPr="00993724">
        <w:rPr>
          <w:b w:val="0"/>
          <w:caps w:val="0"/>
          <w:sz w:val="24"/>
          <w:szCs w:val="24"/>
          <w:lang w:val="pl-PL" w:eastAsia="sv-SE"/>
        </w:rPr>
        <w:t>Bisoc</w:t>
      </w:r>
      <w:r>
        <w:rPr>
          <w:b w:val="0"/>
          <w:caps w:val="0"/>
          <w:sz w:val="24"/>
          <w:szCs w:val="24"/>
          <w:lang w:val="pl-PL" w:eastAsia="sv-SE"/>
        </w:rPr>
        <w:t>ard</w:t>
      </w:r>
      <w:proofErr w:type="spellEnd"/>
      <w:r>
        <w:rPr>
          <w:b w:val="0"/>
          <w:caps w:val="0"/>
          <w:sz w:val="24"/>
          <w:szCs w:val="24"/>
          <w:lang w:val="pl-PL" w:eastAsia="sv-SE"/>
        </w:rPr>
        <w:t>, 7,5 mg,</w:t>
      </w:r>
      <w:r w:rsidRPr="00C00333">
        <w:rPr>
          <w:b w:val="0"/>
          <w:caps w:val="0"/>
          <w:sz w:val="24"/>
          <w:szCs w:val="24"/>
          <w:lang w:val="pl-PL" w:eastAsia="sv-SE"/>
        </w:rPr>
        <w:t xml:space="preserve"> </w:t>
      </w:r>
      <w:r>
        <w:rPr>
          <w:b w:val="0"/>
          <w:caps w:val="0"/>
          <w:sz w:val="24"/>
          <w:szCs w:val="24"/>
          <w:lang w:val="pl-PL" w:eastAsia="sv-SE"/>
        </w:rPr>
        <w:t>p</w:t>
      </w:r>
      <w:r w:rsidRPr="00C00333">
        <w:rPr>
          <w:b w:val="0"/>
          <w:caps w:val="0"/>
          <w:sz w:val="24"/>
          <w:szCs w:val="24"/>
          <w:lang w:val="pl-PL" w:eastAsia="sv-SE"/>
        </w:rPr>
        <w:t>ozwolenie</w:t>
      </w:r>
      <w:r>
        <w:rPr>
          <w:b w:val="0"/>
          <w:caps w:val="0"/>
          <w:sz w:val="24"/>
          <w:szCs w:val="24"/>
          <w:lang w:val="pl-PL" w:eastAsia="sv-SE"/>
        </w:rPr>
        <w:t xml:space="preserve"> </w:t>
      </w:r>
      <w:r w:rsidRPr="00C00333">
        <w:rPr>
          <w:b w:val="0"/>
          <w:caps w:val="0"/>
          <w:sz w:val="24"/>
          <w:szCs w:val="24"/>
          <w:lang w:val="pl-PL" w:eastAsia="sv-SE"/>
        </w:rPr>
        <w:t>nr</w:t>
      </w:r>
      <w:r>
        <w:rPr>
          <w:b w:val="0"/>
          <w:caps w:val="0"/>
          <w:sz w:val="24"/>
          <w:szCs w:val="24"/>
          <w:lang w:val="pl-PL" w:eastAsia="sv-SE"/>
        </w:rPr>
        <w:t>:</w:t>
      </w:r>
      <w:r w:rsidR="00D95FF3">
        <w:rPr>
          <w:b w:val="0"/>
          <w:caps w:val="0"/>
          <w:sz w:val="24"/>
          <w:szCs w:val="24"/>
          <w:lang w:val="pl-PL" w:eastAsia="sv-SE"/>
        </w:rPr>
        <w:t xml:space="preserve"> </w:t>
      </w:r>
      <w:r w:rsidR="00D95FF3">
        <w:rPr>
          <w:b w:val="0"/>
          <w:caps w:val="0"/>
          <w:sz w:val="24"/>
          <w:szCs w:val="24"/>
          <w:lang w:val="pl-PL" w:eastAsia="sv-SE"/>
        </w:rPr>
        <w:t>2713</w:t>
      </w:r>
      <w:r w:rsidR="00D95FF3">
        <w:rPr>
          <w:b w:val="0"/>
          <w:caps w:val="0"/>
          <w:sz w:val="24"/>
          <w:szCs w:val="24"/>
          <w:lang w:val="pl-PL" w:eastAsia="sv-SE"/>
        </w:rPr>
        <w:t>6</w:t>
      </w:r>
    </w:p>
    <w:p w14:paraId="74D1ACF7" w14:textId="77777777" w:rsidR="003F38E7" w:rsidRPr="00813B0D" w:rsidRDefault="003F38E7" w:rsidP="00813B0D">
      <w:pPr>
        <w:pStyle w:val="SPCHeading1"/>
        <w:ind w:left="0" w:firstLine="0"/>
        <w:outlineLvl w:val="0"/>
        <w:rPr>
          <w:b w:val="0"/>
          <w:caps w:val="0"/>
          <w:sz w:val="24"/>
          <w:szCs w:val="24"/>
          <w:lang w:val="pl-PL" w:eastAsia="sv-SE"/>
        </w:rPr>
      </w:pPr>
    </w:p>
    <w:p w14:paraId="2AE575AB" w14:textId="77777777" w:rsidR="00662087" w:rsidRPr="0049172A" w:rsidRDefault="00CD344B" w:rsidP="00813B0D">
      <w:pPr>
        <w:pStyle w:val="SPCHeading1"/>
        <w:spacing w:afterLines="120" w:after="288"/>
        <w:ind w:left="0" w:firstLine="0"/>
        <w:outlineLvl w:val="0"/>
        <w:rPr>
          <w:sz w:val="24"/>
          <w:szCs w:val="24"/>
          <w:lang w:val="pl-PL"/>
        </w:rPr>
      </w:pPr>
      <w:r w:rsidRPr="0049172A">
        <w:rPr>
          <w:sz w:val="24"/>
          <w:szCs w:val="24"/>
          <w:lang w:val="pl-PL"/>
        </w:rPr>
        <w:t xml:space="preserve">9. Data wydania pierwszego pozwolenia na dopuszczenie do obrotu/data przedłużenia pozwolenia </w:t>
      </w:r>
    </w:p>
    <w:p w14:paraId="3FDFF75D" w14:textId="654410B2" w:rsidR="00311FB7" w:rsidRPr="00D95FF3" w:rsidRDefault="00CD344B" w:rsidP="00813B0D">
      <w:pPr>
        <w:pStyle w:val="SPCnormal"/>
        <w:spacing w:afterLines="120" w:after="288"/>
        <w:rPr>
          <w:sz w:val="28"/>
          <w:szCs w:val="28"/>
          <w:lang w:val="pl-PL"/>
        </w:rPr>
      </w:pPr>
      <w:r w:rsidRPr="007D3583">
        <w:rPr>
          <w:sz w:val="24"/>
          <w:szCs w:val="22"/>
          <w:lang w:val="pl-PL"/>
        </w:rPr>
        <w:t>Data wydania pierwszego pozwolenia na dopuszczenie do obrotu:</w:t>
      </w:r>
      <w:r w:rsidR="00D95FF3">
        <w:rPr>
          <w:lang w:val="pl-PL"/>
        </w:rPr>
        <w:t xml:space="preserve"> 17 czerwiec 2022 r.</w:t>
      </w:r>
    </w:p>
    <w:p w14:paraId="0E218740" w14:textId="77777777" w:rsidR="00662087" w:rsidRPr="0049172A" w:rsidRDefault="00CD344B" w:rsidP="00813B0D">
      <w:pPr>
        <w:pStyle w:val="SPCHeading1"/>
        <w:spacing w:afterLines="120" w:after="288"/>
        <w:ind w:left="0" w:firstLine="0"/>
        <w:outlineLvl w:val="0"/>
        <w:rPr>
          <w:sz w:val="24"/>
          <w:szCs w:val="24"/>
          <w:lang w:val="pl-PL"/>
        </w:rPr>
      </w:pPr>
      <w:r w:rsidRPr="0049172A">
        <w:rPr>
          <w:sz w:val="24"/>
          <w:szCs w:val="24"/>
          <w:lang w:val="pl-PL"/>
        </w:rPr>
        <w:t>10.</w:t>
      </w:r>
      <w:r w:rsidRPr="0049172A">
        <w:rPr>
          <w:sz w:val="24"/>
          <w:szCs w:val="24"/>
          <w:lang w:val="pl-PL"/>
        </w:rPr>
        <w:tab/>
        <w:t>Data zatwierdzenia lub częściowej zmiany tekstu charakterystyki produktu leczniczego</w:t>
      </w:r>
    </w:p>
    <w:p w14:paraId="374E5B45" w14:textId="70EEDDFF" w:rsidR="00DA00B4" w:rsidRPr="00813B0D" w:rsidRDefault="00D95FF3" w:rsidP="00204402">
      <w:pPr>
        <w:rPr>
          <w:rFonts w:ascii="Times New Roman" w:hAnsi="Times New Roman" w:cs="Times New Roman"/>
          <w:lang w:val="pl-PL"/>
        </w:rPr>
      </w:pPr>
      <w:r w:rsidRPr="00813B0D">
        <w:rPr>
          <w:rFonts w:ascii="Times New Roman" w:hAnsi="Times New Roman" w:cs="Times New Roman"/>
          <w:lang w:val="pl-PL"/>
        </w:rPr>
        <w:t>17/06/2022</w:t>
      </w:r>
      <w:bookmarkStart w:id="3" w:name="_GoBack"/>
      <w:bookmarkEnd w:id="3"/>
    </w:p>
    <w:sectPr w:rsidR="00DA00B4" w:rsidRPr="00813B0D" w:rsidSect="006620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C81FBE"/>
    <w:multiLevelType w:val="hybridMultilevel"/>
    <w:tmpl w:val="E8F21B50"/>
    <w:lvl w:ilvl="0" w:tplc="7DD61B4A">
      <w:start w:val="1"/>
      <w:numFmt w:val="bullet"/>
      <w:lvlText w:val=""/>
      <w:lvlJc w:val="left"/>
      <w:pPr>
        <w:ind w:left="720" w:hanging="360"/>
      </w:pPr>
      <w:rPr>
        <w:rFonts w:ascii="Symbol" w:hAnsi="Symbol" w:hint="default"/>
      </w:rPr>
    </w:lvl>
    <w:lvl w:ilvl="1" w:tplc="649AE478" w:tentative="1">
      <w:start w:val="1"/>
      <w:numFmt w:val="bullet"/>
      <w:lvlText w:val="o"/>
      <w:lvlJc w:val="left"/>
      <w:pPr>
        <w:ind w:left="1440" w:hanging="360"/>
      </w:pPr>
      <w:rPr>
        <w:rFonts w:ascii="Courier New" w:hAnsi="Courier New" w:cs="Courier New" w:hint="default"/>
      </w:rPr>
    </w:lvl>
    <w:lvl w:ilvl="2" w:tplc="847040A6" w:tentative="1">
      <w:start w:val="1"/>
      <w:numFmt w:val="bullet"/>
      <w:lvlText w:val=""/>
      <w:lvlJc w:val="left"/>
      <w:pPr>
        <w:ind w:left="2160" w:hanging="360"/>
      </w:pPr>
      <w:rPr>
        <w:rFonts w:ascii="Wingdings" w:hAnsi="Wingdings" w:hint="default"/>
      </w:rPr>
    </w:lvl>
    <w:lvl w:ilvl="3" w:tplc="7FCC5790" w:tentative="1">
      <w:start w:val="1"/>
      <w:numFmt w:val="bullet"/>
      <w:lvlText w:val=""/>
      <w:lvlJc w:val="left"/>
      <w:pPr>
        <w:ind w:left="2880" w:hanging="360"/>
      </w:pPr>
      <w:rPr>
        <w:rFonts w:ascii="Symbol" w:hAnsi="Symbol" w:hint="default"/>
      </w:rPr>
    </w:lvl>
    <w:lvl w:ilvl="4" w:tplc="8A0674C4" w:tentative="1">
      <w:start w:val="1"/>
      <w:numFmt w:val="bullet"/>
      <w:lvlText w:val="o"/>
      <w:lvlJc w:val="left"/>
      <w:pPr>
        <w:ind w:left="3600" w:hanging="360"/>
      </w:pPr>
      <w:rPr>
        <w:rFonts w:ascii="Courier New" w:hAnsi="Courier New" w:cs="Courier New" w:hint="default"/>
      </w:rPr>
    </w:lvl>
    <w:lvl w:ilvl="5" w:tplc="F2B004CE" w:tentative="1">
      <w:start w:val="1"/>
      <w:numFmt w:val="bullet"/>
      <w:lvlText w:val=""/>
      <w:lvlJc w:val="left"/>
      <w:pPr>
        <w:ind w:left="4320" w:hanging="360"/>
      </w:pPr>
      <w:rPr>
        <w:rFonts w:ascii="Wingdings" w:hAnsi="Wingdings" w:hint="default"/>
      </w:rPr>
    </w:lvl>
    <w:lvl w:ilvl="6" w:tplc="A1269EC0" w:tentative="1">
      <w:start w:val="1"/>
      <w:numFmt w:val="bullet"/>
      <w:lvlText w:val=""/>
      <w:lvlJc w:val="left"/>
      <w:pPr>
        <w:ind w:left="5040" w:hanging="360"/>
      </w:pPr>
      <w:rPr>
        <w:rFonts w:ascii="Symbol" w:hAnsi="Symbol" w:hint="default"/>
      </w:rPr>
    </w:lvl>
    <w:lvl w:ilvl="7" w:tplc="BE1026F0" w:tentative="1">
      <w:start w:val="1"/>
      <w:numFmt w:val="bullet"/>
      <w:lvlText w:val="o"/>
      <w:lvlJc w:val="left"/>
      <w:pPr>
        <w:ind w:left="5760" w:hanging="360"/>
      </w:pPr>
      <w:rPr>
        <w:rFonts w:ascii="Courier New" w:hAnsi="Courier New" w:cs="Courier New" w:hint="default"/>
      </w:rPr>
    </w:lvl>
    <w:lvl w:ilvl="8" w:tplc="3A66D7CC" w:tentative="1">
      <w:start w:val="1"/>
      <w:numFmt w:val="bullet"/>
      <w:lvlText w:val=""/>
      <w:lvlJc w:val="left"/>
      <w:pPr>
        <w:ind w:left="6480" w:hanging="360"/>
      </w:pPr>
      <w:rPr>
        <w:rFonts w:ascii="Wingdings" w:hAnsi="Wingdings" w:hint="default"/>
      </w:rPr>
    </w:lvl>
  </w:abstractNum>
  <w:abstractNum w:abstractNumId="1" w15:restartNumberingAfterBreak="0">
    <w:nsid w:val="2851739A"/>
    <w:multiLevelType w:val="hybridMultilevel"/>
    <w:tmpl w:val="3BA6DB8E"/>
    <w:lvl w:ilvl="0" w:tplc="D0AC04C4">
      <w:start w:val="1"/>
      <w:numFmt w:val="bullet"/>
      <w:lvlText w:val=""/>
      <w:lvlJc w:val="left"/>
      <w:pPr>
        <w:ind w:left="720" w:hanging="360"/>
      </w:pPr>
      <w:rPr>
        <w:rFonts w:ascii="Symbol" w:hAnsi="Symbol" w:hint="default"/>
      </w:rPr>
    </w:lvl>
    <w:lvl w:ilvl="1" w:tplc="43FEC814" w:tentative="1">
      <w:start w:val="1"/>
      <w:numFmt w:val="bullet"/>
      <w:lvlText w:val="o"/>
      <w:lvlJc w:val="left"/>
      <w:pPr>
        <w:ind w:left="1440" w:hanging="360"/>
      </w:pPr>
      <w:rPr>
        <w:rFonts w:ascii="Courier New" w:hAnsi="Courier New" w:cs="Courier New" w:hint="default"/>
      </w:rPr>
    </w:lvl>
    <w:lvl w:ilvl="2" w:tplc="1E9A7886" w:tentative="1">
      <w:start w:val="1"/>
      <w:numFmt w:val="bullet"/>
      <w:lvlText w:val=""/>
      <w:lvlJc w:val="left"/>
      <w:pPr>
        <w:ind w:left="2160" w:hanging="360"/>
      </w:pPr>
      <w:rPr>
        <w:rFonts w:ascii="Wingdings" w:hAnsi="Wingdings" w:hint="default"/>
      </w:rPr>
    </w:lvl>
    <w:lvl w:ilvl="3" w:tplc="3CA84E64" w:tentative="1">
      <w:start w:val="1"/>
      <w:numFmt w:val="bullet"/>
      <w:lvlText w:val=""/>
      <w:lvlJc w:val="left"/>
      <w:pPr>
        <w:ind w:left="2880" w:hanging="360"/>
      </w:pPr>
      <w:rPr>
        <w:rFonts w:ascii="Symbol" w:hAnsi="Symbol" w:hint="default"/>
      </w:rPr>
    </w:lvl>
    <w:lvl w:ilvl="4" w:tplc="D9B48714" w:tentative="1">
      <w:start w:val="1"/>
      <w:numFmt w:val="bullet"/>
      <w:lvlText w:val="o"/>
      <w:lvlJc w:val="left"/>
      <w:pPr>
        <w:ind w:left="3600" w:hanging="360"/>
      </w:pPr>
      <w:rPr>
        <w:rFonts w:ascii="Courier New" w:hAnsi="Courier New" w:cs="Courier New" w:hint="default"/>
      </w:rPr>
    </w:lvl>
    <w:lvl w:ilvl="5" w:tplc="85188D86" w:tentative="1">
      <w:start w:val="1"/>
      <w:numFmt w:val="bullet"/>
      <w:lvlText w:val=""/>
      <w:lvlJc w:val="left"/>
      <w:pPr>
        <w:ind w:left="4320" w:hanging="360"/>
      </w:pPr>
      <w:rPr>
        <w:rFonts w:ascii="Wingdings" w:hAnsi="Wingdings" w:hint="default"/>
      </w:rPr>
    </w:lvl>
    <w:lvl w:ilvl="6" w:tplc="D56AEAC6" w:tentative="1">
      <w:start w:val="1"/>
      <w:numFmt w:val="bullet"/>
      <w:lvlText w:val=""/>
      <w:lvlJc w:val="left"/>
      <w:pPr>
        <w:ind w:left="5040" w:hanging="360"/>
      </w:pPr>
      <w:rPr>
        <w:rFonts w:ascii="Symbol" w:hAnsi="Symbol" w:hint="default"/>
      </w:rPr>
    </w:lvl>
    <w:lvl w:ilvl="7" w:tplc="4ED2546E" w:tentative="1">
      <w:start w:val="1"/>
      <w:numFmt w:val="bullet"/>
      <w:lvlText w:val="o"/>
      <w:lvlJc w:val="left"/>
      <w:pPr>
        <w:ind w:left="5760" w:hanging="360"/>
      </w:pPr>
      <w:rPr>
        <w:rFonts w:ascii="Courier New" w:hAnsi="Courier New" w:cs="Courier New" w:hint="default"/>
      </w:rPr>
    </w:lvl>
    <w:lvl w:ilvl="8" w:tplc="90C8DEA6" w:tentative="1">
      <w:start w:val="1"/>
      <w:numFmt w:val="bullet"/>
      <w:lvlText w:val=""/>
      <w:lvlJc w:val="left"/>
      <w:pPr>
        <w:ind w:left="6480" w:hanging="360"/>
      </w:pPr>
      <w:rPr>
        <w:rFonts w:ascii="Wingdings" w:hAnsi="Wingdings" w:hint="default"/>
      </w:rPr>
    </w:lvl>
  </w:abstractNum>
  <w:abstractNum w:abstractNumId="2" w15:restartNumberingAfterBreak="0">
    <w:nsid w:val="464A44CE"/>
    <w:multiLevelType w:val="hybridMultilevel"/>
    <w:tmpl w:val="BCB042E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D72F6F"/>
    <w:multiLevelType w:val="hybridMultilevel"/>
    <w:tmpl w:val="C5A845D6"/>
    <w:lvl w:ilvl="0" w:tplc="F6C6B104">
      <w:start w:val="1"/>
      <w:numFmt w:val="bullet"/>
      <w:lvlText w:val=""/>
      <w:lvlJc w:val="left"/>
      <w:pPr>
        <w:ind w:left="720" w:hanging="360"/>
      </w:pPr>
      <w:rPr>
        <w:rFonts w:ascii="Symbol" w:hAnsi="Symbol" w:hint="default"/>
      </w:rPr>
    </w:lvl>
    <w:lvl w:ilvl="1" w:tplc="721E72EE" w:tentative="1">
      <w:start w:val="1"/>
      <w:numFmt w:val="bullet"/>
      <w:lvlText w:val="o"/>
      <w:lvlJc w:val="left"/>
      <w:pPr>
        <w:ind w:left="1440" w:hanging="360"/>
      </w:pPr>
      <w:rPr>
        <w:rFonts w:ascii="Courier New" w:hAnsi="Courier New" w:cs="Courier New" w:hint="default"/>
      </w:rPr>
    </w:lvl>
    <w:lvl w:ilvl="2" w:tplc="8D9E4B6E" w:tentative="1">
      <w:start w:val="1"/>
      <w:numFmt w:val="bullet"/>
      <w:lvlText w:val=""/>
      <w:lvlJc w:val="left"/>
      <w:pPr>
        <w:ind w:left="2160" w:hanging="360"/>
      </w:pPr>
      <w:rPr>
        <w:rFonts w:ascii="Wingdings" w:hAnsi="Wingdings" w:hint="default"/>
      </w:rPr>
    </w:lvl>
    <w:lvl w:ilvl="3" w:tplc="0B18FBB8" w:tentative="1">
      <w:start w:val="1"/>
      <w:numFmt w:val="bullet"/>
      <w:lvlText w:val=""/>
      <w:lvlJc w:val="left"/>
      <w:pPr>
        <w:ind w:left="2880" w:hanging="360"/>
      </w:pPr>
      <w:rPr>
        <w:rFonts w:ascii="Symbol" w:hAnsi="Symbol" w:hint="default"/>
      </w:rPr>
    </w:lvl>
    <w:lvl w:ilvl="4" w:tplc="5CBE4152" w:tentative="1">
      <w:start w:val="1"/>
      <w:numFmt w:val="bullet"/>
      <w:lvlText w:val="o"/>
      <w:lvlJc w:val="left"/>
      <w:pPr>
        <w:ind w:left="3600" w:hanging="360"/>
      </w:pPr>
      <w:rPr>
        <w:rFonts w:ascii="Courier New" w:hAnsi="Courier New" w:cs="Courier New" w:hint="default"/>
      </w:rPr>
    </w:lvl>
    <w:lvl w:ilvl="5" w:tplc="405C600A" w:tentative="1">
      <w:start w:val="1"/>
      <w:numFmt w:val="bullet"/>
      <w:lvlText w:val=""/>
      <w:lvlJc w:val="left"/>
      <w:pPr>
        <w:ind w:left="4320" w:hanging="360"/>
      </w:pPr>
      <w:rPr>
        <w:rFonts w:ascii="Wingdings" w:hAnsi="Wingdings" w:hint="default"/>
      </w:rPr>
    </w:lvl>
    <w:lvl w:ilvl="6" w:tplc="BB24D16E" w:tentative="1">
      <w:start w:val="1"/>
      <w:numFmt w:val="bullet"/>
      <w:lvlText w:val=""/>
      <w:lvlJc w:val="left"/>
      <w:pPr>
        <w:ind w:left="5040" w:hanging="360"/>
      </w:pPr>
      <w:rPr>
        <w:rFonts w:ascii="Symbol" w:hAnsi="Symbol" w:hint="default"/>
      </w:rPr>
    </w:lvl>
    <w:lvl w:ilvl="7" w:tplc="0448AE72" w:tentative="1">
      <w:start w:val="1"/>
      <w:numFmt w:val="bullet"/>
      <w:lvlText w:val="o"/>
      <w:lvlJc w:val="left"/>
      <w:pPr>
        <w:ind w:left="5760" w:hanging="360"/>
      </w:pPr>
      <w:rPr>
        <w:rFonts w:ascii="Courier New" w:hAnsi="Courier New" w:cs="Courier New" w:hint="default"/>
      </w:rPr>
    </w:lvl>
    <w:lvl w:ilvl="8" w:tplc="EF7CF85A" w:tentative="1">
      <w:start w:val="1"/>
      <w:numFmt w:val="bullet"/>
      <w:lvlText w:val=""/>
      <w:lvlJc w:val="left"/>
      <w:pPr>
        <w:ind w:left="6480" w:hanging="360"/>
      </w:pPr>
      <w:rPr>
        <w:rFonts w:ascii="Wingdings" w:hAnsi="Wingdings" w:hint="default"/>
      </w:rPr>
    </w:lvl>
  </w:abstractNum>
  <w:abstractNum w:abstractNumId="4" w15:restartNumberingAfterBreak="0">
    <w:nsid w:val="57650086"/>
    <w:multiLevelType w:val="hybridMultilevel"/>
    <w:tmpl w:val="87FC37A8"/>
    <w:lvl w:ilvl="0" w:tplc="7F68609E">
      <w:start w:val="1"/>
      <w:numFmt w:val="bullet"/>
      <w:lvlText w:val=""/>
      <w:lvlJc w:val="left"/>
      <w:pPr>
        <w:ind w:left="720" w:hanging="360"/>
      </w:pPr>
      <w:rPr>
        <w:rFonts w:ascii="Symbol" w:hAnsi="Symbol" w:hint="default"/>
      </w:rPr>
    </w:lvl>
    <w:lvl w:ilvl="1" w:tplc="2C9CDC4C" w:tentative="1">
      <w:start w:val="1"/>
      <w:numFmt w:val="bullet"/>
      <w:lvlText w:val="o"/>
      <w:lvlJc w:val="left"/>
      <w:pPr>
        <w:ind w:left="1440" w:hanging="360"/>
      </w:pPr>
      <w:rPr>
        <w:rFonts w:ascii="Courier New" w:hAnsi="Courier New" w:cs="Courier New" w:hint="default"/>
      </w:rPr>
    </w:lvl>
    <w:lvl w:ilvl="2" w:tplc="0F407446" w:tentative="1">
      <w:start w:val="1"/>
      <w:numFmt w:val="bullet"/>
      <w:lvlText w:val=""/>
      <w:lvlJc w:val="left"/>
      <w:pPr>
        <w:ind w:left="2160" w:hanging="360"/>
      </w:pPr>
      <w:rPr>
        <w:rFonts w:ascii="Wingdings" w:hAnsi="Wingdings" w:hint="default"/>
      </w:rPr>
    </w:lvl>
    <w:lvl w:ilvl="3" w:tplc="44AE58CC" w:tentative="1">
      <w:start w:val="1"/>
      <w:numFmt w:val="bullet"/>
      <w:lvlText w:val=""/>
      <w:lvlJc w:val="left"/>
      <w:pPr>
        <w:ind w:left="2880" w:hanging="360"/>
      </w:pPr>
      <w:rPr>
        <w:rFonts w:ascii="Symbol" w:hAnsi="Symbol" w:hint="default"/>
      </w:rPr>
    </w:lvl>
    <w:lvl w:ilvl="4" w:tplc="23E20218" w:tentative="1">
      <w:start w:val="1"/>
      <w:numFmt w:val="bullet"/>
      <w:lvlText w:val="o"/>
      <w:lvlJc w:val="left"/>
      <w:pPr>
        <w:ind w:left="3600" w:hanging="360"/>
      </w:pPr>
      <w:rPr>
        <w:rFonts w:ascii="Courier New" w:hAnsi="Courier New" w:cs="Courier New" w:hint="default"/>
      </w:rPr>
    </w:lvl>
    <w:lvl w:ilvl="5" w:tplc="AF8AE288" w:tentative="1">
      <w:start w:val="1"/>
      <w:numFmt w:val="bullet"/>
      <w:lvlText w:val=""/>
      <w:lvlJc w:val="left"/>
      <w:pPr>
        <w:ind w:left="4320" w:hanging="360"/>
      </w:pPr>
      <w:rPr>
        <w:rFonts w:ascii="Wingdings" w:hAnsi="Wingdings" w:hint="default"/>
      </w:rPr>
    </w:lvl>
    <w:lvl w:ilvl="6" w:tplc="14929D12" w:tentative="1">
      <w:start w:val="1"/>
      <w:numFmt w:val="bullet"/>
      <w:lvlText w:val=""/>
      <w:lvlJc w:val="left"/>
      <w:pPr>
        <w:ind w:left="5040" w:hanging="360"/>
      </w:pPr>
      <w:rPr>
        <w:rFonts w:ascii="Symbol" w:hAnsi="Symbol" w:hint="default"/>
      </w:rPr>
    </w:lvl>
    <w:lvl w:ilvl="7" w:tplc="5240E538" w:tentative="1">
      <w:start w:val="1"/>
      <w:numFmt w:val="bullet"/>
      <w:lvlText w:val="o"/>
      <w:lvlJc w:val="left"/>
      <w:pPr>
        <w:ind w:left="5760" w:hanging="360"/>
      </w:pPr>
      <w:rPr>
        <w:rFonts w:ascii="Courier New" w:hAnsi="Courier New" w:cs="Courier New" w:hint="default"/>
      </w:rPr>
    </w:lvl>
    <w:lvl w:ilvl="8" w:tplc="1E2607FC" w:tentative="1">
      <w:start w:val="1"/>
      <w:numFmt w:val="bullet"/>
      <w:lvlText w:val=""/>
      <w:lvlJc w:val="left"/>
      <w:pPr>
        <w:ind w:left="6480" w:hanging="360"/>
      </w:pPr>
      <w:rPr>
        <w:rFonts w:ascii="Wingdings" w:hAnsi="Wingdings" w:hint="default"/>
      </w:rPr>
    </w:lvl>
  </w:abstractNum>
  <w:abstractNum w:abstractNumId="5" w15:restartNumberingAfterBreak="0">
    <w:nsid w:val="7E4919A4"/>
    <w:multiLevelType w:val="hybridMultilevel"/>
    <w:tmpl w:val="C8B2D996"/>
    <w:lvl w:ilvl="0" w:tplc="00503572">
      <w:start w:val="14"/>
      <w:numFmt w:val="decimal"/>
      <w:lvlText w:val="%1."/>
      <w:lvlJc w:val="left"/>
      <w:pPr>
        <w:ind w:left="892" w:hanging="340"/>
      </w:pPr>
      <w:rPr>
        <w:rFonts w:hint="default"/>
        <w:spacing w:val="-1"/>
        <w:w w:val="103"/>
      </w:rPr>
    </w:lvl>
    <w:lvl w:ilvl="1" w:tplc="E63AF038">
      <w:numFmt w:val="bullet"/>
      <w:lvlText w:val="•"/>
      <w:lvlJc w:val="left"/>
      <w:pPr>
        <w:ind w:left="1702" w:hanging="340"/>
      </w:pPr>
      <w:rPr>
        <w:rFonts w:hint="default"/>
      </w:rPr>
    </w:lvl>
    <w:lvl w:ilvl="2" w:tplc="5DE0C010">
      <w:numFmt w:val="bullet"/>
      <w:lvlText w:val="•"/>
      <w:lvlJc w:val="left"/>
      <w:pPr>
        <w:ind w:left="2504" w:hanging="340"/>
      </w:pPr>
      <w:rPr>
        <w:rFonts w:hint="default"/>
      </w:rPr>
    </w:lvl>
    <w:lvl w:ilvl="3" w:tplc="D1AA1D78">
      <w:numFmt w:val="bullet"/>
      <w:lvlText w:val="•"/>
      <w:lvlJc w:val="left"/>
      <w:pPr>
        <w:ind w:left="3306" w:hanging="340"/>
      </w:pPr>
      <w:rPr>
        <w:rFonts w:hint="default"/>
      </w:rPr>
    </w:lvl>
    <w:lvl w:ilvl="4" w:tplc="FF389C4C">
      <w:numFmt w:val="bullet"/>
      <w:lvlText w:val="•"/>
      <w:lvlJc w:val="left"/>
      <w:pPr>
        <w:ind w:left="4108" w:hanging="340"/>
      </w:pPr>
      <w:rPr>
        <w:rFonts w:hint="default"/>
      </w:rPr>
    </w:lvl>
    <w:lvl w:ilvl="5" w:tplc="8AB004EE">
      <w:numFmt w:val="bullet"/>
      <w:lvlText w:val="•"/>
      <w:lvlJc w:val="left"/>
      <w:pPr>
        <w:ind w:left="4910" w:hanging="340"/>
      </w:pPr>
      <w:rPr>
        <w:rFonts w:hint="default"/>
      </w:rPr>
    </w:lvl>
    <w:lvl w:ilvl="6" w:tplc="93803156">
      <w:numFmt w:val="bullet"/>
      <w:lvlText w:val="•"/>
      <w:lvlJc w:val="left"/>
      <w:pPr>
        <w:ind w:left="5712" w:hanging="340"/>
      </w:pPr>
      <w:rPr>
        <w:rFonts w:hint="default"/>
      </w:rPr>
    </w:lvl>
    <w:lvl w:ilvl="7" w:tplc="F62470F4">
      <w:numFmt w:val="bullet"/>
      <w:lvlText w:val="•"/>
      <w:lvlJc w:val="left"/>
      <w:pPr>
        <w:ind w:left="6514" w:hanging="340"/>
      </w:pPr>
      <w:rPr>
        <w:rFonts w:hint="default"/>
      </w:rPr>
    </w:lvl>
    <w:lvl w:ilvl="8" w:tplc="B67C31A4">
      <w:numFmt w:val="bullet"/>
      <w:lvlText w:val="•"/>
      <w:lvlJc w:val="left"/>
      <w:pPr>
        <w:ind w:left="7316" w:hanging="340"/>
      </w:pPr>
      <w:rPr>
        <w:rFonts w:hint="default"/>
      </w:rPr>
    </w:lvl>
  </w:abstractNum>
  <w:num w:numId="1">
    <w:abstractNumId w:val="1"/>
  </w:num>
  <w:num w:numId="2">
    <w:abstractNumId w:val="4"/>
  </w:num>
  <w:num w:numId="3">
    <w:abstractNumId w:val="0"/>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trackRevisions/>
  <w:defaultTabStop w:val="720"/>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9C0"/>
    <w:rsid w:val="00003D52"/>
    <w:rsid w:val="000071B5"/>
    <w:rsid w:val="000245EB"/>
    <w:rsid w:val="000311F4"/>
    <w:rsid w:val="000516F6"/>
    <w:rsid w:val="000610BF"/>
    <w:rsid w:val="00090787"/>
    <w:rsid w:val="00091F14"/>
    <w:rsid w:val="000955D0"/>
    <w:rsid w:val="000B02B8"/>
    <w:rsid w:val="000B5A60"/>
    <w:rsid w:val="000E743E"/>
    <w:rsid w:val="00112D14"/>
    <w:rsid w:val="0011524A"/>
    <w:rsid w:val="001206EB"/>
    <w:rsid w:val="00131F4C"/>
    <w:rsid w:val="0013596D"/>
    <w:rsid w:val="00160C4A"/>
    <w:rsid w:val="001646F0"/>
    <w:rsid w:val="00172D3F"/>
    <w:rsid w:val="0018158B"/>
    <w:rsid w:val="00182C62"/>
    <w:rsid w:val="001C07C9"/>
    <w:rsid w:val="001D759C"/>
    <w:rsid w:val="001E14C3"/>
    <w:rsid w:val="001F2E4F"/>
    <w:rsid w:val="001F773A"/>
    <w:rsid w:val="00204402"/>
    <w:rsid w:val="00204CD7"/>
    <w:rsid w:val="00210BBF"/>
    <w:rsid w:val="00224C98"/>
    <w:rsid w:val="00232BF2"/>
    <w:rsid w:val="00236624"/>
    <w:rsid w:val="002413A4"/>
    <w:rsid w:val="00242669"/>
    <w:rsid w:val="002614D9"/>
    <w:rsid w:val="0027053B"/>
    <w:rsid w:val="00277268"/>
    <w:rsid w:val="00282BC5"/>
    <w:rsid w:val="002840F5"/>
    <w:rsid w:val="002A2572"/>
    <w:rsid w:val="002A4316"/>
    <w:rsid w:val="002B19F2"/>
    <w:rsid w:val="002B324F"/>
    <w:rsid w:val="002B48CA"/>
    <w:rsid w:val="002C609D"/>
    <w:rsid w:val="002C60E4"/>
    <w:rsid w:val="002D3098"/>
    <w:rsid w:val="002E0EE8"/>
    <w:rsid w:val="002F43B6"/>
    <w:rsid w:val="002F54A8"/>
    <w:rsid w:val="003001D6"/>
    <w:rsid w:val="00300F92"/>
    <w:rsid w:val="00311FB7"/>
    <w:rsid w:val="00332601"/>
    <w:rsid w:val="003343EC"/>
    <w:rsid w:val="00343B04"/>
    <w:rsid w:val="0034549C"/>
    <w:rsid w:val="00346462"/>
    <w:rsid w:val="00374F8A"/>
    <w:rsid w:val="003760AA"/>
    <w:rsid w:val="0038400A"/>
    <w:rsid w:val="00390F3D"/>
    <w:rsid w:val="00391063"/>
    <w:rsid w:val="003A2DEF"/>
    <w:rsid w:val="003B096F"/>
    <w:rsid w:val="003B0E5E"/>
    <w:rsid w:val="003B0F47"/>
    <w:rsid w:val="003B61F0"/>
    <w:rsid w:val="003C3AA5"/>
    <w:rsid w:val="003F2F9E"/>
    <w:rsid w:val="003F38E7"/>
    <w:rsid w:val="00416EAD"/>
    <w:rsid w:val="00427FBF"/>
    <w:rsid w:val="00437674"/>
    <w:rsid w:val="00455D6A"/>
    <w:rsid w:val="00457928"/>
    <w:rsid w:val="004621E6"/>
    <w:rsid w:val="00474DDE"/>
    <w:rsid w:val="00482795"/>
    <w:rsid w:val="00482F20"/>
    <w:rsid w:val="00490883"/>
    <w:rsid w:val="0049172A"/>
    <w:rsid w:val="004A1E3F"/>
    <w:rsid w:val="004A2229"/>
    <w:rsid w:val="004A4FB7"/>
    <w:rsid w:val="004C429E"/>
    <w:rsid w:val="004D13E5"/>
    <w:rsid w:val="004E1A80"/>
    <w:rsid w:val="004E25F8"/>
    <w:rsid w:val="00502A91"/>
    <w:rsid w:val="00514FCA"/>
    <w:rsid w:val="005352A5"/>
    <w:rsid w:val="0053543A"/>
    <w:rsid w:val="005375A3"/>
    <w:rsid w:val="00540F7C"/>
    <w:rsid w:val="00550B29"/>
    <w:rsid w:val="00551FFD"/>
    <w:rsid w:val="00552147"/>
    <w:rsid w:val="00552EC3"/>
    <w:rsid w:val="00591D5B"/>
    <w:rsid w:val="005A0FE3"/>
    <w:rsid w:val="005B49C0"/>
    <w:rsid w:val="005E58B6"/>
    <w:rsid w:val="00617D2E"/>
    <w:rsid w:val="006229B4"/>
    <w:rsid w:val="00627DFE"/>
    <w:rsid w:val="00654261"/>
    <w:rsid w:val="00662087"/>
    <w:rsid w:val="0068779E"/>
    <w:rsid w:val="006A0BF5"/>
    <w:rsid w:val="006B2400"/>
    <w:rsid w:val="006B3F5E"/>
    <w:rsid w:val="006C1DA3"/>
    <w:rsid w:val="006E0B55"/>
    <w:rsid w:val="006E0E04"/>
    <w:rsid w:val="006E6060"/>
    <w:rsid w:val="006F6110"/>
    <w:rsid w:val="00704B1C"/>
    <w:rsid w:val="00713B78"/>
    <w:rsid w:val="007227F5"/>
    <w:rsid w:val="00742310"/>
    <w:rsid w:val="00756393"/>
    <w:rsid w:val="00756A69"/>
    <w:rsid w:val="00765FE9"/>
    <w:rsid w:val="00780012"/>
    <w:rsid w:val="00780C5D"/>
    <w:rsid w:val="00791FC8"/>
    <w:rsid w:val="00795F4E"/>
    <w:rsid w:val="007B341A"/>
    <w:rsid w:val="007B59DF"/>
    <w:rsid w:val="007C11A3"/>
    <w:rsid w:val="007D3583"/>
    <w:rsid w:val="007F4FF2"/>
    <w:rsid w:val="00803980"/>
    <w:rsid w:val="00813B0D"/>
    <w:rsid w:val="008235C2"/>
    <w:rsid w:val="00827600"/>
    <w:rsid w:val="00827999"/>
    <w:rsid w:val="00831E15"/>
    <w:rsid w:val="008431F4"/>
    <w:rsid w:val="008769BC"/>
    <w:rsid w:val="00886D2B"/>
    <w:rsid w:val="00895F73"/>
    <w:rsid w:val="008A531B"/>
    <w:rsid w:val="008A71CC"/>
    <w:rsid w:val="008C42B1"/>
    <w:rsid w:val="008C4F7F"/>
    <w:rsid w:val="008D03E7"/>
    <w:rsid w:val="008D4144"/>
    <w:rsid w:val="0090664A"/>
    <w:rsid w:val="0091517B"/>
    <w:rsid w:val="00916D7B"/>
    <w:rsid w:val="00924AA7"/>
    <w:rsid w:val="009528A5"/>
    <w:rsid w:val="00956B79"/>
    <w:rsid w:val="009623A2"/>
    <w:rsid w:val="00963ACE"/>
    <w:rsid w:val="00973AD8"/>
    <w:rsid w:val="00975949"/>
    <w:rsid w:val="00981E3C"/>
    <w:rsid w:val="009831DE"/>
    <w:rsid w:val="00993724"/>
    <w:rsid w:val="00995362"/>
    <w:rsid w:val="009A4596"/>
    <w:rsid w:val="009B2B5C"/>
    <w:rsid w:val="009B752D"/>
    <w:rsid w:val="009F6E27"/>
    <w:rsid w:val="00A02BAD"/>
    <w:rsid w:val="00A12AE6"/>
    <w:rsid w:val="00A26B9E"/>
    <w:rsid w:val="00A277F2"/>
    <w:rsid w:val="00A31DA8"/>
    <w:rsid w:val="00A3662A"/>
    <w:rsid w:val="00A50B6C"/>
    <w:rsid w:val="00A536A5"/>
    <w:rsid w:val="00A63FF0"/>
    <w:rsid w:val="00A90582"/>
    <w:rsid w:val="00A906FC"/>
    <w:rsid w:val="00A90E9C"/>
    <w:rsid w:val="00A92B2F"/>
    <w:rsid w:val="00A961BD"/>
    <w:rsid w:val="00AB3E74"/>
    <w:rsid w:val="00AB5577"/>
    <w:rsid w:val="00AB78F5"/>
    <w:rsid w:val="00AC18F0"/>
    <w:rsid w:val="00AC1E7E"/>
    <w:rsid w:val="00AD3925"/>
    <w:rsid w:val="00AE55DF"/>
    <w:rsid w:val="00AF347B"/>
    <w:rsid w:val="00B1541E"/>
    <w:rsid w:val="00B22DE6"/>
    <w:rsid w:val="00B24762"/>
    <w:rsid w:val="00B526DC"/>
    <w:rsid w:val="00B601B7"/>
    <w:rsid w:val="00B739CA"/>
    <w:rsid w:val="00BB5B0D"/>
    <w:rsid w:val="00BD17CE"/>
    <w:rsid w:val="00BD25FB"/>
    <w:rsid w:val="00BE7DEA"/>
    <w:rsid w:val="00C00333"/>
    <w:rsid w:val="00C02DBD"/>
    <w:rsid w:val="00C10504"/>
    <w:rsid w:val="00C2032D"/>
    <w:rsid w:val="00C2645F"/>
    <w:rsid w:val="00C2707F"/>
    <w:rsid w:val="00C2756C"/>
    <w:rsid w:val="00C440FB"/>
    <w:rsid w:val="00C45CE0"/>
    <w:rsid w:val="00C534BF"/>
    <w:rsid w:val="00C67217"/>
    <w:rsid w:val="00C70687"/>
    <w:rsid w:val="00C8027B"/>
    <w:rsid w:val="00C92554"/>
    <w:rsid w:val="00C925EC"/>
    <w:rsid w:val="00C97C84"/>
    <w:rsid w:val="00CA4290"/>
    <w:rsid w:val="00CB556E"/>
    <w:rsid w:val="00CC420C"/>
    <w:rsid w:val="00CD125B"/>
    <w:rsid w:val="00CD344B"/>
    <w:rsid w:val="00CD4B34"/>
    <w:rsid w:val="00CD640D"/>
    <w:rsid w:val="00CE27BD"/>
    <w:rsid w:val="00D0581A"/>
    <w:rsid w:val="00D15C08"/>
    <w:rsid w:val="00D33F36"/>
    <w:rsid w:val="00D475BA"/>
    <w:rsid w:val="00D559FF"/>
    <w:rsid w:val="00D56442"/>
    <w:rsid w:val="00D604CC"/>
    <w:rsid w:val="00D60A8E"/>
    <w:rsid w:val="00D6407D"/>
    <w:rsid w:val="00D71D87"/>
    <w:rsid w:val="00D75095"/>
    <w:rsid w:val="00D76B0A"/>
    <w:rsid w:val="00D80D15"/>
    <w:rsid w:val="00D865F0"/>
    <w:rsid w:val="00D90838"/>
    <w:rsid w:val="00D92A38"/>
    <w:rsid w:val="00D95FF3"/>
    <w:rsid w:val="00DA00B4"/>
    <w:rsid w:val="00DB7E70"/>
    <w:rsid w:val="00DC2584"/>
    <w:rsid w:val="00DC64DF"/>
    <w:rsid w:val="00DD780B"/>
    <w:rsid w:val="00DE4764"/>
    <w:rsid w:val="00DE5B78"/>
    <w:rsid w:val="00E3035A"/>
    <w:rsid w:val="00E311FA"/>
    <w:rsid w:val="00E45477"/>
    <w:rsid w:val="00E65CB5"/>
    <w:rsid w:val="00E86F0D"/>
    <w:rsid w:val="00E90E2B"/>
    <w:rsid w:val="00EA12DF"/>
    <w:rsid w:val="00EA2062"/>
    <w:rsid w:val="00EB4F05"/>
    <w:rsid w:val="00ED52FB"/>
    <w:rsid w:val="00ED5713"/>
    <w:rsid w:val="00ED5C9D"/>
    <w:rsid w:val="00ED66E1"/>
    <w:rsid w:val="00EF333C"/>
    <w:rsid w:val="00EF36AF"/>
    <w:rsid w:val="00EF5EAB"/>
    <w:rsid w:val="00F13093"/>
    <w:rsid w:val="00F15AAE"/>
    <w:rsid w:val="00F209D9"/>
    <w:rsid w:val="00F23F74"/>
    <w:rsid w:val="00F53941"/>
    <w:rsid w:val="00F60E64"/>
    <w:rsid w:val="00F62C24"/>
    <w:rsid w:val="00F6324C"/>
    <w:rsid w:val="00F64995"/>
    <w:rsid w:val="00F92EEB"/>
    <w:rsid w:val="00F93C8A"/>
    <w:rsid w:val="00FC2145"/>
    <w:rsid w:val="00FC4423"/>
    <w:rsid w:val="00FD19DC"/>
    <w:rsid w:val="00FD1D17"/>
    <w:rsid w:val="00FE163F"/>
    <w:rsid w:val="00FE25DF"/>
    <w:rsid w:val="00FF5D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268A38"/>
  <w15:chartTrackingRefBased/>
  <w15:docId w15:val="{6050E165-3D48-442B-8836-F0A71F113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3C3AA5"/>
    <w:pPr>
      <w:spacing w:after="200" w:line="276" w:lineRule="auto"/>
    </w:pPr>
    <w:rPr>
      <w:rFonts w:cs="Calibri"/>
      <w:sz w:val="22"/>
      <w:szCs w:val="22"/>
      <w:lang w:val="en-GB"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99"/>
    <w:rsid w:val="005B49C0"/>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zodstpw">
    <w:name w:val="No Spacing"/>
    <w:uiPriority w:val="99"/>
    <w:qFormat/>
    <w:rsid w:val="005B49C0"/>
    <w:rPr>
      <w:rFonts w:cs="Calibri"/>
      <w:sz w:val="22"/>
      <w:szCs w:val="22"/>
      <w:lang w:val="en-GB" w:eastAsia="en-US"/>
    </w:rPr>
  </w:style>
  <w:style w:type="paragraph" w:styleId="Tekstdymka">
    <w:name w:val="Balloon Text"/>
    <w:basedOn w:val="Normalny"/>
    <w:semiHidden/>
    <w:rsid w:val="00BB5B0D"/>
    <w:rPr>
      <w:rFonts w:ascii="Tahoma" w:hAnsi="Tahoma" w:cs="Tahoma"/>
      <w:sz w:val="16"/>
      <w:szCs w:val="16"/>
    </w:rPr>
  </w:style>
  <w:style w:type="paragraph" w:customStyle="1" w:styleId="SPCnormal">
    <w:name w:val="SPC_normal"/>
    <w:rsid w:val="005E58B6"/>
    <w:rPr>
      <w:rFonts w:ascii="Times New Roman" w:hAnsi="Times New Roman"/>
      <w:sz w:val="22"/>
      <w:lang w:val="en-GB" w:eastAsia="sv-SE"/>
    </w:rPr>
  </w:style>
  <w:style w:type="paragraph" w:styleId="Akapitzlist">
    <w:name w:val="List Paragraph"/>
    <w:basedOn w:val="Normalny"/>
    <w:uiPriority w:val="1"/>
    <w:qFormat/>
    <w:rsid w:val="00662087"/>
    <w:pPr>
      <w:ind w:left="720"/>
      <w:contextualSpacing/>
    </w:pPr>
    <w:rPr>
      <w:rFonts w:eastAsia="Calibri" w:cs="Times New Roman"/>
    </w:rPr>
  </w:style>
  <w:style w:type="paragraph" w:customStyle="1" w:styleId="SPCHeading2">
    <w:name w:val="SPC_Heading2"/>
    <w:basedOn w:val="SPCnormal"/>
    <w:rsid w:val="00662087"/>
    <w:pPr>
      <w:keepNext/>
      <w:ind w:left="567" w:hanging="567"/>
    </w:pPr>
    <w:rPr>
      <w:b/>
      <w:lang w:eastAsia="en-US"/>
    </w:rPr>
  </w:style>
  <w:style w:type="paragraph" w:styleId="Tytu">
    <w:name w:val="Title"/>
    <w:basedOn w:val="Normalny"/>
    <w:link w:val="TytuZnak"/>
    <w:qFormat/>
    <w:locked/>
    <w:rsid w:val="00662087"/>
    <w:pPr>
      <w:spacing w:after="0" w:line="240" w:lineRule="auto"/>
      <w:jc w:val="center"/>
    </w:pPr>
    <w:rPr>
      <w:rFonts w:ascii="Times New Roman" w:hAnsi="Times New Roman" w:cs="Times New Roman"/>
      <w:b/>
      <w:szCs w:val="20"/>
    </w:rPr>
  </w:style>
  <w:style w:type="character" w:customStyle="1" w:styleId="TytuZnak">
    <w:name w:val="Tytuł Znak"/>
    <w:link w:val="Tytu"/>
    <w:rsid w:val="00662087"/>
    <w:rPr>
      <w:rFonts w:ascii="Times New Roman" w:hAnsi="Times New Roman"/>
      <w:b/>
      <w:sz w:val="22"/>
      <w:lang w:val="en-GB"/>
    </w:rPr>
  </w:style>
  <w:style w:type="paragraph" w:customStyle="1" w:styleId="Default">
    <w:name w:val="Default"/>
    <w:rsid w:val="00662087"/>
    <w:pPr>
      <w:autoSpaceDE w:val="0"/>
      <w:autoSpaceDN w:val="0"/>
      <w:adjustRightInd w:val="0"/>
    </w:pPr>
    <w:rPr>
      <w:rFonts w:ascii="Times New Roman" w:hAnsi="Times New Roman"/>
      <w:color w:val="000000"/>
      <w:sz w:val="24"/>
      <w:szCs w:val="24"/>
      <w:lang w:val="en-GB" w:eastAsia="en-US"/>
    </w:rPr>
  </w:style>
  <w:style w:type="paragraph" w:customStyle="1" w:styleId="SPCHeading1">
    <w:name w:val="SPC_Heading1"/>
    <w:basedOn w:val="SPCnormal"/>
    <w:rsid w:val="00662087"/>
    <w:pPr>
      <w:keepNext/>
      <w:ind w:left="567" w:hanging="567"/>
    </w:pPr>
    <w:rPr>
      <w:b/>
      <w:caps/>
      <w:lang w:eastAsia="en-US"/>
    </w:rPr>
  </w:style>
  <w:style w:type="character" w:styleId="Odwoaniedokomentarza">
    <w:name w:val="annotation reference"/>
    <w:unhideWhenUsed/>
    <w:rsid w:val="00D56442"/>
    <w:rPr>
      <w:sz w:val="16"/>
      <w:szCs w:val="16"/>
    </w:rPr>
  </w:style>
  <w:style w:type="paragraph" w:styleId="Tekstkomentarza">
    <w:name w:val="annotation text"/>
    <w:basedOn w:val="Normalny"/>
    <w:link w:val="TekstkomentarzaZnak"/>
    <w:unhideWhenUsed/>
    <w:rsid w:val="00D56442"/>
    <w:rPr>
      <w:sz w:val="20"/>
      <w:szCs w:val="20"/>
    </w:rPr>
  </w:style>
  <w:style w:type="character" w:customStyle="1" w:styleId="TekstkomentarzaZnak">
    <w:name w:val="Tekst komentarza Znak"/>
    <w:link w:val="Tekstkomentarza"/>
    <w:rsid w:val="00D56442"/>
    <w:rPr>
      <w:rFonts w:cs="Calibri"/>
      <w:lang w:val="en-GB" w:eastAsia="en-US"/>
    </w:rPr>
  </w:style>
  <w:style w:type="paragraph" w:styleId="Tematkomentarza">
    <w:name w:val="annotation subject"/>
    <w:basedOn w:val="Tekstkomentarza"/>
    <w:next w:val="Tekstkomentarza"/>
    <w:link w:val="TematkomentarzaZnak"/>
    <w:uiPriority w:val="99"/>
    <w:semiHidden/>
    <w:unhideWhenUsed/>
    <w:rsid w:val="00D56442"/>
    <w:rPr>
      <w:b/>
      <w:bCs/>
    </w:rPr>
  </w:style>
  <w:style w:type="character" w:customStyle="1" w:styleId="TematkomentarzaZnak">
    <w:name w:val="Temat komentarza Znak"/>
    <w:link w:val="Tematkomentarza"/>
    <w:uiPriority w:val="99"/>
    <w:semiHidden/>
    <w:rsid w:val="00D56442"/>
    <w:rPr>
      <w:rFonts w:cs="Calibri"/>
      <w:b/>
      <w:bCs/>
      <w:lang w:val="en-GB" w:eastAsia="en-US"/>
    </w:rPr>
  </w:style>
  <w:style w:type="character" w:styleId="Hipercze">
    <w:name w:val="Hyperlink"/>
    <w:unhideWhenUsed/>
    <w:rsid w:val="002E0EE8"/>
    <w:rPr>
      <w:rFonts w:ascii="Arial" w:hAnsi="Arial" w:cs="Arial" w:hint="default"/>
      <w:color w:val="0000FF"/>
      <w:u w:val="single"/>
    </w:rPr>
  </w:style>
  <w:style w:type="paragraph" w:styleId="Poprawka">
    <w:name w:val="Revision"/>
    <w:hidden/>
    <w:uiPriority w:val="99"/>
    <w:semiHidden/>
    <w:rsid w:val="0049172A"/>
    <w:rPr>
      <w:rFonts w:cs="Calibri"/>
      <w:sz w:val="22"/>
      <w:szCs w:val="22"/>
      <w:lang w:val="en-GB" w:eastAsia="en-US"/>
    </w:rPr>
  </w:style>
  <w:style w:type="character" w:customStyle="1" w:styleId="Nierozpoznanawzmianka1">
    <w:name w:val="Nierozpoznana wzmianka1"/>
    <w:uiPriority w:val="99"/>
    <w:semiHidden/>
    <w:unhideWhenUsed/>
    <w:rsid w:val="00390F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mz.ezdrowie.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3568</Words>
  <Characters>25574</Characters>
  <Application>Microsoft Office Word</Application>
  <DocSecurity>0</DocSecurity>
  <Lines>213</Lines>
  <Paragraphs>58</Paragraphs>
  <ScaleCrop>false</ScaleCrop>
  <HeadingPairs>
    <vt:vector size="6" baseType="variant">
      <vt:variant>
        <vt:lpstr>Tytuł</vt:lpstr>
      </vt:variant>
      <vt:variant>
        <vt:i4>1</vt:i4>
      </vt:variant>
      <vt:variant>
        <vt:lpstr>Rubrik</vt:lpstr>
      </vt:variant>
      <vt:variant>
        <vt:i4>1</vt:i4>
      </vt:variant>
      <vt:variant>
        <vt:lpstr>Title</vt:lpstr>
      </vt:variant>
      <vt:variant>
        <vt:i4>1</vt:i4>
      </vt:variant>
    </vt:vector>
  </HeadingPairs>
  <TitlesOfParts>
    <vt:vector size="3" baseType="lpstr">
      <vt:lpstr>PARTICULARS TO APPEAR ON THE OUTER PACKAGING</vt:lpstr>
      <vt:lpstr>PARTICULARS TO APPEAR ON THE OUTER PACKAGING</vt:lpstr>
      <vt:lpstr>PARTICULARS TO APPEAR ON THE OUTER PACKAGING</vt:lpstr>
    </vt:vector>
  </TitlesOfParts>
  <Company>ipc</Company>
  <LinksUpToDate>false</LinksUpToDate>
  <CharactersWithSpaces>29084</CharactersWithSpaces>
  <SharedDoc>false</SharedDoc>
  <HLinks>
    <vt:vector size="6" baseType="variant">
      <vt:variant>
        <vt:i4>393293</vt:i4>
      </vt:variant>
      <vt:variant>
        <vt:i4>0</vt:i4>
      </vt:variant>
      <vt:variant>
        <vt:i4>0</vt:i4>
      </vt:variant>
      <vt:variant>
        <vt:i4>5</vt:i4>
      </vt:variant>
      <vt:variant>
        <vt:lpwstr>https://smz.ezdrowie.gov.pl/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THE OUTER PACKAGING</dc:title>
  <dc:subject/>
  <dc:creator>chetan</dc:creator>
  <cp:keywords/>
  <cp:lastModifiedBy>Krolikowska, Elzbieta</cp:lastModifiedBy>
  <cp:revision>3</cp:revision>
  <cp:lastPrinted>2022-03-04T13:25:00Z</cp:lastPrinted>
  <dcterms:created xsi:type="dcterms:W3CDTF">2022-06-29T14:07:00Z</dcterms:created>
  <dcterms:modified xsi:type="dcterms:W3CDTF">2022-06-29T14:08:00Z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449097d-8494-49be-8a4b-4e936cf918e5_Enabled">
    <vt:lpwstr>true</vt:lpwstr>
  </property>
  <property fmtid="{D5CDD505-2E9C-101B-9397-08002B2CF9AE}" pid="3" name="MSIP_Label_c449097d-8494-49be-8a4b-4e936cf918e5_SetDate">
    <vt:lpwstr>2022-07-25T23:24:52Z</vt:lpwstr>
  </property>
  <property fmtid="{D5CDD505-2E9C-101B-9397-08002B2CF9AE}" pid="4" name="MSIP_Label_c449097d-8494-49be-8a4b-4e936cf918e5_Method">
    <vt:lpwstr>Standard</vt:lpwstr>
  </property>
  <property fmtid="{D5CDD505-2E9C-101B-9397-08002B2CF9AE}" pid="5" name="MSIP_Label_c449097d-8494-49be-8a4b-4e936cf918e5_Name">
    <vt:lpwstr>CORP SpinCo Information Label</vt:lpwstr>
  </property>
  <property fmtid="{D5CDD505-2E9C-101B-9397-08002B2CF9AE}" pid="6" name="MSIP_Label_c449097d-8494-49be-8a4b-4e936cf918e5_SiteId">
    <vt:lpwstr>a72dda32-ee80-4da8-a3ac-ec0e9e41a50a</vt:lpwstr>
  </property>
  <property fmtid="{D5CDD505-2E9C-101B-9397-08002B2CF9AE}" pid="7" name="MSIP_Label_c449097d-8494-49be-8a4b-4e936cf918e5_ActionId">
    <vt:lpwstr>04557466-d24d-4ec3-9de4-9282910cc81f</vt:lpwstr>
  </property>
  <property fmtid="{D5CDD505-2E9C-101B-9397-08002B2CF9AE}" pid="8" name="MSIP_Label_c449097d-8494-49be-8a4b-4e936cf918e5_ContentBits">
    <vt:lpwstr>0</vt:lpwstr>
  </property>
</Properties>
</file>