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6C76" w14:textId="469D71EB" w:rsidR="00662087" w:rsidRPr="0049172A" w:rsidRDefault="00CD344B" w:rsidP="00662087">
      <w:pPr>
        <w:jc w:val="center"/>
        <w:rPr>
          <w:rFonts w:ascii="Times New Roman" w:hAnsi="Times New Roman" w:cs="Times New Roman"/>
          <w:b/>
          <w:sz w:val="24"/>
          <w:szCs w:val="24"/>
          <w:lang w:val="pl-PL"/>
        </w:rPr>
      </w:pPr>
      <w:r w:rsidRPr="0049172A">
        <w:rPr>
          <w:rFonts w:ascii="Times New Roman" w:hAnsi="Times New Roman"/>
          <w:b/>
          <w:sz w:val="24"/>
          <w:szCs w:val="24"/>
          <w:lang w:val="pl-PL"/>
        </w:rPr>
        <w:t>CHARAKTERYSTYKA PRODUKTU LECZNICZEGO</w:t>
      </w:r>
    </w:p>
    <w:p w14:paraId="3494B3C6" w14:textId="77777777" w:rsidR="00662087" w:rsidRPr="0049172A" w:rsidRDefault="00662087" w:rsidP="00662087">
      <w:pPr>
        <w:jc w:val="center"/>
        <w:rPr>
          <w:rFonts w:ascii="Times New Roman" w:hAnsi="Times New Roman" w:cs="Times New Roman"/>
          <w:b/>
          <w:sz w:val="24"/>
          <w:szCs w:val="24"/>
          <w:lang w:val="pl-PL"/>
        </w:rPr>
      </w:pPr>
    </w:p>
    <w:p w14:paraId="47C182A7" w14:textId="77777777" w:rsidR="00662087" w:rsidRPr="0049172A" w:rsidRDefault="00CD344B" w:rsidP="00662087">
      <w:pPr>
        <w:spacing w:after="120" w:line="240" w:lineRule="auto"/>
        <w:jc w:val="both"/>
        <w:rPr>
          <w:rFonts w:ascii="Times New Roman" w:hAnsi="Times New Roman" w:cs="Times New Roman"/>
          <w:b/>
          <w:bCs/>
          <w:sz w:val="24"/>
          <w:szCs w:val="24"/>
          <w:lang w:val="pl-PL"/>
        </w:rPr>
      </w:pPr>
      <w:r w:rsidRPr="00C00333">
        <w:rPr>
          <w:rFonts w:ascii="Times New Roman" w:hAnsi="Times New Roman"/>
          <w:b/>
          <w:bCs/>
          <w:sz w:val="24"/>
          <w:szCs w:val="24"/>
          <w:lang w:val="pl-PL"/>
        </w:rPr>
        <w:t>1</w:t>
      </w:r>
      <w:r w:rsidRPr="0049172A">
        <w:rPr>
          <w:rFonts w:ascii="Times New Roman" w:hAnsi="Times New Roman"/>
          <w:b/>
          <w:bCs/>
          <w:sz w:val="24"/>
          <w:szCs w:val="24"/>
          <w:lang w:val="pl-PL"/>
        </w:rPr>
        <w:t>. NAZWA PRODUKTU LECZNICZEGO</w:t>
      </w:r>
    </w:p>
    <w:p w14:paraId="65BE24B2" w14:textId="77777777" w:rsidR="00C00333" w:rsidRPr="00C00333" w:rsidRDefault="00C00333" w:rsidP="007D3583">
      <w:pPr>
        <w:spacing w:after="0" w:line="240" w:lineRule="auto"/>
        <w:jc w:val="both"/>
        <w:rPr>
          <w:rFonts w:ascii="Times New Roman" w:hAnsi="Times New Roman"/>
          <w:sz w:val="24"/>
          <w:szCs w:val="24"/>
          <w:lang w:val="pl-PL"/>
        </w:rPr>
      </w:pPr>
      <w:proofErr w:type="spellStart"/>
      <w:r w:rsidRPr="00C00333">
        <w:rPr>
          <w:rFonts w:ascii="Times New Roman" w:hAnsi="Times New Roman"/>
          <w:sz w:val="24"/>
          <w:szCs w:val="24"/>
          <w:lang w:val="pl-PL"/>
        </w:rPr>
        <w:t>Bisocard</w:t>
      </w:r>
      <w:proofErr w:type="spellEnd"/>
      <w:r w:rsidRPr="00C00333">
        <w:rPr>
          <w:rFonts w:ascii="Times New Roman" w:hAnsi="Times New Roman"/>
          <w:sz w:val="24"/>
          <w:szCs w:val="24"/>
          <w:lang w:val="pl-PL"/>
        </w:rPr>
        <w:t>, 1,25 mg</w:t>
      </w:r>
      <w:r w:rsidR="004D13E5">
        <w:rPr>
          <w:rFonts w:ascii="Times New Roman" w:hAnsi="Times New Roman"/>
          <w:sz w:val="24"/>
          <w:szCs w:val="24"/>
          <w:lang w:val="pl-PL"/>
        </w:rPr>
        <w:t>,</w:t>
      </w:r>
      <w:r w:rsidRPr="00C00333">
        <w:rPr>
          <w:rFonts w:ascii="Times New Roman" w:hAnsi="Times New Roman"/>
          <w:sz w:val="24"/>
          <w:szCs w:val="24"/>
          <w:lang w:val="pl-PL"/>
        </w:rPr>
        <w:t xml:space="preserve"> tabletki powlekane</w:t>
      </w:r>
    </w:p>
    <w:p w14:paraId="4A92AD4F" w14:textId="77777777" w:rsidR="00C00333" w:rsidRPr="00C00333" w:rsidRDefault="00C00333" w:rsidP="007D3583">
      <w:pPr>
        <w:spacing w:after="0" w:line="240" w:lineRule="auto"/>
        <w:jc w:val="both"/>
        <w:rPr>
          <w:rFonts w:ascii="Times New Roman" w:hAnsi="Times New Roman"/>
          <w:sz w:val="24"/>
          <w:szCs w:val="24"/>
          <w:lang w:val="pl-PL"/>
        </w:rPr>
      </w:pPr>
      <w:proofErr w:type="spellStart"/>
      <w:r w:rsidRPr="00C00333">
        <w:rPr>
          <w:rFonts w:ascii="Times New Roman" w:hAnsi="Times New Roman"/>
          <w:sz w:val="24"/>
          <w:szCs w:val="24"/>
          <w:lang w:val="pl-PL"/>
        </w:rPr>
        <w:t>Bisocard</w:t>
      </w:r>
      <w:proofErr w:type="spellEnd"/>
      <w:r w:rsidRPr="00C00333">
        <w:rPr>
          <w:rFonts w:ascii="Times New Roman" w:hAnsi="Times New Roman"/>
          <w:sz w:val="24"/>
          <w:szCs w:val="24"/>
          <w:lang w:val="pl-PL"/>
        </w:rPr>
        <w:t>, 3,75 mg</w:t>
      </w:r>
      <w:r w:rsidR="004D13E5">
        <w:rPr>
          <w:rFonts w:ascii="Times New Roman" w:hAnsi="Times New Roman"/>
          <w:sz w:val="24"/>
          <w:szCs w:val="24"/>
          <w:lang w:val="pl-PL"/>
        </w:rPr>
        <w:t>,</w:t>
      </w:r>
      <w:r w:rsidRPr="00C00333">
        <w:rPr>
          <w:rFonts w:ascii="Times New Roman" w:hAnsi="Times New Roman"/>
          <w:sz w:val="24"/>
          <w:szCs w:val="24"/>
          <w:lang w:val="pl-PL"/>
        </w:rPr>
        <w:t xml:space="preserve"> tabletki powlekane</w:t>
      </w:r>
    </w:p>
    <w:p w14:paraId="780F9812" w14:textId="77777777" w:rsidR="00662087" w:rsidRDefault="00C00333" w:rsidP="007D3583">
      <w:pPr>
        <w:spacing w:after="0" w:line="240" w:lineRule="auto"/>
        <w:jc w:val="both"/>
        <w:rPr>
          <w:rFonts w:ascii="Times New Roman" w:hAnsi="Times New Roman"/>
          <w:sz w:val="24"/>
          <w:szCs w:val="24"/>
          <w:lang w:val="pl-PL"/>
        </w:rPr>
      </w:pPr>
      <w:proofErr w:type="spellStart"/>
      <w:r w:rsidRPr="00C00333">
        <w:rPr>
          <w:rFonts w:ascii="Times New Roman" w:hAnsi="Times New Roman"/>
          <w:sz w:val="24"/>
          <w:szCs w:val="24"/>
          <w:lang w:val="pl-PL"/>
        </w:rPr>
        <w:t>Bisocard</w:t>
      </w:r>
      <w:proofErr w:type="spellEnd"/>
      <w:r w:rsidRPr="00C00333">
        <w:rPr>
          <w:rFonts w:ascii="Times New Roman" w:hAnsi="Times New Roman"/>
          <w:sz w:val="24"/>
          <w:szCs w:val="24"/>
          <w:lang w:val="pl-PL"/>
        </w:rPr>
        <w:t>, 7,5 mg</w:t>
      </w:r>
      <w:r w:rsidR="004D13E5">
        <w:rPr>
          <w:rFonts w:ascii="Times New Roman" w:hAnsi="Times New Roman"/>
          <w:sz w:val="24"/>
          <w:szCs w:val="24"/>
          <w:lang w:val="pl-PL"/>
        </w:rPr>
        <w:t>,</w:t>
      </w:r>
      <w:r w:rsidRPr="00C00333">
        <w:rPr>
          <w:rFonts w:ascii="Times New Roman" w:hAnsi="Times New Roman"/>
          <w:sz w:val="24"/>
          <w:szCs w:val="24"/>
          <w:lang w:val="pl-PL"/>
        </w:rPr>
        <w:t xml:space="preserve"> tabletki powlekane</w:t>
      </w:r>
    </w:p>
    <w:p w14:paraId="0949EBB8" w14:textId="77777777" w:rsidR="00C00333" w:rsidRPr="00C00333" w:rsidRDefault="00C00333" w:rsidP="00C00333">
      <w:pPr>
        <w:spacing w:after="120" w:line="240" w:lineRule="auto"/>
        <w:jc w:val="both"/>
        <w:rPr>
          <w:rFonts w:ascii="Times New Roman" w:hAnsi="Times New Roman" w:cs="Times New Roman"/>
          <w:b/>
          <w:bCs/>
          <w:sz w:val="24"/>
          <w:szCs w:val="24"/>
          <w:lang w:val="pl-PL"/>
        </w:rPr>
      </w:pPr>
    </w:p>
    <w:p w14:paraId="73E4AB03" w14:textId="77777777" w:rsidR="00662087" w:rsidRPr="0049172A" w:rsidRDefault="00CD344B" w:rsidP="00662087">
      <w:pPr>
        <w:spacing w:after="120" w:line="240" w:lineRule="auto"/>
        <w:jc w:val="both"/>
        <w:rPr>
          <w:rFonts w:ascii="Times New Roman" w:hAnsi="Times New Roman" w:cs="Times New Roman"/>
          <w:b/>
          <w:bCs/>
          <w:sz w:val="24"/>
          <w:szCs w:val="24"/>
          <w:lang w:val="pl-PL"/>
        </w:rPr>
      </w:pPr>
      <w:r w:rsidRPr="0049172A">
        <w:rPr>
          <w:rFonts w:ascii="Times New Roman" w:hAnsi="Times New Roman"/>
          <w:b/>
          <w:bCs/>
          <w:sz w:val="24"/>
          <w:szCs w:val="24"/>
          <w:lang w:val="pl-PL"/>
        </w:rPr>
        <w:t>2. SKŁAD JAKOŚCIOWY I ILOŚCIOWY</w:t>
      </w:r>
    </w:p>
    <w:p w14:paraId="268182A2" w14:textId="5AF8301E" w:rsidR="00662087" w:rsidRPr="0049172A" w:rsidRDefault="00C00333" w:rsidP="007D3583">
      <w:pPr>
        <w:autoSpaceDE w:val="0"/>
        <w:autoSpaceDN w:val="0"/>
        <w:adjustRightInd w:val="0"/>
        <w:spacing w:after="0" w:line="240" w:lineRule="auto"/>
        <w:jc w:val="both"/>
        <w:rPr>
          <w:rFonts w:ascii="Times New Roman" w:hAnsi="Times New Roman" w:cs="Times New Roman"/>
          <w:sz w:val="24"/>
          <w:szCs w:val="24"/>
          <w:lang w:val="pl-PL"/>
        </w:rPr>
      </w:pPr>
      <w:proofErr w:type="spellStart"/>
      <w:r w:rsidRPr="00C00333">
        <w:rPr>
          <w:rFonts w:ascii="Times New Roman" w:hAnsi="Times New Roman"/>
          <w:bCs/>
          <w:sz w:val="24"/>
          <w:szCs w:val="24"/>
          <w:lang w:val="pl-PL"/>
        </w:rPr>
        <w:t>Bisocard</w:t>
      </w:r>
      <w:proofErr w:type="spellEnd"/>
      <w:r w:rsidRPr="00C00333">
        <w:rPr>
          <w:rFonts w:ascii="Times New Roman" w:hAnsi="Times New Roman"/>
          <w:bCs/>
          <w:sz w:val="24"/>
          <w:szCs w:val="24"/>
          <w:lang w:val="pl-PL"/>
        </w:rPr>
        <w:t xml:space="preserve"> </w:t>
      </w:r>
      <w:r w:rsidR="00CD344B" w:rsidRPr="0049172A">
        <w:rPr>
          <w:rFonts w:ascii="Times New Roman" w:hAnsi="Times New Roman"/>
          <w:sz w:val="24"/>
          <w:szCs w:val="24"/>
          <w:lang w:val="pl-PL"/>
        </w:rPr>
        <w:t xml:space="preserve">1,25 mg: </w:t>
      </w:r>
      <w:r w:rsidR="00CA4290">
        <w:rPr>
          <w:rFonts w:ascii="Times New Roman" w:hAnsi="Times New Roman"/>
          <w:sz w:val="24"/>
          <w:szCs w:val="24"/>
          <w:lang w:val="pl-PL"/>
        </w:rPr>
        <w:t>każda</w:t>
      </w:r>
      <w:r w:rsidR="00CD344B" w:rsidRPr="0049172A">
        <w:rPr>
          <w:rFonts w:ascii="Times New Roman" w:hAnsi="Times New Roman"/>
          <w:sz w:val="24"/>
          <w:szCs w:val="24"/>
          <w:lang w:val="pl-PL"/>
        </w:rPr>
        <w:t xml:space="preserve"> tabletka zawiera 1,25 mg </w:t>
      </w:r>
      <w:proofErr w:type="spellStart"/>
      <w:r w:rsidR="00CD344B" w:rsidRPr="0049172A">
        <w:rPr>
          <w:rFonts w:ascii="Times New Roman" w:hAnsi="Times New Roman"/>
          <w:sz w:val="24"/>
          <w:szCs w:val="24"/>
          <w:lang w:val="pl-PL"/>
        </w:rPr>
        <w:t>bisoprololu</w:t>
      </w:r>
      <w:proofErr w:type="spellEnd"/>
      <w:r w:rsidR="00CD344B" w:rsidRPr="0049172A">
        <w:rPr>
          <w:rFonts w:ascii="Times New Roman" w:hAnsi="Times New Roman"/>
          <w:sz w:val="24"/>
          <w:szCs w:val="24"/>
          <w:lang w:val="pl-PL"/>
        </w:rPr>
        <w:t xml:space="preserve"> </w:t>
      </w:r>
      <w:proofErr w:type="spellStart"/>
      <w:r w:rsidR="00CD344B" w:rsidRPr="0049172A">
        <w:rPr>
          <w:rFonts w:ascii="Times New Roman" w:hAnsi="Times New Roman"/>
          <w:sz w:val="24"/>
          <w:szCs w:val="24"/>
          <w:lang w:val="pl-PL"/>
        </w:rPr>
        <w:t>fumaranu</w:t>
      </w:r>
      <w:proofErr w:type="spellEnd"/>
      <w:r w:rsidR="00CD344B" w:rsidRPr="0049172A">
        <w:rPr>
          <w:rFonts w:ascii="Times New Roman" w:hAnsi="Times New Roman"/>
          <w:sz w:val="24"/>
          <w:szCs w:val="24"/>
          <w:lang w:val="pl-PL"/>
        </w:rPr>
        <w:t>.</w:t>
      </w:r>
    </w:p>
    <w:p w14:paraId="517D5419" w14:textId="7BDC6BF1" w:rsidR="00662087" w:rsidRPr="0049172A" w:rsidRDefault="00C00333" w:rsidP="007D3583">
      <w:pPr>
        <w:autoSpaceDE w:val="0"/>
        <w:autoSpaceDN w:val="0"/>
        <w:adjustRightInd w:val="0"/>
        <w:spacing w:after="0" w:line="240" w:lineRule="auto"/>
        <w:jc w:val="both"/>
        <w:rPr>
          <w:rFonts w:ascii="Times New Roman" w:hAnsi="Times New Roman" w:cs="Times New Roman"/>
          <w:sz w:val="24"/>
          <w:szCs w:val="24"/>
          <w:lang w:val="pl-PL"/>
        </w:rPr>
      </w:pPr>
      <w:proofErr w:type="spellStart"/>
      <w:r>
        <w:rPr>
          <w:rFonts w:ascii="Times New Roman" w:hAnsi="Times New Roman"/>
          <w:bCs/>
          <w:sz w:val="24"/>
          <w:szCs w:val="24"/>
          <w:lang w:val="pl-PL"/>
        </w:rPr>
        <w:t>Bisocard</w:t>
      </w:r>
      <w:proofErr w:type="spellEnd"/>
      <w:r w:rsidR="00CD344B" w:rsidRPr="0049172A">
        <w:rPr>
          <w:rFonts w:ascii="Times New Roman" w:hAnsi="Times New Roman"/>
          <w:bCs/>
          <w:sz w:val="24"/>
          <w:szCs w:val="24"/>
          <w:lang w:val="pl-PL"/>
        </w:rPr>
        <w:t xml:space="preserve"> </w:t>
      </w:r>
      <w:r w:rsidR="00CD344B" w:rsidRPr="0049172A">
        <w:rPr>
          <w:rFonts w:ascii="Times New Roman" w:hAnsi="Times New Roman"/>
          <w:sz w:val="24"/>
          <w:szCs w:val="24"/>
          <w:lang w:val="pl-PL"/>
        </w:rPr>
        <w:t xml:space="preserve">3,75 mg: </w:t>
      </w:r>
      <w:r w:rsidR="00CA4290">
        <w:rPr>
          <w:rFonts w:ascii="Times New Roman" w:hAnsi="Times New Roman"/>
          <w:sz w:val="24"/>
          <w:szCs w:val="24"/>
          <w:lang w:val="pl-PL"/>
        </w:rPr>
        <w:t>każda</w:t>
      </w:r>
      <w:r w:rsidR="00CD344B" w:rsidRPr="0049172A">
        <w:rPr>
          <w:rFonts w:ascii="Times New Roman" w:hAnsi="Times New Roman"/>
          <w:sz w:val="24"/>
          <w:szCs w:val="24"/>
          <w:lang w:val="pl-PL"/>
        </w:rPr>
        <w:t xml:space="preserve"> tabletka zawiera 3,75 mg </w:t>
      </w:r>
      <w:proofErr w:type="spellStart"/>
      <w:r w:rsidR="00CD344B" w:rsidRPr="0049172A">
        <w:rPr>
          <w:rFonts w:ascii="Times New Roman" w:hAnsi="Times New Roman"/>
          <w:sz w:val="24"/>
          <w:szCs w:val="24"/>
          <w:lang w:val="pl-PL"/>
        </w:rPr>
        <w:t>bisoprololu</w:t>
      </w:r>
      <w:proofErr w:type="spellEnd"/>
      <w:r w:rsidR="00CD344B" w:rsidRPr="0049172A">
        <w:rPr>
          <w:rFonts w:ascii="Times New Roman" w:hAnsi="Times New Roman"/>
          <w:sz w:val="24"/>
          <w:szCs w:val="24"/>
          <w:lang w:val="pl-PL"/>
        </w:rPr>
        <w:t xml:space="preserve"> </w:t>
      </w:r>
      <w:proofErr w:type="spellStart"/>
      <w:r w:rsidR="00CD344B" w:rsidRPr="0049172A">
        <w:rPr>
          <w:rFonts w:ascii="Times New Roman" w:hAnsi="Times New Roman"/>
          <w:sz w:val="24"/>
          <w:szCs w:val="24"/>
          <w:lang w:val="pl-PL"/>
        </w:rPr>
        <w:t>fumaranu</w:t>
      </w:r>
      <w:proofErr w:type="spellEnd"/>
      <w:r w:rsidR="00CD344B" w:rsidRPr="0049172A">
        <w:rPr>
          <w:rFonts w:ascii="Times New Roman" w:hAnsi="Times New Roman"/>
          <w:sz w:val="24"/>
          <w:szCs w:val="24"/>
          <w:lang w:val="pl-PL"/>
        </w:rPr>
        <w:t>.</w:t>
      </w:r>
    </w:p>
    <w:p w14:paraId="5010155A" w14:textId="14759FD9" w:rsidR="00662087" w:rsidRPr="0049172A" w:rsidRDefault="00C00333" w:rsidP="007D3583">
      <w:pPr>
        <w:autoSpaceDE w:val="0"/>
        <w:autoSpaceDN w:val="0"/>
        <w:adjustRightInd w:val="0"/>
        <w:spacing w:after="0" w:line="240" w:lineRule="auto"/>
        <w:jc w:val="both"/>
        <w:rPr>
          <w:rFonts w:ascii="Times New Roman" w:hAnsi="Times New Roman" w:cs="Times New Roman"/>
          <w:sz w:val="24"/>
          <w:szCs w:val="24"/>
          <w:lang w:val="pl-PL"/>
        </w:rPr>
      </w:pPr>
      <w:proofErr w:type="spellStart"/>
      <w:r>
        <w:rPr>
          <w:rFonts w:ascii="Times New Roman" w:hAnsi="Times New Roman"/>
          <w:bCs/>
          <w:sz w:val="24"/>
          <w:szCs w:val="24"/>
          <w:lang w:val="pl-PL"/>
        </w:rPr>
        <w:t>Bisocard</w:t>
      </w:r>
      <w:proofErr w:type="spellEnd"/>
      <w:r w:rsidR="00CD344B" w:rsidRPr="0049172A">
        <w:rPr>
          <w:rFonts w:ascii="Times New Roman" w:hAnsi="Times New Roman"/>
          <w:bCs/>
          <w:sz w:val="24"/>
          <w:szCs w:val="24"/>
          <w:lang w:val="pl-PL"/>
        </w:rPr>
        <w:t xml:space="preserve"> </w:t>
      </w:r>
      <w:r w:rsidR="00CD344B" w:rsidRPr="0049172A">
        <w:rPr>
          <w:rFonts w:ascii="Times New Roman" w:hAnsi="Times New Roman"/>
          <w:sz w:val="24"/>
          <w:szCs w:val="24"/>
          <w:lang w:val="pl-PL"/>
        </w:rPr>
        <w:t xml:space="preserve">7,5 mg: </w:t>
      </w:r>
      <w:r w:rsidR="00CA4290">
        <w:rPr>
          <w:rFonts w:ascii="Times New Roman" w:hAnsi="Times New Roman"/>
          <w:sz w:val="24"/>
          <w:szCs w:val="24"/>
          <w:lang w:val="pl-PL"/>
        </w:rPr>
        <w:t>każda</w:t>
      </w:r>
      <w:r w:rsidR="00CD344B" w:rsidRPr="0049172A">
        <w:rPr>
          <w:rFonts w:ascii="Times New Roman" w:hAnsi="Times New Roman"/>
          <w:sz w:val="24"/>
          <w:szCs w:val="24"/>
          <w:lang w:val="pl-PL"/>
        </w:rPr>
        <w:t xml:space="preserve"> tabletka zawiera 7,5 mg </w:t>
      </w:r>
      <w:proofErr w:type="spellStart"/>
      <w:r w:rsidR="00CD344B" w:rsidRPr="0049172A">
        <w:rPr>
          <w:rFonts w:ascii="Times New Roman" w:hAnsi="Times New Roman"/>
          <w:sz w:val="24"/>
          <w:szCs w:val="24"/>
          <w:lang w:val="pl-PL"/>
        </w:rPr>
        <w:t>bisoprololu</w:t>
      </w:r>
      <w:proofErr w:type="spellEnd"/>
      <w:r w:rsidR="00CD344B" w:rsidRPr="0049172A">
        <w:rPr>
          <w:rFonts w:ascii="Times New Roman" w:hAnsi="Times New Roman"/>
          <w:sz w:val="24"/>
          <w:szCs w:val="24"/>
          <w:lang w:val="pl-PL"/>
        </w:rPr>
        <w:t xml:space="preserve"> </w:t>
      </w:r>
      <w:proofErr w:type="spellStart"/>
      <w:r w:rsidR="00CD344B" w:rsidRPr="0049172A">
        <w:rPr>
          <w:rFonts w:ascii="Times New Roman" w:hAnsi="Times New Roman"/>
          <w:sz w:val="24"/>
          <w:szCs w:val="24"/>
          <w:lang w:val="pl-PL"/>
        </w:rPr>
        <w:t>fumaranu</w:t>
      </w:r>
      <w:proofErr w:type="spellEnd"/>
      <w:r w:rsidR="00CD344B" w:rsidRPr="0049172A">
        <w:rPr>
          <w:rFonts w:ascii="Times New Roman" w:hAnsi="Times New Roman"/>
          <w:sz w:val="24"/>
          <w:szCs w:val="24"/>
          <w:lang w:val="pl-PL"/>
        </w:rPr>
        <w:t>.</w:t>
      </w:r>
    </w:p>
    <w:p w14:paraId="14100879" w14:textId="77777777" w:rsidR="00662087" w:rsidRPr="0049172A" w:rsidRDefault="00CD344B" w:rsidP="00662087">
      <w:pPr>
        <w:spacing w:after="120" w:line="240" w:lineRule="auto"/>
        <w:jc w:val="both"/>
        <w:rPr>
          <w:rFonts w:ascii="Times New Roman" w:hAnsi="Times New Roman" w:cs="Times New Roman"/>
          <w:sz w:val="24"/>
          <w:szCs w:val="24"/>
          <w:lang w:val="pl-PL"/>
        </w:rPr>
      </w:pPr>
      <w:r w:rsidRPr="0049172A">
        <w:rPr>
          <w:rFonts w:ascii="Times New Roman" w:hAnsi="Times New Roman"/>
          <w:sz w:val="24"/>
          <w:szCs w:val="24"/>
          <w:lang w:val="pl-PL"/>
        </w:rPr>
        <w:t>Pełny wykaz substancji pomocniczych, patrz punkt 6.1.</w:t>
      </w:r>
    </w:p>
    <w:p w14:paraId="4621B737" w14:textId="77777777" w:rsidR="00662087" w:rsidRPr="0049172A" w:rsidRDefault="00662087" w:rsidP="00662087">
      <w:pPr>
        <w:spacing w:after="120" w:line="240" w:lineRule="auto"/>
        <w:jc w:val="both"/>
        <w:rPr>
          <w:rFonts w:ascii="Times New Roman" w:hAnsi="Times New Roman" w:cs="Times New Roman"/>
          <w:b/>
          <w:bCs/>
          <w:sz w:val="24"/>
          <w:szCs w:val="24"/>
          <w:lang w:val="pl-PL"/>
        </w:rPr>
      </w:pPr>
    </w:p>
    <w:p w14:paraId="167E87BC" w14:textId="77777777" w:rsidR="00662087" w:rsidRPr="0049172A" w:rsidRDefault="00CD344B" w:rsidP="00662087">
      <w:pPr>
        <w:spacing w:after="120" w:line="240" w:lineRule="auto"/>
        <w:jc w:val="both"/>
        <w:rPr>
          <w:rFonts w:ascii="Times New Roman" w:hAnsi="Times New Roman" w:cs="Times New Roman"/>
          <w:b/>
          <w:bCs/>
          <w:sz w:val="24"/>
          <w:szCs w:val="24"/>
          <w:lang w:val="pl-PL"/>
        </w:rPr>
      </w:pPr>
      <w:r w:rsidRPr="0049172A">
        <w:rPr>
          <w:rFonts w:ascii="Times New Roman" w:hAnsi="Times New Roman"/>
          <w:b/>
          <w:bCs/>
          <w:sz w:val="24"/>
          <w:szCs w:val="24"/>
          <w:lang w:val="pl-PL"/>
        </w:rPr>
        <w:t>3. POSTAĆ FARMACEUTYCZNA</w:t>
      </w:r>
    </w:p>
    <w:p w14:paraId="0F29E71B" w14:textId="77777777" w:rsidR="00662087" w:rsidRPr="00C00333"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C00333">
        <w:rPr>
          <w:rFonts w:ascii="Times New Roman" w:hAnsi="Times New Roman"/>
          <w:sz w:val="24"/>
          <w:szCs w:val="24"/>
          <w:lang w:val="pl-PL"/>
        </w:rPr>
        <w:t>Tabletka powlekana.</w:t>
      </w:r>
    </w:p>
    <w:p w14:paraId="5593A5F0" w14:textId="27269AD1" w:rsidR="00B22DE6" w:rsidRPr="00C00333" w:rsidRDefault="00C00333" w:rsidP="00813B0D">
      <w:pPr>
        <w:pStyle w:val="Default"/>
        <w:rPr>
          <w:lang w:val="pl-PL"/>
        </w:rPr>
      </w:pPr>
      <w:proofErr w:type="spellStart"/>
      <w:r w:rsidRPr="00C00333">
        <w:rPr>
          <w:lang w:val="pl-PL"/>
        </w:rPr>
        <w:t>Bisocard</w:t>
      </w:r>
      <w:proofErr w:type="spellEnd"/>
      <w:r w:rsidR="00CD344B" w:rsidRPr="00C00333">
        <w:rPr>
          <w:lang w:val="pl-PL"/>
        </w:rPr>
        <w:t xml:space="preserve"> 1,25 mg, tabletki powlekane: Białe lub</w:t>
      </w:r>
      <w:r w:rsidRPr="00C00333">
        <w:rPr>
          <w:lang w:val="pl-PL"/>
        </w:rPr>
        <w:t xml:space="preserve"> prawie białe</w:t>
      </w:r>
      <w:r w:rsidR="00CD344B" w:rsidRPr="00C00333">
        <w:rPr>
          <w:lang w:val="pl-PL"/>
        </w:rPr>
        <w:t xml:space="preserve">, okrągłe (5 mm średnicy), obustronnie wypukłe </w:t>
      </w:r>
      <w:bookmarkStart w:id="0" w:name="_Hlk83372002"/>
      <w:r w:rsidR="00CD344B" w:rsidRPr="00C00333">
        <w:rPr>
          <w:lang w:val="pl-PL"/>
        </w:rPr>
        <w:t xml:space="preserve">(3 mm grubości) </w:t>
      </w:r>
      <w:bookmarkEnd w:id="0"/>
      <w:r w:rsidR="00CD344B" w:rsidRPr="00C00333">
        <w:rPr>
          <w:lang w:val="pl-PL"/>
        </w:rPr>
        <w:t xml:space="preserve">tabletki powlekane z wytłoczoną literą “C” po jednej stronie oraz </w:t>
      </w:r>
      <w:r w:rsidR="00D6407D">
        <w:rPr>
          <w:lang w:val="pl-PL"/>
        </w:rPr>
        <w:t>liczbą</w:t>
      </w:r>
      <w:r w:rsidR="00D6407D" w:rsidRPr="00C00333">
        <w:rPr>
          <w:lang w:val="pl-PL"/>
        </w:rPr>
        <w:t xml:space="preserve"> </w:t>
      </w:r>
      <w:r w:rsidR="00CD344B" w:rsidRPr="00C00333">
        <w:rPr>
          <w:lang w:val="pl-PL"/>
        </w:rPr>
        <w:t>„42” po drugiej stronie.</w:t>
      </w:r>
    </w:p>
    <w:p w14:paraId="1C51CBB2" w14:textId="77777777" w:rsidR="00B22DE6" w:rsidRPr="00C00333" w:rsidRDefault="00B22DE6" w:rsidP="00813B0D">
      <w:pPr>
        <w:autoSpaceDE w:val="0"/>
        <w:autoSpaceDN w:val="0"/>
        <w:adjustRightInd w:val="0"/>
        <w:spacing w:after="0"/>
        <w:rPr>
          <w:rFonts w:ascii="Times New Roman" w:hAnsi="Times New Roman" w:cs="Times New Roman"/>
          <w:sz w:val="24"/>
          <w:szCs w:val="24"/>
          <w:lang w:val="pl-PL"/>
        </w:rPr>
      </w:pPr>
    </w:p>
    <w:p w14:paraId="65F96B43" w14:textId="074A7C78" w:rsidR="00C00333" w:rsidRPr="00C00333" w:rsidRDefault="00C00333" w:rsidP="00813B0D">
      <w:pPr>
        <w:autoSpaceDE w:val="0"/>
        <w:autoSpaceDN w:val="0"/>
        <w:adjustRightInd w:val="0"/>
        <w:spacing w:after="0"/>
        <w:rPr>
          <w:rFonts w:ascii="Times New Roman" w:hAnsi="Times New Roman"/>
          <w:color w:val="000000"/>
          <w:sz w:val="24"/>
          <w:szCs w:val="24"/>
          <w:lang w:val="pl-PL"/>
        </w:rPr>
      </w:pPr>
      <w:proofErr w:type="spellStart"/>
      <w:r w:rsidRPr="00C00333">
        <w:rPr>
          <w:rFonts w:ascii="Times New Roman" w:hAnsi="Times New Roman"/>
          <w:sz w:val="24"/>
          <w:szCs w:val="24"/>
          <w:lang w:val="pl-PL"/>
        </w:rPr>
        <w:t>Bisocard</w:t>
      </w:r>
      <w:proofErr w:type="spellEnd"/>
      <w:r w:rsidR="00CD344B" w:rsidRPr="00C00333">
        <w:rPr>
          <w:rFonts w:ascii="Times New Roman" w:hAnsi="Times New Roman"/>
          <w:sz w:val="24"/>
          <w:szCs w:val="24"/>
          <w:lang w:val="pl-PL"/>
        </w:rPr>
        <w:t xml:space="preserve"> 3,75 mg, tabletki powlekane: </w:t>
      </w:r>
      <w:r>
        <w:rPr>
          <w:rFonts w:ascii="Times New Roman" w:hAnsi="Times New Roman"/>
          <w:sz w:val="24"/>
          <w:szCs w:val="24"/>
          <w:lang w:val="pl-PL"/>
        </w:rPr>
        <w:t>P</w:t>
      </w:r>
      <w:r w:rsidRPr="00C00333">
        <w:rPr>
          <w:rFonts w:ascii="Times New Roman" w:hAnsi="Times New Roman"/>
          <w:sz w:val="24"/>
          <w:szCs w:val="24"/>
          <w:lang w:val="pl-PL"/>
        </w:rPr>
        <w:t>rawie białe</w:t>
      </w:r>
      <w:r w:rsidR="00CD344B" w:rsidRPr="00C00333">
        <w:rPr>
          <w:rFonts w:ascii="Times New Roman" w:hAnsi="Times New Roman"/>
          <w:sz w:val="24"/>
          <w:szCs w:val="24"/>
          <w:lang w:val="pl-PL"/>
        </w:rPr>
        <w:t xml:space="preserve"> okrągłe (8 mm średnicy), obustronnie wypukłe (3 mm grubości) tabletki powlekane z wytłoczoną literą “C” i głębokim </w:t>
      </w:r>
      <w:r w:rsidR="006F6110">
        <w:rPr>
          <w:rFonts w:ascii="Times New Roman" w:hAnsi="Times New Roman"/>
          <w:sz w:val="24"/>
          <w:szCs w:val="24"/>
          <w:lang w:val="pl-PL"/>
        </w:rPr>
        <w:t>na</w:t>
      </w:r>
      <w:r w:rsidR="006F6110" w:rsidRPr="00C00333">
        <w:rPr>
          <w:rFonts w:ascii="Times New Roman" w:hAnsi="Times New Roman"/>
          <w:sz w:val="24"/>
          <w:szCs w:val="24"/>
          <w:lang w:val="pl-PL"/>
        </w:rPr>
        <w:t xml:space="preserve">cięciem </w:t>
      </w:r>
      <w:r w:rsidR="00CD344B" w:rsidRPr="00C00333">
        <w:rPr>
          <w:rFonts w:ascii="Times New Roman" w:hAnsi="Times New Roman"/>
          <w:sz w:val="24"/>
          <w:szCs w:val="24"/>
          <w:lang w:val="pl-PL"/>
        </w:rPr>
        <w:t xml:space="preserve">po jednej stronie oraz </w:t>
      </w:r>
      <w:r w:rsidR="00D6407D">
        <w:rPr>
          <w:rFonts w:ascii="Times New Roman" w:hAnsi="Times New Roman"/>
          <w:sz w:val="24"/>
          <w:szCs w:val="24"/>
          <w:lang w:val="pl-PL"/>
        </w:rPr>
        <w:t>liczbą</w:t>
      </w:r>
      <w:r w:rsidR="00D6407D" w:rsidRPr="00C00333">
        <w:rPr>
          <w:rFonts w:ascii="Times New Roman" w:hAnsi="Times New Roman"/>
          <w:sz w:val="24"/>
          <w:szCs w:val="24"/>
          <w:lang w:val="pl-PL"/>
        </w:rPr>
        <w:t xml:space="preserve"> </w:t>
      </w:r>
      <w:r w:rsidR="00CD344B" w:rsidRPr="00C00333">
        <w:rPr>
          <w:rFonts w:ascii="Times New Roman" w:hAnsi="Times New Roman"/>
          <w:sz w:val="24"/>
          <w:szCs w:val="24"/>
          <w:lang w:val="pl-PL"/>
        </w:rPr>
        <w:t>„40” po drugiej stronie.</w:t>
      </w:r>
    </w:p>
    <w:p w14:paraId="2C94E7E5" w14:textId="77777777" w:rsidR="00B22DE6" w:rsidRDefault="00C00333" w:rsidP="00813B0D">
      <w:pPr>
        <w:autoSpaceDE w:val="0"/>
        <w:autoSpaceDN w:val="0"/>
        <w:adjustRightInd w:val="0"/>
        <w:spacing w:after="0"/>
        <w:rPr>
          <w:rFonts w:ascii="Times New Roman" w:hAnsi="Times New Roman"/>
          <w:color w:val="000000"/>
          <w:sz w:val="24"/>
          <w:szCs w:val="24"/>
          <w:lang w:val="pl-PL"/>
        </w:rPr>
      </w:pPr>
      <w:r w:rsidRPr="00C00333">
        <w:rPr>
          <w:rFonts w:ascii="Times New Roman" w:hAnsi="Times New Roman"/>
          <w:color w:val="000000"/>
          <w:sz w:val="24"/>
          <w:szCs w:val="24"/>
          <w:lang w:val="pl-PL"/>
        </w:rPr>
        <w:t xml:space="preserve">Tabletkę </w:t>
      </w:r>
      <w:proofErr w:type="spellStart"/>
      <w:r w:rsidRPr="00C00333">
        <w:rPr>
          <w:rFonts w:ascii="Times New Roman" w:hAnsi="Times New Roman"/>
          <w:color w:val="000000"/>
          <w:sz w:val="24"/>
          <w:szCs w:val="24"/>
          <w:lang w:val="pl-PL"/>
        </w:rPr>
        <w:t>Bisocard</w:t>
      </w:r>
      <w:proofErr w:type="spellEnd"/>
      <w:r w:rsidRPr="00C00333">
        <w:rPr>
          <w:rFonts w:ascii="Times New Roman" w:hAnsi="Times New Roman"/>
          <w:color w:val="000000"/>
          <w:sz w:val="24"/>
          <w:szCs w:val="24"/>
          <w:lang w:val="pl-PL"/>
        </w:rPr>
        <w:t xml:space="preserve"> 3,75 mg tabletki powlekane można podzielić na dwie równe dawki.</w:t>
      </w:r>
    </w:p>
    <w:p w14:paraId="67910E03" w14:textId="77777777" w:rsidR="00C00333" w:rsidRPr="00C00333" w:rsidRDefault="00C00333" w:rsidP="00813B0D">
      <w:pPr>
        <w:autoSpaceDE w:val="0"/>
        <w:autoSpaceDN w:val="0"/>
        <w:adjustRightInd w:val="0"/>
        <w:spacing w:after="0"/>
        <w:rPr>
          <w:rFonts w:ascii="Times New Roman" w:hAnsi="Times New Roman" w:cs="Times New Roman"/>
          <w:sz w:val="24"/>
          <w:szCs w:val="24"/>
          <w:lang w:val="pl-PL"/>
        </w:rPr>
      </w:pPr>
    </w:p>
    <w:p w14:paraId="448C7EDB" w14:textId="3D929A95" w:rsidR="00C00333" w:rsidRPr="00C00333" w:rsidRDefault="00C00333" w:rsidP="00813B0D">
      <w:pPr>
        <w:autoSpaceDE w:val="0"/>
        <w:autoSpaceDN w:val="0"/>
        <w:adjustRightInd w:val="0"/>
        <w:spacing w:after="0"/>
        <w:rPr>
          <w:rFonts w:ascii="Times New Roman" w:eastAsia="Calibri" w:hAnsi="Times New Roman" w:cs="Times New Roman"/>
          <w:sz w:val="24"/>
          <w:szCs w:val="24"/>
          <w:lang w:val="pl-PL"/>
        </w:rPr>
      </w:pPr>
      <w:proofErr w:type="spellStart"/>
      <w:r w:rsidRPr="00C00333">
        <w:rPr>
          <w:rFonts w:ascii="Times New Roman" w:hAnsi="Times New Roman"/>
          <w:sz w:val="24"/>
          <w:szCs w:val="24"/>
          <w:lang w:val="pl-PL"/>
        </w:rPr>
        <w:t>Bisocard</w:t>
      </w:r>
      <w:proofErr w:type="spellEnd"/>
      <w:r w:rsidR="00CD344B" w:rsidRPr="00C00333">
        <w:rPr>
          <w:rFonts w:ascii="Times New Roman" w:hAnsi="Times New Roman"/>
          <w:sz w:val="24"/>
          <w:szCs w:val="24"/>
          <w:lang w:val="pl-PL"/>
        </w:rPr>
        <w:t xml:space="preserve"> 7,5 mg, tabletki powlekane: Jasnożółte, okrągłe (8 mm średnicy), obustronnie wypukłe </w:t>
      </w:r>
      <w:r w:rsidR="00CD344B" w:rsidRPr="00C00333">
        <w:rPr>
          <w:rFonts w:ascii="Times New Roman" w:hAnsi="Times New Roman"/>
          <w:color w:val="000000"/>
          <w:sz w:val="24"/>
          <w:szCs w:val="24"/>
          <w:lang w:val="pl-PL"/>
        </w:rPr>
        <w:t>(3 mm grubości)</w:t>
      </w:r>
      <w:r w:rsidR="00CD344B" w:rsidRPr="00C00333">
        <w:rPr>
          <w:rFonts w:ascii="Times New Roman" w:hAnsi="Times New Roman"/>
          <w:sz w:val="24"/>
          <w:szCs w:val="24"/>
          <w:lang w:val="pl-PL"/>
        </w:rPr>
        <w:t xml:space="preserve"> tabletki powlekane z wytłoczoną literą “C” i głębokim nacięciem po jednej stronie oraz </w:t>
      </w:r>
      <w:r w:rsidR="00D6407D">
        <w:rPr>
          <w:rFonts w:ascii="Times New Roman" w:hAnsi="Times New Roman"/>
          <w:sz w:val="24"/>
          <w:szCs w:val="24"/>
          <w:lang w:val="pl-PL"/>
        </w:rPr>
        <w:t>liczbą</w:t>
      </w:r>
      <w:r w:rsidR="00D6407D" w:rsidRPr="00C00333">
        <w:rPr>
          <w:rFonts w:ascii="Times New Roman" w:hAnsi="Times New Roman"/>
          <w:sz w:val="24"/>
          <w:szCs w:val="24"/>
          <w:lang w:val="pl-PL"/>
        </w:rPr>
        <w:t xml:space="preserve"> </w:t>
      </w:r>
      <w:r w:rsidR="00CD344B" w:rsidRPr="00C00333">
        <w:rPr>
          <w:rFonts w:ascii="Times New Roman" w:hAnsi="Times New Roman"/>
          <w:sz w:val="24"/>
          <w:szCs w:val="24"/>
          <w:lang w:val="pl-PL"/>
        </w:rPr>
        <w:t>„38” po drugiej stronie.</w:t>
      </w:r>
    </w:p>
    <w:p w14:paraId="5CEB640F" w14:textId="77777777" w:rsidR="00B22DE6" w:rsidRDefault="00C00333" w:rsidP="00813B0D">
      <w:pPr>
        <w:autoSpaceDE w:val="0"/>
        <w:autoSpaceDN w:val="0"/>
        <w:adjustRightInd w:val="0"/>
        <w:spacing w:after="0"/>
        <w:rPr>
          <w:rFonts w:ascii="Times New Roman" w:hAnsi="Times New Roman"/>
          <w:color w:val="000000"/>
          <w:sz w:val="24"/>
          <w:szCs w:val="24"/>
          <w:lang w:val="pl-PL"/>
        </w:rPr>
      </w:pPr>
      <w:r w:rsidRPr="00C8027B">
        <w:rPr>
          <w:rFonts w:ascii="Times New Roman" w:hAnsi="Times New Roman"/>
          <w:color w:val="000000"/>
          <w:sz w:val="24"/>
          <w:szCs w:val="24"/>
          <w:lang w:val="pl-PL"/>
        </w:rPr>
        <w:t xml:space="preserve">Tabletkę </w:t>
      </w:r>
      <w:proofErr w:type="spellStart"/>
      <w:r w:rsidRPr="00C8027B">
        <w:rPr>
          <w:rFonts w:ascii="Times New Roman" w:hAnsi="Times New Roman"/>
          <w:color w:val="000000"/>
          <w:sz w:val="24"/>
          <w:szCs w:val="24"/>
          <w:lang w:val="pl-PL"/>
        </w:rPr>
        <w:t>Bisocard</w:t>
      </w:r>
      <w:proofErr w:type="spellEnd"/>
      <w:r w:rsidRPr="00C8027B">
        <w:rPr>
          <w:rFonts w:ascii="Times New Roman" w:hAnsi="Times New Roman"/>
          <w:color w:val="000000"/>
          <w:sz w:val="24"/>
          <w:szCs w:val="24"/>
          <w:lang w:val="pl-PL"/>
        </w:rPr>
        <w:t xml:space="preserve"> 7</w:t>
      </w:r>
      <w:r w:rsidR="00C8027B" w:rsidRPr="00C8027B">
        <w:rPr>
          <w:rFonts w:ascii="Times New Roman" w:hAnsi="Times New Roman"/>
          <w:color w:val="000000"/>
          <w:sz w:val="24"/>
          <w:szCs w:val="24"/>
          <w:lang w:val="pl-PL"/>
        </w:rPr>
        <w:t>,</w:t>
      </w:r>
      <w:r w:rsidRPr="00C8027B">
        <w:rPr>
          <w:rFonts w:ascii="Times New Roman" w:hAnsi="Times New Roman"/>
          <w:color w:val="000000"/>
          <w:sz w:val="24"/>
          <w:szCs w:val="24"/>
          <w:lang w:val="pl-PL"/>
        </w:rPr>
        <w:t>5 mg tabletki powlekane można podzielić na dwie równe dawki.</w:t>
      </w:r>
    </w:p>
    <w:p w14:paraId="4D6A7EBF" w14:textId="77777777" w:rsidR="00C00333" w:rsidRPr="0049172A" w:rsidRDefault="00C00333" w:rsidP="008D03E7">
      <w:pPr>
        <w:autoSpaceDE w:val="0"/>
        <w:autoSpaceDN w:val="0"/>
        <w:adjustRightInd w:val="0"/>
        <w:spacing w:after="0"/>
        <w:jc w:val="both"/>
        <w:rPr>
          <w:rFonts w:ascii="Times New Roman" w:hAnsi="Times New Roman" w:cs="Times New Roman"/>
          <w:sz w:val="24"/>
          <w:szCs w:val="24"/>
          <w:lang w:val="pl-PL"/>
        </w:rPr>
      </w:pPr>
    </w:p>
    <w:p w14:paraId="098D436D" w14:textId="77777777" w:rsidR="00662087" w:rsidRPr="0049172A" w:rsidRDefault="00CD344B" w:rsidP="00662087">
      <w:pPr>
        <w:autoSpaceDE w:val="0"/>
        <w:autoSpaceDN w:val="0"/>
        <w:adjustRightInd w:val="0"/>
        <w:spacing w:after="120" w:line="240" w:lineRule="auto"/>
        <w:jc w:val="both"/>
        <w:rPr>
          <w:rFonts w:ascii="Times New Roman" w:hAnsi="Times New Roman" w:cs="Times New Roman"/>
          <w:b/>
          <w:bCs/>
          <w:sz w:val="24"/>
          <w:szCs w:val="24"/>
          <w:lang w:val="pl-PL"/>
        </w:rPr>
      </w:pPr>
      <w:r w:rsidRPr="0049172A">
        <w:rPr>
          <w:rFonts w:ascii="Times New Roman" w:hAnsi="Times New Roman"/>
          <w:b/>
          <w:bCs/>
          <w:sz w:val="24"/>
          <w:szCs w:val="24"/>
          <w:lang w:val="pl-PL"/>
        </w:rPr>
        <w:t>4. SZCZEGÓŁOWE DANE KLINICZNE</w:t>
      </w:r>
    </w:p>
    <w:p w14:paraId="0B605E81" w14:textId="77777777" w:rsidR="00A961BD" w:rsidRPr="0049172A" w:rsidRDefault="00A961BD" w:rsidP="00662087">
      <w:pPr>
        <w:autoSpaceDE w:val="0"/>
        <w:autoSpaceDN w:val="0"/>
        <w:adjustRightInd w:val="0"/>
        <w:spacing w:after="120" w:line="240" w:lineRule="auto"/>
        <w:jc w:val="both"/>
        <w:rPr>
          <w:rFonts w:ascii="Times New Roman" w:hAnsi="Times New Roman" w:cs="Times New Roman"/>
          <w:b/>
          <w:bCs/>
          <w:sz w:val="24"/>
          <w:szCs w:val="24"/>
          <w:lang w:val="pl-PL"/>
        </w:rPr>
      </w:pPr>
    </w:p>
    <w:p w14:paraId="0B162D4B" w14:textId="77777777" w:rsidR="00662087" w:rsidRPr="0049172A" w:rsidRDefault="00CD344B" w:rsidP="00662087">
      <w:pPr>
        <w:spacing w:after="120" w:line="240" w:lineRule="auto"/>
        <w:jc w:val="both"/>
        <w:rPr>
          <w:rFonts w:ascii="Times New Roman" w:hAnsi="Times New Roman" w:cs="Times New Roman"/>
          <w:b/>
          <w:bCs/>
          <w:sz w:val="24"/>
          <w:szCs w:val="24"/>
          <w:lang w:val="pl-PL"/>
        </w:rPr>
      </w:pPr>
      <w:r w:rsidRPr="0049172A">
        <w:rPr>
          <w:rFonts w:ascii="Times New Roman" w:hAnsi="Times New Roman"/>
          <w:b/>
          <w:bCs/>
          <w:sz w:val="24"/>
          <w:szCs w:val="24"/>
          <w:lang w:val="pl-PL"/>
        </w:rPr>
        <w:t>4.1 Wskazania do stosowania</w:t>
      </w:r>
    </w:p>
    <w:p w14:paraId="6CD45316"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Leczenie stabilnej, przewlekłej niewydolności serca z zaburzoną czynnością skurczową lewej komory w skojarzeniu z inhibitorami ACE, lekami moczopędnymi oraz, w razie konieczności, z glikozydami nasercowymi (dodatkowe informacje, patrz punkt 5.1).</w:t>
      </w:r>
    </w:p>
    <w:p w14:paraId="28845FB7" w14:textId="77777777" w:rsidR="00973AD8" w:rsidRDefault="00973AD8" w:rsidP="009F6E27">
      <w:pPr>
        <w:autoSpaceDE w:val="0"/>
        <w:autoSpaceDN w:val="0"/>
        <w:adjustRightInd w:val="0"/>
        <w:spacing w:after="120" w:line="240" w:lineRule="auto"/>
        <w:jc w:val="both"/>
        <w:rPr>
          <w:rFonts w:ascii="Times New Roman" w:hAnsi="Times New Roman"/>
          <w:b/>
          <w:bCs/>
          <w:sz w:val="24"/>
          <w:szCs w:val="24"/>
          <w:lang w:val="pl-PL"/>
        </w:rPr>
      </w:pPr>
    </w:p>
    <w:p w14:paraId="7958B888" w14:textId="77777777" w:rsidR="00662087" w:rsidRPr="0049172A" w:rsidRDefault="00CD344B" w:rsidP="00662087">
      <w:pPr>
        <w:autoSpaceDE w:val="0"/>
        <w:autoSpaceDN w:val="0"/>
        <w:adjustRightInd w:val="0"/>
        <w:spacing w:after="120" w:line="240" w:lineRule="auto"/>
        <w:jc w:val="both"/>
        <w:rPr>
          <w:rFonts w:ascii="Times New Roman" w:hAnsi="Times New Roman" w:cs="Times New Roman"/>
          <w:b/>
          <w:bCs/>
          <w:sz w:val="24"/>
          <w:szCs w:val="24"/>
          <w:lang w:val="pl-PL"/>
        </w:rPr>
      </w:pPr>
      <w:r w:rsidRPr="0049172A">
        <w:rPr>
          <w:rFonts w:ascii="Times New Roman" w:hAnsi="Times New Roman"/>
          <w:b/>
          <w:bCs/>
          <w:sz w:val="24"/>
          <w:szCs w:val="24"/>
          <w:lang w:val="pl-PL"/>
        </w:rPr>
        <w:t>4.2 Dawkowanie i sposób podawania</w:t>
      </w:r>
    </w:p>
    <w:p w14:paraId="5BAC3D6E" w14:textId="09E5DA2A" w:rsidR="002413A4" w:rsidRDefault="002413A4" w:rsidP="00813B0D">
      <w:pPr>
        <w:autoSpaceDE w:val="0"/>
        <w:autoSpaceDN w:val="0"/>
        <w:adjustRightInd w:val="0"/>
        <w:spacing w:after="120" w:line="240" w:lineRule="auto"/>
        <w:rPr>
          <w:rFonts w:ascii="Times New Roman" w:hAnsi="Times New Roman"/>
          <w:sz w:val="24"/>
          <w:szCs w:val="24"/>
          <w:lang w:val="pl-PL"/>
        </w:rPr>
      </w:pPr>
      <w:r>
        <w:rPr>
          <w:rFonts w:ascii="Times New Roman" w:hAnsi="Times New Roman"/>
          <w:sz w:val="24"/>
          <w:szCs w:val="24"/>
          <w:lang w:val="pl-PL"/>
        </w:rPr>
        <w:lastRenderedPageBreak/>
        <w:t>S</w:t>
      </w:r>
      <w:r w:rsidR="00CD344B" w:rsidRPr="0049172A">
        <w:rPr>
          <w:rFonts w:ascii="Times New Roman" w:hAnsi="Times New Roman"/>
          <w:sz w:val="24"/>
          <w:szCs w:val="24"/>
          <w:lang w:val="pl-PL"/>
        </w:rPr>
        <w:t>tandardow</w:t>
      </w:r>
      <w:r>
        <w:rPr>
          <w:rFonts w:ascii="Times New Roman" w:hAnsi="Times New Roman"/>
          <w:sz w:val="24"/>
          <w:szCs w:val="24"/>
          <w:lang w:val="pl-PL"/>
        </w:rPr>
        <w:t>e</w:t>
      </w:r>
      <w:r w:rsidR="00CD344B" w:rsidRPr="0049172A">
        <w:rPr>
          <w:rFonts w:ascii="Times New Roman" w:hAnsi="Times New Roman"/>
          <w:sz w:val="24"/>
          <w:szCs w:val="24"/>
          <w:lang w:val="pl-PL"/>
        </w:rPr>
        <w:t xml:space="preserve"> leczeni</w:t>
      </w:r>
      <w:r>
        <w:rPr>
          <w:rFonts w:ascii="Times New Roman" w:hAnsi="Times New Roman"/>
          <w:sz w:val="24"/>
          <w:szCs w:val="24"/>
          <w:lang w:val="pl-PL"/>
        </w:rPr>
        <w:t>e</w:t>
      </w:r>
      <w:r w:rsidR="00CD344B" w:rsidRPr="0049172A">
        <w:rPr>
          <w:rFonts w:ascii="Times New Roman" w:hAnsi="Times New Roman"/>
          <w:sz w:val="24"/>
          <w:szCs w:val="24"/>
          <w:lang w:val="pl-PL"/>
        </w:rPr>
        <w:t xml:space="preserve"> przewlekłej niewydolności serca </w:t>
      </w:r>
      <w:r w:rsidR="00D604CC">
        <w:rPr>
          <w:rFonts w:ascii="Times New Roman" w:hAnsi="Times New Roman"/>
          <w:sz w:val="24"/>
          <w:szCs w:val="24"/>
          <w:lang w:val="pl-PL"/>
        </w:rPr>
        <w:t xml:space="preserve">składa się z: </w:t>
      </w:r>
      <w:r w:rsidR="00CD344B" w:rsidRPr="0049172A">
        <w:rPr>
          <w:rFonts w:ascii="Times New Roman" w:hAnsi="Times New Roman"/>
          <w:sz w:val="24"/>
          <w:szCs w:val="24"/>
          <w:lang w:val="pl-PL"/>
        </w:rPr>
        <w:t>inhibitor</w:t>
      </w:r>
      <w:r w:rsidR="00D604CC">
        <w:rPr>
          <w:rFonts w:ascii="Times New Roman" w:hAnsi="Times New Roman"/>
          <w:sz w:val="24"/>
          <w:szCs w:val="24"/>
          <w:lang w:val="pl-PL"/>
        </w:rPr>
        <w:t>a</w:t>
      </w:r>
      <w:r w:rsidR="00CD344B" w:rsidRPr="0049172A">
        <w:rPr>
          <w:rFonts w:ascii="Times New Roman" w:hAnsi="Times New Roman"/>
          <w:sz w:val="24"/>
          <w:szCs w:val="24"/>
          <w:lang w:val="pl-PL"/>
        </w:rPr>
        <w:t xml:space="preserve"> ACE (lub </w:t>
      </w:r>
      <w:r w:rsidR="00D604CC">
        <w:rPr>
          <w:rFonts w:ascii="Times New Roman" w:hAnsi="Times New Roman"/>
          <w:sz w:val="24"/>
          <w:szCs w:val="24"/>
          <w:lang w:val="pl-PL"/>
        </w:rPr>
        <w:t>antagonisty</w:t>
      </w:r>
      <w:r w:rsidR="00D604CC" w:rsidRPr="0049172A">
        <w:rPr>
          <w:rFonts w:ascii="Times New Roman" w:hAnsi="Times New Roman"/>
          <w:sz w:val="24"/>
          <w:szCs w:val="24"/>
          <w:lang w:val="pl-PL"/>
        </w:rPr>
        <w:t xml:space="preserve"> </w:t>
      </w:r>
      <w:r w:rsidR="00CD344B" w:rsidRPr="0049172A">
        <w:rPr>
          <w:rFonts w:ascii="Times New Roman" w:hAnsi="Times New Roman"/>
          <w:sz w:val="24"/>
          <w:szCs w:val="24"/>
          <w:lang w:val="pl-PL"/>
        </w:rPr>
        <w:t>receptora angiotensyny, jeśli pacjent nie toleruje inhibitorów ACE), lek</w:t>
      </w:r>
      <w:r w:rsidR="00D604CC">
        <w:rPr>
          <w:rFonts w:ascii="Times New Roman" w:hAnsi="Times New Roman"/>
          <w:sz w:val="24"/>
          <w:szCs w:val="24"/>
          <w:lang w:val="pl-PL"/>
        </w:rPr>
        <w:t>u</w:t>
      </w:r>
      <w:r w:rsidR="00CD344B" w:rsidRPr="0049172A">
        <w:rPr>
          <w:rFonts w:ascii="Times New Roman" w:hAnsi="Times New Roman"/>
          <w:sz w:val="24"/>
          <w:szCs w:val="24"/>
          <w:lang w:val="pl-PL"/>
        </w:rPr>
        <w:t xml:space="preserve"> beta-</w:t>
      </w:r>
      <w:proofErr w:type="spellStart"/>
      <w:r w:rsidR="00D604CC" w:rsidRPr="0049172A">
        <w:rPr>
          <w:rFonts w:ascii="Times New Roman" w:hAnsi="Times New Roman"/>
          <w:sz w:val="24"/>
          <w:szCs w:val="24"/>
          <w:lang w:val="pl-PL"/>
        </w:rPr>
        <w:t>adrenolityczn</w:t>
      </w:r>
      <w:r w:rsidR="00D604CC">
        <w:rPr>
          <w:rFonts w:ascii="Times New Roman" w:hAnsi="Times New Roman"/>
          <w:sz w:val="24"/>
          <w:szCs w:val="24"/>
          <w:lang w:val="pl-PL"/>
        </w:rPr>
        <w:t>ego</w:t>
      </w:r>
      <w:proofErr w:type="spellEnd"/>
      <w:r w:rsidR="00CD344B" w:rsidRPr="0049172A">
        <w:rPr>
          <w:rFonts w:ascii="Times New Roman" w:hAnsi="Times New Roman"/>
          <w:sz w:val="24"/>
          <w:szCs w:val="24"/>
          <w:lang w:val="pl-PL"/>
        </w:rPr>
        <w:t xml:space="preserve">, </w:t>
      </w:r>
      <w:r w:rsidR="00D604CC" w:rsidRPr="0049172A">
        <w:rPr>
          <w:rFonts w:ascii="Times New Roman" w:hAnsi="Times New Roman"/>
          <w:sz w:val="24"/>
          <w:szCs w:val="24"/>
          <w:lang w:val="pl-PL"/>
        </w:rPr>
        <w:t>lek</w:t>
      </w:r>
      <w:r w:rsidR="00D604CC">
        <w:rPr>
          <w:rFonts w:ascii="Times New Roman" w:hAnsi="Times New Roman"/>
          <w:sz w:val="24"/>
          <w:szCs w:val="24"/>
          <w:lang w:val="pl-PL"/>
        </w:rPr>
        <w:t>u</w:t>
      </w:r>
      <w:r w:rsidR="00D604CC" w:rsidRPr="0049172A">
        <w:rPr>
          <w:rFonts w:ascii="Times New Roman" w:hAnsi="Times New Roman"/>
          <w:sz w:val="24"/>
          <w:szCs w:val="24"/>
          <w:lang w:val="pl-PL"/>
        </w:rPr>
        <w:t xml:space="preserve"> </w:t>
      </w:r>
      <w:r w:rsidR="00CD344B" w:rsidRPr="0049172A">
        <w:rPr>
          <w:rFonts w:ascii="Times New Roman" w:hAnsi="Times New Roman"/>
          <w:sz w:val="24"/>
          <w:szCs w:val="24"/>
          <w:lang w:val="pl-PL"/>
        </w:rPr>
        <w:t>moczopędne</w:t>
      </w:r>
      <w:r w:rsidR="00D604CC">
        <w:rPr>
          <w:rFonts w:ascii="Times New Roman" w:hAnsi="Times New Roman"/>
          <w:sz w:val="24"/>
          <w:szCs w:val="24"/>
          <w:lang w:val="pl-PL"/>
        </w:rPr>
        <w:t>go</w:t>
      </w:r>
      <w:r w:rsidR="00CD344B" w:rsidRPr="0049172A">
        <w:rPr>
          <w:rFonts w:ascii="Times New Roman" w:hAnsi="Times New Roman"/>
          <w:sz w:val="24"/>
          <w:szCs w:val="24"/>
          <w:lang w:val="pl-PL"/>
        </w:rPr>
        <w:t xml:space="preserve"> oraz, w uzasadnionych przypadkach, </w:t>
      </w:r>
      <w:r w:rsidR="00D604CC" w:rsidRPr="0049172A">
        <w:rPr>
          <w:rFonts w:ascii="Times New Roman" w:hAnsi="Times New Roman"/>
          <w:sz w:val="24"/>
          <w:szCs w:val="24"/>
          <w:lang w:val="pl-PL"/>
        </w:rPr>
        <w:t>glikozyd</w:t>
      </w:r>
      <w:r w:rsidR="00D604CC">
        <w:rPr>
          <w:rFonts w:ascii="Times New Roman" w:hAnsi="Times New Roman"/>
          <w:sz w:val="24"/>
          <w:szCs w:val="24"/>
          <w:lang w:val="pl-PL"/>
        </w:rPr>
        <w:t>ów</w:t>
      </w:r>
      <w:r w:rsidR="00D604CC" w:rsidRPr="0049172A">
        <w:rPr>
          <w:rFonts w:ascii="Times New Roman" w:hAnsi="Times New Roman"/>
          <w:sz w:val="24"/>
          <w:szCs w:val="24"/>
          <w:lang w:val="pl-PL"/>
        </w:rPr>
        <w:t xml:space="preserve"> nasercow</w:t>
      </w:r>
      <w:r w:rsidR="00D604CC">
        <w:rPr>
          <w:rFonts w:ascii="Times New Roman" w:hAnsi="Times New Roman"/>
          <w:sz w:val="24"/>
          <w:szCs w:val="24"/>
          <w:lang w:val="pl-PL"/>
        </w:rPr>
        <w:t>ych</w:t>
      </w:r>
      <w:r w:rsidR="00CD344B" w:rsidRPr="0049172A">
        <w:rPr>
          <w:rFonts w:ascii="Times New Roman" w:hAnsi="Times New Roman"/>
          <w:sz w:val="24"/>
          <w:szCs w:val="24"/>
          <w:lang w:val="pl-PL"/>
        </w:rPr>
        <w:t xml:space="preserve">. Leczenie </w:t>
      </w:r>
      <w:proofErr w:type="spellStart"/>
      <w:r w:rsidR="00CD344B" w:rsidRPr="0049172A">
        <w:rPr>
          <w:rFonts w:ascii="Times New Roman" w:hAnsi="Times New Roman"/>
          <w:sz w:val="24"/>
          <w:szCs w:val="24"/>
          <w:lang w:val="pl-PL"/>
        </w:rPr>
        <w:t>bisoprololem</w:t>
      </w:r>
      <w:proofErr w:type="spellEnd"/>
      <w:r w:rsidR="00CD344B" w:rsidRPr="0049172A">
        <w:rPr>
          <w:rFonts w:ascii="Times New Roman" w:hAnsi="Times New Roman"/>
          <w:sz w:val="24"/>
          <w:szCs w:val="24"/>
          <w:lang w:val="pl-PL"/>
        </w:rPr>
        <w:t xml:space="preserve"> należy rozpoczynać u pacjentów w stabilnym stanie klinicznym (bez ostrej niewydolności serca)</w:t>
      </w:r>
      <w:r w:rsidR="009F6E27">
        <w:rPr>
          <w:rFonts w:ascii="Times New Roman" w:hAnsi="Times New Roman"/>
          <w:sz w:val="24"/>
          <w:szCs w:val="24"/>
          <w:lang w:val="pl-PL"/>
        </w:rPr>
        <w:t>.</w:t>
      </w:r>
    </w:p>
    <w:p w14:paraId="79BD80E5" w14:textId="77777777" w:rsidR="003B0E5E" w:rsidRDefault="003B0E5E" w:rsidP="00813B0D">
      <w:pPr>
        <w:autoSpaceDE w:val="0"/>
        <w:autoSpaceDN w:val="0"/>
        <w:adjustRightInd w:val="0"/>
        <w:spacing w:after="120" w:line="240" w:lineRule="auto"/>
        <w:rPr>
          <w:rFonts w:ascii="Times New Roman" w:hAnsi="Times New Roman"/>
          <w:sz w:val="24"/>
          <w:szCs w:val="24"/>
          <w:lang w:val="pl-PL"/>
        </w:rPr>
      </w:pPr>
      <w:r w:rsidRPr="003B0E5E">
        <w:rPr>
          <w:rFonts w:ascii="Times New Roman" w:hAnsi="Times New Roman"/>
          <w:sz w:val="24"/>
          <w:szCs w:val="24"/>
          <w:lang w:val="pl-PL"/>
        </w:rPr>
        <w:t>Zaleca się, aby leczenie było prowadzone przez lekarza z doświadczeniem w zakresie leczenia przewlekłej niewydolności serca.</w:t>
      </w:r>
    </w:p>
    <w:p w14:paraId="7606CC85"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W trakcie </w:t>
      </w:r>
      <w:r w:rsidR="003B0E5E">
        <w:rPr>
          <w:rFonts w:ascii="Times New Roman" w:hAnsi="Times New Roman"/>
          <w:sz w:val="24"/>
          <w:szCs w:val="24"/>
          <w:lang w:val="pl-PL"/>
        </w:rPr>
        <w:t xml:space="preserve">ustalania dawki </w:t>
      </w:r>
      <w:r w:rsidRPr="0049172A">
        <w:rPr>
          <w:rFonts w:ascii="Times New Roman" w:hAnsi="Times New Roman"/>
          <w:sz w:val="24"/>
          <w:szCs w:val="24"/>
          <w:lang w:val="pl-PL"/>
        </w:rPr>
        <w:t xml:space="preserve">i po </w:t>
      </w:r>
      <w:r w:rsidR="003B0E5E">
        <w:rPr>
          <w:rFonts w:ascii="Times New Roman" w:hAnsi="Times New Roman"/>
          <w:sz w:val="24"/>
          <w:szCs w:val="24"/>
          <w:lang w:val="pl-PL"/>
        </w:rPr>
        <w:t>jego zakończeniu</w:t>
      </w:r>
      <w:r w:rsidRPr="0049172A">
        <w:rPr>
          <w:rFonts w:ascii="Times New Roman" w:hAnsi="Times New Roman"/>
          <w:sz w:val="24"/>
          <w:szCs w:val="24"/>
          <w:lang w:val="pl-PL"/>
        </w:rPr>
        <w:t xml:space="preserve"> może wystąpić</w:t>
      </w:r>
      <w:r w:rsidR="003B0E5E">
        <w:rPr>
          <w:rFonts w:ascii="Times New Roman" w:hAnsi="Times New Roman"/>
          <w:sz w:val="24"/>
          <w:szCs w:val="24"/>
          <w:lang w:val="pl-PL"/>
        </w:rPr>
        <w:t xml:space="preserve"> przemijające </w:t>
      </w:r>
      <w:r w:rsidRPr="0049172A">
        <w:rPr>
          <w:rFonts w:ascii="Times New Roman" w:hAnsi="Times New Roman"/>
          <w:sz w:val="24"/>
          <w:szCs w:val="24"/>
          <w:lang w:val="pl-PL"/>
        </w:rPr>
        <w:t xml:space="preserve"> nasilenie niewydolności serca, niedociśnienie tętnicze lub bradykardia.</w:t>
      </w:r>
    </w:p>
    <w:p w14:paraId="7DE109EA"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Dawkowanie</w:t>
      </w:r>
    </w:p>
    <w:p w14:paraId="3D466319" w14:textId="77777777" w:rsidR="00662087" w:rsidRPr="0049172A" w:rsidRDefault="00AB78F5" w:rsidP="00813B0D">
      <w:pPr>
        <w:autoSpaceDE w:val="0"/>
        <w:autoSpaceDN w:val="0"/>
        <w:adjustRightInd w:val="0"/>
        <w:spacing w:after="120" w:line="240" w:lineRule="auto"/>
        <w:rPr>
          <w:rFonts w:ascii="Times New Roman" w:hAnsi="Times New Roman" w:cs="Times New Roman"/>
          <w:sz w:val="24"/>
          <w:szCs w:val="24"/>
          <w:lang w:val="pl-PL"/>
        </w:rPr>
      </w:pPr>
      <w:r>
        <w:rPr>
          <w:rFonts w:ascii="Times New Roman" w:hAnsi="Times New Roman"/>
          <w:sz w:val="24"/>
          <w:szCs w:val="24"/>
          <w:lang w:val="pl-PL"/>
        </w:rPr>
        <w:t>Etap</w:t>
      </w:r>
      <w:r w:rsidR="00CD344B" w:rsidRPr="0049172A">
        <w:rPr>
          <w:rFonts w:ascii="Times New Roman" w:hAnsi="Times New Roman"/>
          <w:sz w:val="24"/>
          <w:szCs w:val="24"/>
          <w:lang w:val="pl-PL"/>
        </w:rPr>
        <w:t xml:space="preserve"> dostosowania dawki</w:t>
      </w:r>
    </w:p>
    <w:p w14:paraId="5054911F"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Leczenie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stabilnej, przewlekłej niewydolności serca wymaga etapu dostosowania dawki. </w:t>
      </w:r>
    </w:p>
    <w:p w14:paraId="57502056"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Leczenie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należy rozpocząć od stopniowego zwiększania dawki, zgodnie </w:t>
      </w:r>
      <w:r w:rsidR="00AB78F5">
        <w:rPr>
          <w:rFonts w:ascii="Times New Roman" w:hAnsi="Times New Roman"/>
          <w:sz w:val="24"/>
          <w:szCs w:val="24"/>
          <w:lang w:val="pl-PL"/>
        </w:rPr>
        <w:br/>
      </w:r>
      <w:r w:rsidRPr="0049172A">
        <w:rPr>
          <w:rFonts w:ascii="Times New Roman" w:hAnsi="Times New Roman"/>
          <w:sz w:val="24"/>
          <w:szCs w:val="24"/>
          <w:lang w:val="pl-PL"/>
        </w:rPr>
        <w:t>z poniższym schematem:</w:t>
      </w:r>
    </w:p>
    <w:p w14:paraId="37F5676C" w14:textId="77777777" w:rsidR="00662087" w:rsidRPr="00AB78F5"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1,25 mg raz na dobę przez </w:t>
      </w:r>
      <w:r w:rsidR="00AB78F5">
        <w:rPr>
          <w:rFonts w:ascii="Times New Roman" w:hAnsi="Times New Roman"/>
          <w:sz w:val="24"/>
          <w:szCs w:val="24"/>
          <w:lang w:val="pl-PL"/>
        </w:rPr>
        <w:t xml:space="preserve">1 </w:t>
      </w:r>
      <w:r w:rsidRPr="0049172A">
        <w:rPr>
          <w:rFonts w:ascii="Times New Roman" w:hAnsi="Times New Roman"/>
          <w:sz w:val="24"/>
          <w:szCs w:val="24"/>
          <w:lang w:val="pl-PL"/>
        </w:rPr>
        <w:t xml:space="preserve">tydzień. Jeśli dawka jest dobrze tolerowana, należy </w:t>
      </w:r>
      <w:r w:rsidRPr="00AB78F5">
        <w:rPr>
          <w:rFonts w:ascii="Times New Roman" w:hAnsi="Times New Roman"/>
          <w:sz w:val="24"/>
          <w:szCs w:val="24"/>
          <w:lang w:val="pl-PL"/>
        </w:rPr>
        <w:t>ją zwiększyć do:</w:t>
      </w:r>
    </w:p>
    <w:p w14:paraId="5C8D6E74" w14:textId="77777777" w:rsidR="00662087" w:rsidRPr="0049172A"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2,5 mg raz na dobę przez </w:t>
      </w:r>
      <w:r w:rsidR="00C00333">
        <w:rPr>
          <w:rFonts w:ascii="Times New Roman" w:hAnsi="Times New Roman"/>
          <w:sz w:val="24"/>
          <w:szCs w:val="24"/>
          <w:lang w:val="pl-PL"/>
        </w:rPr>
        <w:t>następny</w:t>
      </w:r>
      <w:r w:rsidRPr="0049172A">
        <w:rPr>
          <w:rFonts w:ascii="Times New Roman" w:hAnsi="Times New Roman"/>
          <w:sz w:val="24"/>
          <w:szCs w:val="24"/>
          <w:lang w:val="pl-PL"/>
        </w:rPr>
        <w:t xml:space="preserve"> tydzień. Jeśli dawka jest dobrze tolerowana, należy ją zwiększyć do:</w:t>
      </w:r>
    </w:p>
    <w:p w14:paraId="38D33846" w14:textId="77777777" w:rsidR="00662087" w:rsidRPr="0049172A"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3,75 mg raz na dobę przez kolejny tydzień. Jeśli dawka jest dobrze tolerowana, należy ją zwiększyć do:</w:t>
      </w:r>
    </w:p>
    <w:p w14:paraId="1A22B0FF" w14:textId="77777777" w:rsidR="00662087" w:rsidRPr="0049172A"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5 mg raz na dobę przez 4 kolejne tygodnie. Jeśli dawka jest dobrze tolerowana, należy ją zwiększyć do:</w:t>
      </w:r>
    </w:p>
    <w:p w14:paraId="3FECD8C4" w14:textId="77777777" w:rsidR="00662087" w:rsidRPr="0049172A"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7.5 mg raz na dobę przez 4 kolejne tygodnie. Jeśli dawka jest dobrze tolerowana, należy ją zwiększyć do:</w:t>
      </w:r>
    </w:p>
    <w:p w14:paraId="7C449E88" w14:textId="77777777" w:rsidR="00662087" w:rsidRPr="0049172A" w:rsidRDefault="00CD344B" w:rsidP="00813B0D">
      <w:pPr>
        <w:pStyle w:val="Akapitzlist"/>
        <w:numPr>
          <w:ilvl w:val="0"/>
          <w:numId w:val="1"/>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10 mg raz na dobę w leczeniu podtrzymującym.</w:t>
      </w:r>
    </w:p>
    <w:p w14:paraId="6F82C49C" w14:textId="77777777" w:rsidR="00662087" w:rsidRPr="0049172A" w:rsidRDefault="00AB78F5" w:rsidP="00813B0D">
      <w:pPr>
        <w:autoSpaceDE w:val="0"/>
        <w:autoSpaceDN w:val="0"/>
        <w:adjustRightInd w:val="0"/>
        <w:spacing w:after="120" w:line="240" w:lineRule="auto"/>
        <w:rPr>
          <w:rFonts w:ascii="Times New Roman" w:hAnsi="Times New Roman" w:cs="Times New Roman"/>
          <w:sz w:val="24"/>
          <w:szCs w:val="24"/>
          <w:lang w:val="pl-PL"/>
        </w:rPr>
      </w:pPr>
      <w:r>
        <w:rPr>
          <w:rFonts w:ascii="Times New Roman" w:hAnsi="Times New Roman"/>
          <w:sz w:val="24"/>
          <w:szCs w:val="24"/>
          <w:lang w:val="pl-PL"/>
        </w:rPr>
        <w:t xml:space="preserve">Zalecana dawka maksymalna </w:t>
      </w:r>
      <w:r w:rsidR="00CD344B" w:rsidRPr="0049172A">
        <w:rPr>
          <w:rFonts w:ascii="Times New Roman" w:hAnsi="Times New Roman"/>
          <w:sz w:val="24"/>
          <w:szCs w:val="24"/>
          <w:lang w:val="pl-PL"/>
        </w:rPr>
        <w:t>wynosi 10 mg raz na dobę.</w:t>
      </w:r>
    </w:p>
    <w:p w14:paraId="06BD8298" w14:textId="51EF2592" w:rsidR="00B22DE6" w:rsidRPr="0049172A" w:rsidRDefault="004E1A80" w:rsidP="00813B0D">
      <w:pPr>
        <w:autoSpaceDE w:val="0"/>
        <w:autoSpaceDN w:val="0"/>
        <w:adjustRightInd w:val="0"/>
        <w:spacing w:after="120" w:line="240" w:lineRule="auto"/>
        <w:rPr>
          <w:rFonts w:ascii="Times New Roman" w:hAnsi="Times New Roman" w:cs="Times New Roman"/>
          <w:sz w:val="24"/>
          <w:szCs w:val="24"/>
          <w:lang w:val="pl-PL"/>
        </w:rPr>
      </w:pPr>
      <w:r>
        <w:rPr>
          <w:rFonts w:ascii="Times New Roman" w:hAnsi="Times New Roman"/>
          <w:color w:val="000000"/>
          <w:sz w:val="24"/>
          <w:szCs w:val="24"/>
          <w:shd w:val="clear" w:color="auto" w:fill="FFFFFF"/>
          <w:lang w:val="pl-PL"/>
        </w:rPr>
        <w:t>W obrocie</w:t>
      </w:r>
      <w:r w:rsidR="00CD344B" w:rsidRPr="0049172A">
        <w:rPr>
          <w:rFonts w:ascii="Times New Roman" w:hAnsi="Times New Roman"/>
          <w:color w:val="000000"/>
          <w:sz w:val="24"/>
          <w:szCs w:val="24"/>
          <w:shd w:val="clear" w:color="auto" w:fill="FFFFFF"/>
          <w:lang w:val="pl-PL"/>
        </w:rPr>
        <w:t xml:space="preserve"> dostępne są inne leki zawierające tę samą substancję czynną, ale o innej mocy. Można je stosować w celu osiągnięcia odpowiedniej dawki dobowej. </w:t>
      </w:r>
    </w:p>
    <w:p w14:paraId="2F47C6AE"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W trakcie ustalania dawki zaleca się uważne monitorowanie parametrów życiowych pacjenta (tętno, ciśnienie tętnicze) oraz objawów nasilenia niewydolności serca. Objawy te mogą wystąpić już w pierwszym dniu leczenia.</w:t>
      </w:r>
    </w:p>
    <w:p w14:paraId="6F9DC34C" w14:textId="77777777" w:rsidR="002413A4" w:rsidRDefault="002413A4" w:rsidP="00813B0D">
      <w:pPr>
        <w:autoSpaceDE w:val="0"/>
        <w:autoSpaceDN w:val="0"/>
        <w:adjustRightInd w:val="0"/>
        <w:spacing w:after="120" w:line="240" w:lineRule="auto"/>
        <w:rPr>
          <w:rFonts w:ascii="Times New Roman" w:hAnsi="Times New Roman"/>
          <w:i/>
          <w:sz w:val="24"/>
          <w:szCs w:val="24"/>
          <w:lang w:val="pl-PL"/>
        </w:rPr>
      </w:pPr>
    </w:p>
    <w:p w14:paraId="125A1C65"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Modyfikacja leczenia</w:t>
      </w:r>
    </w:p>
    <w:p w14:paraId="260003D1"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Jeśli maksymalna zalecana dawka nie jest dobrze tolerowana, można rozważyć jej stopniowe zmniejszanie.</w:t>
      </w:r>
    </w:p>
    <w:p w14:paraId="699F3A72"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W przypadku przemijającego nasilenia niewydolności serca, niedociśnienia tętniczego lub bradykardii należy ponownie rozważyć dawkę jednocześnie podawanych leków. Może być również konieczne czasowe zmniejszenie dawki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xml:space="preserve"> lub rozważenie jego odstawienia.</w:t>
      </w:r>
    </w:p>
    <w:p w14:paraId="1C92193C" w14:textId="5E81213D"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lastRenderedPageBreak/>
        <w:t>Należy zawsze rozważyć wznowienie podawania i</w:t>
      </w:r>
      <w:r w:rsidR="0038400A">
        <w:rPr>
          <w:rFonts w:ascii="Times New Roman" w:hAnsi="Times New Roman"/>
          <w:sz w:val="24"/>
          <w:szCs w:val="24"/>
          <w:lang w:val="pl-PL"/>
        </w:rPr>
        <w:t xml:space="preserve"> (</w:t>
      </w:r>
      <w:r w:rsidRPr="0049172A">
        <w:rPr>
          <w:rFonts w:ascii="Times New Roman" w:hAnsi="Times New Roman"/>
          <w:sz w:val="24"/>
          <w:szCs w:val="24"/>
          <w:lang w:val="pl-PL"/>
        </w:rPr>
        <w:t>lub</w:t>
      </w:r>
      <w:r w:rsidR="0038400A">
        <w:rPr>
          <w:rFonts w:ascii="Times New Roman" w:hAnsi="Times New Roman"/>
          <w:sz w:val="24"/>
          <w:szCs w:val="24"/>
          <w:lang w:val="pl-PL"/>
        </w:rPr>
        <w:t>)</w:t>
      </w:r>
      <w:r w:rsidRPr="0049172A">
        <w:rPr>
          <w:rFonts w:ascii="Times New Roman" w:hAnsi="Times New Roman"/>
          <w:sz w:val="24"/>
          <w:szCs w:val="24"/>
          <w:lang w:val="pl-PL"/>
        </w:rPr>
        <w:t xml:space="preserve"> zwiększenie dawki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gdy uzyska się stabilizację stanu pacjenta.</w:t>
      </w:r>
    </w:p>
    <w:p w14:paraId="2BDEC2E7"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Jeśli rozważane jest zakończenie leczenia, zaleca się stopniowe zmniejszanie dawki, ponieważ nagłe odstawienie leku może prowadzić do ostrego pogorszenia stanu pacjenta.</w:t>
      </w:r>
    </w:p>
    <w:p w14:paraId="1BE7E2EC"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Leczenie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stabilnej, przewlekłej niewydolności serca jest z reguły długotrwałe.</w:t>
      </w:r>
    </w:p>
    <w:p w14:paraId="29F94AC2" w14:textId="77777777" w:rsidR="002413A4" w:rsidRDefault="002413A4" w:rsidP="00813B0D">
      <w:pPr>
        <w:autoSpaceDE w:val="0"/>
        <w:autoSpaceDN w:val="0"/>
        <w:adjustRightInd w:val="0"/>
        <w:spacing w:after="120" w:line="240" w:lineRule="auto"/>
        <w:rPr>
          <w:rFonts w:ascii="Times New Roman" w:hAnsi="Times New Roman"/>
          <w:i/>
          <w:sz w:val="24"/>
          <w:szCs w:val="24"/>
          <w:lang w:val="pl-PL"/>
        </w:rPr>
      </w:pPr>
    </w:p>
    <w:p w14:paraId="5BB5B1D7"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Pacjenci z zaburzeniami czynności wątroby lub nerek</w:t>
      </w:r>
    </w:p>
    <w:p w14:paraId="64747C3D" w14:textId="77777777" w:rsidR="00662087" w:rsidRDefault="00CD344B" w:rsidP="00813B0D">
      <w:p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Brak danych dotyczących farmakokinetyki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xml:space="preserve"> u pacjentów z przewlekłą niewydolnością serca i zaburzeniami czynności wątroby lub nerek. Zwiększanie dawki u tych pacjentów wymaga szczególnej ostrożności.</w:t>
      </w:r>
    </w:p>
    <w:p w14:paraId="63CF2905" w14:textId="77777777" w:rsidR="007D3583" w:rsidRDefault="007D3583" w:rsidP="00813B0D">
      <w:pPr>
        <w:autoSpaceDE w:val="0"/>
        <w:autoSpaceDN w:val="0"/>
        <w:adjustRightInd w:val="0"/>
        <w:spacing w:after="0" w:line="240" w:lineRule="auto"/>
        <w:rPr>
          <w:rFonts w:ascii="Times New Roman" w:hAnsi="Times New Roman"/>
          <w:sz w:val="24"/>
          <w:szCs w:val="24"/>
          <w:lang w:val="pl-PL"/>
        </w:rPr>
      </w:pPr>
    </w:p>
    <w:p w14:paraId="1D657E22"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Pacjenci w podeszłym wieku</w:t>
      </w:r>
    </w:p>
    <w:p w14:paraId="59A4A59B" w14:textId="77777777" w:rsidR="00AB78F5" w:rsidRDefault="00AB78F5" w:rsidP="00813B0D">
      <w:pPr>
        <w:autoSpaceDE w:val="0"/>
        <w:autoSpaceDN w:val="0"/>
        <w:adjustRightInd w:val="0"/>
        <w:spacing w:after="120" w:line="240" w:lineRule="auto"/>
        <w:rPr>
          <w:rFonts w:ascii="Times New Roman" w:hAnsi="Times New Roman"/>
          <w:sz w:val="24"/>
          <w:szCs w:val="24"/>
          <w:lang w:val="pl-PL"/>
        </w:rPr>
      </w:pPr>
      <w:r>
        <w:rPr>
          <w:rFonts w:ascii="Times New Roman" w:hAnsi="Times New Roman"/>
          <w:sz w:val="24"/>
          <w:szCs w:val="24"/>
          <w:lang w:val="pl-PL"/>
        </w:rPr>
        <w:t xml:space="preserve">Nie jest konieczne modyfikowanie dawki. </w:t>
      </w:r>
    </w:p>
    <w:p w14:paraId="1C72218C" w14:textId="77777777" w:rsidR="007D3583" w:rsidRDefault="007D3583" w:rsidP="00813B0D">
      <w:pPr>
        <w:autoSpaceDE w:val="0"/>
        <w:autoSpaceDN w:val="0"/>
        <w:adjustRightInd w:val="0"/>
        <w:spacing w:after="0" w:line="240" w:lineRule="auto"/>
        <w:rPr>
          <w:rFonts w:ascii="Times New Roman" w:hAnsi="Times New Roman"/>
          <w:i/>
          <w:sz w:val="24"/>
          <w:szCs w:val="24"/>
          <w:lang w:val="pl-PL"/>
        </w:rPr>
      </w:pPr>
    </w:p>
    <w:p w14:paraId="617DC376"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Dzieci i młodzież</w:t>
      </w:r>
    </w:p>
    <w:p w14:paraId="30C06A46" w14:textId="77777777" w:rsidR="00AB78F5" w:rsidRDefault="00AB78F5" w:rsidP="00813B0D">
      <w:pPr>
        <w:autoSpaceDE w:val="0"/>
        <w:autoSpaceDN w:val="0"/>
        <w:adjustRightInd w:val="0"/>
        <w:spacing w:after="120" w:line="240" w:lineRule="auto"/>
        <w:rPr>
          <w:rFonts w:ascii="Times New Roman" w:hAnsi="Times New Roman" w:cs="Times New Roman"/>
          <w:sz w:val="24"/>
          <w:szCs w:val="24"/>
          <w:lang w:val="pl-PL"/>
        </w:rPr>
      </w:pPr>
      <w:r w:rsidRPr="00AB78F5">
        <w:rPr>
          <w:rFonts w:ascii="Times New Roman" w:hAnsi="Times New Roman" w:cs="Times New Roman"/>
          <w:sz w:val="24"/>
          <w:szCs w:val="24"/>
          <w:lang w:val="pl-PL"/>
        </w:rPr>
        <w:t xml:space="preserve">Ze względu na brak doświadczenia klinicznego ze stosowaniem </w:t>
      </w:r>
      <w:proofErr w:type="spellStart"/>
      <w:r w:rsidRPr="00AB78F5">
        <w:rPr>
          <w:rFonts w:ascii="Times New Roman" w:hAnsi="Times New Roman" w:cs="Times New Roman"/>
          <w:sz w:val="24"/>
          <w:szCs w:val="24"/>
          <w:lang w:val="pl-PL"/>
        </w:rPr>
        <w:t>bisoprololu</w:t>
      </w:r>
      <w:proofErr w:type="spellEnd"/>
      <w:r w:rsidRPr="00AB78F5">
        <w:rPr>
          <w:rFonts w:ascii="Times New Roman" w:hAnsi="Times New Roman" w:cs="Times New Roman"/>
          <w:sz w:val="24"/>
          <w:szCs w:val="24"/>
          <w:lang w:val="pl-PL"/>
        </w:rPr>
        <w:t xml:space="preserve"> u dzieci i młodzieży, nie zaleca się jego stosowania w tej grupie wiekowej</w:t>
      </w:r>
      <w:r w:rsidR="007D3583">
        <w:rPr>
          <w:rFonts w:ascii="Times New Roman" w:hAnsi="Times New Roman" w:cs="Times New Roman"/>
          <w:sz w:val="24"/>
          <w:szCs w:val="24"/>
          <w:lang w:val="pl-PL"/>
        </w:rPr>
        <w:t>.</w:t>
      </w:r>
    </w:p>
    <w:p w14:paraId="60B9C230" w14:textId="77777777" w:rsidR="007D3583" w:rsidRPr="0049172A" w:rsidRDefault="007D3583" w:rsidP="00813B0D">
      <w:pPr>
        <w:autoSpaceDE w:val="0"/>
        <w:autoSpaceDN w:val="0"/>
        <w:adjustRightInd w:val="0"/>
        <w:spacing w:after="0" w:line="240" w:lineRule="auto"/>
        <w:rPr>
          <w:rFonts w:ascii="Times New Roman" w:hAnsi="Times New Roman" w:cs="Times New Roman"/>
          <w:sz w:val="24"/>
          <w:szCs w:val="24"/>
          <w:lang w:val="pl-PL"/>
        </w:rPr>
      </w:pPr>
    </w:p>
    <w:p w14:paraId="515BA592" w14:textId="77777777" w:rsidR="00662087" w:rsidRPr="0049172A" w:rsidRDefault="00CD344B" w:rsidP="00813B0D">
      <w:pPr>
        <w:autoSpaceDE w:val="0"/>
        <w:autoSpaceDN w:val="0"/>
        <w:adjustRightInd w:val="0"/>
        <w:spacing w:after="120" w:line="240" w:lineRule="auto"/>
        <w:rPr>
          <w:rFonts w:ascii="Times New Roman" w:hAnsi="Times New Roman" w:cs="Times New Roman"/>
          <w:i/>
          <w:sz w:val="24"/>
          <w:szCs w:val="24"/>
          <w:lang w:val="pl-PL"/>
        </w:rPr>
      </w:pPr>
      <w:r w:rsidRPr="0049172A">
        <w:rPr>
          <w:rFonts w:ascii="Times New Roman" w:hAnsi="Times New Roman"/>
          <w:i/>
          <w:sz w:val="24"/>
          <w:szCs w:val="24"/>
          <w:lang w:val="pl-PL"/>
        </w:rPr>
        <w:t>Sposób podawania</w:t>
      </w:r>
    </w:p>
    <w:p w14:paraId="43EBAEBA" w14:textId="77777777" w:rsidR="00662087" w:rsidRDefault="00CD344B" w:rsidP="00204402">
      <w:pPr>
        <w:rPr>
          <w:rFonts w:ascii="Times New Roman" w:hAnsi="Times New Roman"/>
          <w:sz w:val="24"/>
          <w:szCs w:val="24"/>
          <w:lang w:val="pl-PL"/>
        </w:rPr>
      </w:pP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tabletki powlekane należy przyjmować rano. Można je przyjmować w trakcie posiłku. Tabletki należy połykać popijając płynem i nie należy ich żuć. Żucie tabletek może mieć wpływ na właściwości produktu leczniczego, co może być niekorzystne dla niektórych pacjentów. </w:t>
      </w:r>
    </w:p>
    <w:p w14:paraId="439AE37F" w14:textId="77777777" w:rsidR="00662087" w:rsidRPr="0049172A" w:rsidRDefault="00CD344B" w:rsidP="00813B0D">
      <w:pPr>
        <w:autoSpaceDE w:val="0"/>
        <w:autoSpaceDN w:val="0"/>
        <w:adjustRightInd w:val="0"/>
        <w:spacing w:after="120" w:line="240" w:lineRule="auto"/>
        <w:rPr>
          <w:rFonts w:ascii="Times New Roman" w:hAnsi="Times New Roman" w:cs="Times New Roman"/>
          <w:b/>
          <w:sz w:val="24"/>
          <w:szCs w:val="24"/>
          <w:lang w:val="pl-PL"/>
        </w:rPr>
      </w:pPr>
      <w:r w:rsidRPr="0049172A">
        <w:rPr>
          <w:rFonts w:ascii="Times New Roman" w:hAnsi="Times New Roman"/>
          <w:b/>
          <w:sz w:val="24"/>
          <w:szCs w:val="24"/>
          <w:lang w:val="pl-PL"/>
        </w:rPr>
        <w:t>4.3 Przeciwwskazania</w:t>
      </w:r>
    </w:p>
    <w:p w14:paraId="28165562" w14:textId="77777777" w:rsidR="00AB78F5" w:rsidRDefault="00AB78F5" w:rsidP="00813B0D">
      <w:pPr>
        <w:pStyle w:val="Akapitzlist"/>
        <w:autoSpaceDE w:val="0"/>
        <w:autoSpaceDN w:val="0"/>
        <w:adjustRightInd w:val="0"/>
        <w:spacing w:after="120" w:line="240" w:lineRule="auto"/>
        <w:ind w:left="0"/>
        <w:rPr>
          <w:rFonts w:ascii="Times New Roman" w:hAnsi="Times New Roman"/>
          <w:sz w:val="24"/>
          <w:szCs w:val="24"/>
          <w:lang w:val="pl-PL"/>
        </w:rPr>
      </w:pPr>
      <w:proofErr w:type="spellStart"/>
      <w:r w:rsidRPr="00AB78F5">
        <w:rPr>
          <w:rFonts w:ascii="Times New Roman" w:hAnsi="Times New Roman"/>
          <w:sz w:val="24"/>
          <w:szCs w:val="24"/>
          <w:lang w:val="pl-PL"/>
        </w:rPr>
        <w:t>Bisoprolol</w:t>
      </w:r>
      <w:proofErr w:type="spellEnd"/>
      <w:r w:rsidRPr="00AB78F5">
        <w:rPr>
          <w:rFonts w:ascii="Times New Roman" w:hAnsi="Times New Roman"/>
          <w:sz w:val="24"/>
          <w:szCs w:val="24"/>
          <w:lang w:val="pl-PL"/>
        </w:rPr>
        <w:t xml:space="preserve"> jest przeciwwskazany u pacjentów z przewlekłą niewydolnością serca z:</w:t>
      </w:r>
      <w:r>
        <w:rPr>
          <w:rFonts w:ascii="Times New Roman" w:hAnsi="Times New Roman"/>
          <w:sz w:val="24"/>
          <w:szCs w:val="24"/>
          <w:lang w:val="pl-PL"/>
        </w:rPr>
        <w:t xml:space="preserve"> </w:t>
      </w:r>
    </w:p>
    <w:p w14:paraId="7BD646B2" w14:textId="77777777" w:rsidR="00662087" w:rsidRPr="0049172A" w:rsidRDefault="00CD344B" w:rsidP="00813B0D">
      <w:pPr>
        <w:pStyle w:val="Akapitzlist"/>
        <w:numPr>
          <w:ilvl w:val="0"/>
          <w:numId w:val="6"/>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ostrą niewydolnością serca lub</w:t>
      </w:r>
      <w:r w:rsidR="00AB78F5">
        <w:rPr>
          <w:rFonts w:ascii="Times New Roman" w:hAnsi="Times New Roman"/>
          <w:sz w:val="24"/>
          <w:szCs w:val="24"/>
          <w:lang w:val="pl-PL"/>
        </w:rPr>
        <w:t xml:space="preserve"> okresach</w:t>
      </w:r>
      <w:r w:rsidRPr="0049172A">
        <w:rPr>
          <w:rFonts w:ascii="Times New Roman" w:hAnsi="Times New Roman"/>
          <w:sz w:val="24"/>
          <w:szCs w:val="24"/>
          <w:lang w:val="pl-PL"/>
        </w:rPr>
        <w:t xml:space="preserve"> niewyrównania niewydolności serca, wymagających dożylnego stosowania leków o działaniu </w:t>
      </w:r>
      <w:proofErr w:type="spellStart"/>
      <w:r w:rsidRPr="0049172A">
        <w:rPr>
          <w:rFonts w:ascii="Times New Roman" w:hAnsi="Times New Roman"/>
          <w:sz w:val="24"/>
          <w:szCs w:val="24"/>
          <w:lang w:val="pl-PL"/>
        </w:rPr>
        <w:t>inotropowym</w:t>
      </w:r>
      <w:proofErr w:type="spellEnd"/>
    </w:p>
    <w:p w14:paraId="66632069"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wstrząsem</w:t>
      </w:r>
      <w:proofErr w:type="spellEnd"/>
      <w:r>
        <w:rPr>
          <w:rFonts w:ascii="Times New Roman" w:hAnsi="Times New Roman"/>
          <w:sz w:val="24"/>
          <w:szCs w:val="24"/>
        </w:rPr>
        <w:t xml:space="preserve"> </w:t>
      </w:r>
      <w:proofErr w:type="spellStart"/>
      <w:r>
        <w:rPr>
          <w:rFonts w:ascii="Times New Roman" w:hAnsi="Times New Roman"/>
          <w:sz w:val="24"/>
          <w:szCs w:val="24"/>
        </w:rPr>
        <w:t>kardiogennym</w:t>
      </w:r>
      <w:proofErr w:type="spellEnd"/>
    </w:p>
    <w:p w14:paraId="03DF3ED4" w14:textId="77777777" w:rsidR="00662087" w:rsidRPr="0049172A"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blokiem przedsionkowo-komorowym II lub III stopnia</w:t>
      </w:r>
    </w:p>
    <w:p w14:paraId="267A06F6"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zespołem</w:t>
      </w:r>
      <w:proofErr w:type="spellEnd"/>
      <w:r>
        <w:rPr>
          <w:rFonts w:ascii="Times New Roman" w:hAnsi="Times New Roman"/>
          <w:sz w:val="24"/>
          <w:szCs w:val="24"/>
        </w:rPr>
        <w:t xml:space="preserve"> </w:t>
      </w:r>
      <w:proofErr w:type="spellStart"/>
      <w:r>
        <w:rPr>
          <w:rFonts w:ascii="Times New Roman" w:hAnsi="Times New Roman"/>
          <w:sz w:val="24"/>
          <w:szCs w:val="24"/>
        </w:rPr>
        <w:t>chorego</w:t>
      </w:r>
      <w:proofErr w:type="spellEnd"/>
      <w:r>
        <w:rPr>
          <w:rFonts w:ascii="Times New Roman" w:hAnsi="Times New Roman"/>
          <w:sz w:val="24"/>
          <w:szCs w:val="24"/>
        </w:rPr>
        <w:t xml:space="preserve"> </w:t>
      </w:r>
      <w:proofErr w:type="spellStart"/>
      <w:r>
        <w:rPr>
          <w:rFonts w:ascii="Times New Roman" w:hAnsi="Times New Roman"/>
          <w:sz w:val="24"/>
          <w:szCs w:val="24"/>
        </w:rPr>
        <w:t>węzła</w:t>
      </w:r>
      <w:proofErr w:type="spellEnd"/>
      <w:r>
        <w:rPr>
          <w:rFonts w:ascii="Times New Roman" w:hAnsi="Times New Roman"/>
          <w:sz w:val="24"/>
          <w:szCs w:val="24"/>
        </w:rPr>
        <w:t xml:space="preserve"> </w:t>
      </w:r>
      <w:proofErr w:type="spellStart"/>
      <w:r>
        <w:rPr>
          <w:rFonts w:ascii="Times New Roman" w:hAnsi="Times New Roman"/>
          <w:sz w:val="24"/>
          <w:szCs w:val="24"/>
        </w:rPr>
        <w:t>zatokowego</w:t>
      </w:r>
      <w:proofErr w:type="spellEnd"/>
    </w:p>
    <w:p w14:paraId="3269CAD5"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blokiem</w:t>
      </w:r>
      <w:proofErr w:type="spellEnd"/>
      <w:r>
        <w:rPr>
          <w:rFonts w:ascii="Times New Roman" w:hAnsi="Times New Roman"/>
          <w:sz w:val="24"/>
          <w:szCs w:val="24"/>
        </w:rPr>
        <w:t xml:space="preserve"> </w:t>
      </w:r>
      <w:proofErr w:type="spellStart"/>
      <w:r>
        <w:rPr>
          <w:rFonts w:ascii="Times New Roman" w:hAnsi="Times New Roman"/>
          <w:sz w:val="24"/>
          <w:szCs w:val="24"/>
        </w:rPr>
        <w:t>zatokowo-przedsionkowym</w:t>
      </w:r>
      <w:proofErr w:type="spellEnd"/>
    </w:p>
    <w:p w14:paraId="1F972173"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objawową</w:t>
      </w:r>
      <w:proofErr w:type="spellEnd"/>
      <w:r>
        <w:rPr>
          <w:rFonts w:ascii="Times New Roman" w:hAnsi="Times New Roman"/>
          <w:sz w:val="24"/>
          <w:szCs w:val="24"/>
        </w:rPr>
        <w:t xml:space="preserve"> </w:t>
      </w:r>
      <w:proofErr w:type="spellStart"/>
      <w:r>
        <w:rPr>
          <w:rFonts w:ascii="Times New Roman" w:hAnsi="Times New Roman"/>
          <w:sz w:val="24"/>
          <w:szCs w:val="24"/>
        </w:rPr>
        <w:t>bradykardią</w:t>
      </w:r>
      <w:proofErr w:type="spellEnd"/>
    </w:p>
    <w:p w14:paraId="03EB0AFA"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objawowym</w:t>
      </w:r>
      <w:proofErr w:type="spellEnd"/>
      <w:r>
        <w:rPr>
          <w:rFonts w:ascii="Times New Roman" w:hAnsi="Times New Roman"/>
          <w:sz w:val="24"/>
          <w:szCs w:val="24"/>
        </w:rPr>
        <w:t xml:space="preserve"> </w:t>
      </w:r>
      <w:proofErr w:type="spellStart"/>
      <w:r>
        <w:rPr>
          <w:rFonts w:ascii="Times New Roman" w:hAnsi="Times New Roman"/>
          <w:sz w:val="24"/>
          <w:szCs w:val="24"/>
        </w:rPr>
        <w:t>niedociśnieniem</w:t>
      </w:r>
      <w:proofErr w:type="spellEnd"/>
      <w:r>
        <w:rPr>
          <w:rFonts w:ascii="Times New Roman" w:hAnsi="Times New Roman"/>
          <w:sz w:val="24"/>
          <w:szCs w:val="24"/>
        </w:rPr>
        <w:t xml:space="preserve"> </w:t>
      </w:r>
      <w:proofErr w:type="spellStart"/>
      <w:r>
        <w:rPr>
          <w:rFonts w:ascii="Times New Roman" w:hAnsi="Times New Roman"/>
          <w:sz w:val="24"/>
          <w:szCs w:val="24"/>
        </w:rPr>
        <w:t>tętniczym</w:t>
      </w:r>
      <w:proofErr w:type="spellEnd"/>
    </w:p>
    <w:p w14:paraId="6B10D642"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ciężką</w:t>
      </w:r>
      <w:proofErr w:type="spellEnd"/>
      <w:r>
        <w:rPr>
          <w:rFonts w:ascii="Times New Roman" w:hAnsi="Times New Roman"/>
          <w:sz w:val="24"/>
          <w:szCs w:val="24"/>
        </w:rPr>
        <w:t xml:space="preserve"> </w:t>
      </w:r>
      <w:proofErr w:type="spellStart"/>
      <w:r>
        <w:rPr>
          <w:rFonts w:ascii="Times New Roman" w:hAnsi="Times New Roman"/>
          <w:sz w:val="24"/>
          <w:szCs w:val="24"/>
        </w:rPr>
        <w:t>astmą</w:t>
      </w:r>
      <w:proofErr w:type="spellEnd"/>
      <w:r>
        <w:rPr>
          <w:rFonts w:ascii="Times New Roman" w:hAnsi="Times New Roman"/>
          <w:sz w:val="24"/>
          <w:szCs w:val="24"/>
        </w:rPr>
        <w:t xml:space="preserve"> </w:t>
      </w:r>
      <w:proofErr w:type="spellStart"/>
      <w:r>
        <w:rPr>
          <w:rFonts w:ascii="Times New Roman" w:hAnsi="Times New Roman"/>
          <w:sz w:val="24"/>
          <w:szCs w:val="24"/>
        </w:rPr>
        <w:t>oskrzelową</w:t>
      </w:r>
      <w:proofErr w:type="spellEnd"/>
    </w:p>
    <w:p w14:paraId="7FF8A014" w14:textId="77777777" w:rsidR="00662087" w:rsidRPr="0049172A"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ciężkimi postaciami</w:t>
      </w:r>
      <w:r w:rsidR="00AB78F5">
        <w:rPr>
          <w:rFonts w:ascii="Times New Roman" w:hAnsi="Times New Roman"/>
          <w:sz w:val="24"/>
          <w:szCs w:val="24"/>
          <w:lang w:val="pl-PL"/>
        </w:rPr>
        <w:t xml:space="preserve"> </w:t>
      </w:r>
      <w:r w:rsidR="00AB78F5" w:rsidRPr="00AB78F5">
        <w:rPr>
          <w:rFonts w:ascii="Times New Roman" w:hAnsi="Times New Roman"/>
          <w:sz w:val="24"/>
          <w:szCs w:val="24"/>
          <w:lang w:val="pl-PL"/>
        </w:rPr>
        <w:t>choroby zarostowej tętnic obwodowych</w:t>
      </w:r>
      <w:r w:rsidRPr="0049172A">
        <w:rPr>
          <w:rFonts w:ascii="Times New Roman" w:hAnsi="Times New Roman"/>
          <w:sz w:val="24"/>
          <w:szCs w:val="24"/>
          <w:lang w:val="pl-PL"/>
        </w:rPr>
        <w:t xml:space="preserve"> lub ciężkimi postaciami zespołu </w:t>
      </w:r>
      <w:proofErr w:type="spellStart"/>
      <w:r w:rsidRPr="0049172A">
        <w:rPr>
          <w:rFonts w:ascii="Times New Roman" w:hAnsi="Times New Roman"/>
          <w:sz w:val="24"/>
          <w:szCs w:val="24"/>
          <w:lang w:val="pl-PL"/>
        </w:rPr>
        <w:t>Raynauda</w:t>
      </w:r>
      <w:proofErr w:type="spellEnd"/>
    </w:p>
    <w:p w14:paraId="00221415" w14:textId="77777777" w:rsidR="00662087" w:rsidRPr="0049172A"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nieleczonym guzem</w:t>
      </w:r>
      <w:r w:rsidR="00AB78F5">
        <w:rPr>
          <w:rFonts w:ascii="Times New Roman" w:hAnsi="Times New Roman"/>
          <w:sz w:val="24"/>
          <w:szCs w:val="24"/>
          <w:lang w:val="pl-PL"/>
        </w:rPr>
        <w:t xml:space="preserve"> </w:t>
      </w:r>
      <w:r w:rsidR="00346462">
        <w:rPr>
          <w:rFonts w:ascii="Times New Roman" w:hAnsi="Times New Roman"/>
          <w:sz w:val="24"/>
          <w:szCs w:val="24"/>
          <w:lang w:val="pl-PL"/>
        </w:rPr>
        <w:t>chromochłonnym</w:t>
      </w:r>
      <w:r w:rsidR="00346462" w:rsidRPr="00AB78F5">
        <w:rPr>
          <w:rFonts w:ascii="Times New Roman" w:hAnsi="Times New Roman"/>
          <w:sz w:val="24"/>
          <w:szCs w:val="24"/>
          <w:lang w:val="pl-PL"/>
        </w:rPr>
        <w:t xml:space="preserve"> </w:t>
      </w:r>
      <w:r w:rsidR="00AB78F5" w:rsidRPr="00AB78F5">
        <w:rPr>
          <w:rFonts w:ascii="Times New Roman" w:hAnsi="Times New Roman"/>
          <w:sz w:val="24"/>
          <w:szCs w:val="24"/>
          <w:lang w:val="pl-PL"/>
        </w:rPr>
        <w:t>rdzenia nadnerczy</w:t>
      </w:r>
      <w:r w:rsidRPr="0049172A">
        <w:rPr>
          <w:rFonts w:ascii="Times New Roman" w:hAnsi="Times New Roman"/>
          <w:sz w:val="24"/>
          <w:szCs w:val="24"/>
          <w:lang w:val="pl-PL"/>
        </w:rPr>
        <w:t xml:space="preserve"> (patrz punkt 4.4)</w:t>
      </w:r>
    </w:p>
    <w:p w14:paraId="36692400" w14:textId="77777777" w:rsidR="00662087" w:rsidRPr="00AE55DF"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kwasicą</w:t>
      </w:r>
      <w:proofErr w:type="spellEnd"/>
      <w:r>
        <w:rPr>
          <w:rFonts w:ascii="Times New Roman" w:hAnsi="Times New Roman"/>
          <w:sz w:val="24"/>
          <w:szCs w:val="24"/>
        </w:rPr>
        <w:t xml:space="preserve"> </w:t>
      </w:r>
      <w:proofErr w:type="spellStart"/>
      <w:r>
        <w:rPr>
          <w:rFonts w:ascii="Times New Roman" w:hAnsi="Times New Roman"/>
          <w:sz w:val="24"/>
          <w:szCs w:val="24"/>
        </w:rPr>
        <w:t>metaboliczną</w:t>
      </w:r>
      <w:proofErr w:type="spellEnd"/>
    </w:p>
    <w:p w14:paraId="7A96DA95" w14:textId="77777777" w:rsidR="00662087" w:rsidRPr="0049172A" w:rsidRDefault="00CD344B" w:rsidP="00813B0D">
      <w:pPr>
        <w:pStyle w:val="Akapitzlist"/>
        <w:numPr>
          <w:ilvl w:val="0"/>
          <w:numId w:val="2"/>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nadwrażliwością na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lub na którąkolwiek substancję pomocniczą, wymienioną w punkcie 6.1</w:t>
      </w:r>
    </w:p>
    <w:p w14:paraId="084C7267" w14:textId="77777777" w:rsidR="00662087" w:rsidRPr="0049172A" w:rsidRDefault="00662087" w:rsidP="00813B0D">
      <w:pPr>
        <w:autoSpaceDE w:val="0"/>
        <w:autoSpaceDN w:val="0"/>
        <w:adjustRightInd w:val="0"/>
        <w:spacing w:after="120" w:line="240" w:lineRule="auto"/>
        <w:rPr>
          <w:rFonts w:ascii="Times New Roman" w:hAnsi="Times New Roman" w:cs="Times New Roman"/>
          <w:b/>
          <w:bCs/>
          <w:sz w:val="24"/>
          <w:szCs w:val="24"/>
          <w:lang w:val="pl-PL"/>
        </w:rPr>
      </w:pPr>
    </w:p>
    <w:p w14:paraId="77CD9F06" w14:textId="77777777" w:rsidR="00662087" w:rsidRPr="0049172A" w:rsidRDefault="00CD344B" w:rsidP="00813B0D">
      <w:pPr>
        <w:autoSpaceDE w:val="0"/>
        <w:autoSpaceDN w:val="0"/>
        <w:adjustRightInd w:val="0"/>
        <w:spacing w:after="120" w:line="240" w:lineRule="auto"/>
        <w:rPr>
          <w:rFonts w:ascii="Times New Roman" w:hAnsi="Times New Roman" w:cs="Times New Roman"/>
          <w:b/>
          <w:sz w:val="24"/>
          <w:szCs w:val="24"/>
          <w:lang w:val="pl-PL"/>
        </w:rPr>
      </w:pPr>
      <w:r w:rsidRPr="0049172A">
        <w:rPr>
          <w:rFonts w:ascii="Times New Roman" w:hAnsi="Times New Roman"/>
          <w:b/>
          <w:sz w:val="24"/>
          <w:szCs w:val="24"/>
          <w:lang w:val="pl-PL"/>
        </w:rPr>
        <w:t>4.4 Specjalne ostrzeżenia i środki ostrożności dotyczące stosowania</w:t>
      </w:r>
    </w:p>
    <w:p w14:paraId="265A9F91" w14:textId="77777777" w:rsidR="00AB78F5" w:rsidRDefault="00AB78F5" w:rsidP="00813B0D">
      <w:pPr>
        <w:autoSpaceDE w:val="0"/>
        <w:autoSpaceDN w:val="0"/>
        <w:adjustRightInd w:val="0"/>
        <w:spacing w:after="120" w:line="240" w:lineRule="auto"/>
        <w:rPr>
          <w:rFonts w:ascii="Times New Roman" w:hAnsi="Times New Roman"/>
          <w:sz w:val="24"/>
          <w:szCs w:val="24"/>
          <w:lang w:val="pl-PL"/>
        </w:rPr>
      </w:pPr>
      <w:r w:rsidRPr="00AB78F5">
        <w:rPr>
          <w:rFonts w:ascii="Times New Roman" w:hAnsi="Times New Roman"/>
          <w:sz w:val="24"/>
          <w:szCs w:val="24"/>
          <w:lang w:val="pl-PL"/>
        </w:rPr>
        <w:t xml:space="preserve">Leczenie stabilnej, przewlekłej niewydolności serca </w:t>
      </w:r>
      <w:proofErr w:type="spellStart"/>
      <w:r w:rsidRPr="00AB78F5">
        <w:rPr>
          <w:rFonts w:ascii="Times New Roman" w:hAnsi="Times New Roman"/>
          <w:sz w:val="24"/>
          <w:szCs w:val="24"/>
          <w:lang w:val="pl-PL"/>
        </w:rPr>
        <w:t>bisoprololem</w:t>
      </w:r>
      <w:proofErr w:type="spellEnd"/>
      <w:r w:rsidRPr="00AB78F5">
        <w:rPr>
          <w:rFonts w:ascii="Times New Roman" w:hAnsi="Times New Roman"/>
          <w:sz w:val="24"/>
          <w:szCs w:val="24"/>
          <w:lang w:val="pl-PL"/>
        </w:rPr>
        <w:t xml:space="preserve"> musi być rozpoczęte od fazy dostosowania dawki (patrz punkt 4.2).</w:t>
      </w:r>
      <w:r>
        <w:rPr>
          <w:rFonts w:ascii="Times New Roman" w:hAnsi="Times New Roman"/>
          <w:sz w:val="24"/>
          <w:szCs w:val="24"/>
          <w:lang w:val="pl-PL"/>
        </w:rPr>
        <w:t xml:space="preserve"> </w:t>
      </w:r>
    </w:p>
    <w:p w14:paraId="7DA85736" w14:textId="5D75610F" w:rsidR="00662087" w:rsidRPr="0049172A" w:rsidRDefault="00AB78F5" w:rsidP="00813B0D">
      <w:pPr>
        <w:autoSpaceDE w:val="0"/>
        <w:autoSpaceDN w:val="0"/>
        <w:adjustRightInd w:val="0"/>
        <w:spacing w:after="120" w:line="240" w:lineRule="auto"/>
        <w:rPr>
          <w:rFonts w:ascii="Times New Roman" w:hAnsi="Times New Roman" w:cs="Times New Roman"/>
          <w:sz w:val="24"/>
          <w:szCs w:val="24"/>
          <w:lang w:val="pl-PL"/>
        </w:rPr>
      </w:pPr>
      <w:r>
        <w:rPr>
          <w:rFonts w:ascii="Times New Roman" w:hAnsi="Times New Roman"/>
          <w:sz w:val="24"/>
          <w:szCs w:val="24"/>
          <w:lang w:val="pl-PL"/>
        </w:rPr>
        <w:t>W szczególności l</w:t>
      </w:r>
      <w:r w:rsidR="00CD344B" w:rsidRPr="0049172A">
        <w:rPr>
          <w:rFonts w:ascii="Times New Roman" w:hAnsi="Times New Roman"/>
          <w:sz w:val="24"/>
          <w:szCs w:val="24"/>
          <w:lang w:val="pl-PL"/>
        </w:rPr>
        <w:t xml:space="preserve">eczenia </w:t>
      </w:r>
      <w:proofErr w:type="spellStart"/>
      <w:r w:rsidR="00CD344B" w:rsidRPr="0049172A">
        <w:rPr>
          <w:rFonts w:ascii="Times New Roman" w:hAnsi="Times New Roman"/>
          <w:sz w:val="24"/>
          <w:szCs w:val="24"/>
          <w:lang w:val="pl-PL"/>
        </w:rPr>
        <w:t>bisoprololem</w:t>
      </w:r>
      <w:proofErr w:type="spellEnd"/>
      <w:r w:rsidR="00CD344B" w:rsidRPr="0049172A">
        <w:rPr>
          <w:rFonts w:ascii="Times New Roman" w:hAnsi="Times New Roman"/>
          <w:sz w:val="24"/>
          <w:szCs w:val="24"/>
          <w:lang w:val="pl-PL"/>
        </w:rPr>
        <w:t xml:space="preserve"> nie wolno przerywać w sposób nagły bez </w:t>
      </w:r>
      <w:r w:rsidR="008D4144" w:rsidRPr="0049172A">
        <w:rPr>
          <w:rFonts w:ascii="Times New Roman" w:hAnsi="Times New Roman"/>
          <w:sz w:val="24"/>
          <w:szCs w:val="24"/>
          <w:lang w:val="pl-PL"/>
        </w:rPr>
        <w:t>zdecydowane</w:t>
      </w:r>
      <w:r w:rsidR="008D4144">
        <w:rPr>
          <w:rFonts w:ascii="Times New Roman" w:hAnsi="Times New Roman"/>
          <w:sz w:val="24"/>
          <w:szCs w:val="24"/>
          <w:lang w:val="pl-PL"/>
        </w:rPr>
        <w:t>j</w:t>
      </w:r>
      <w:r w:rsidR="008D4144" w:rsidRPr="0049172A">
        <w:rPr>
          <w:rFonts w:ascii="Times New Roman" w:hAnsi="Times New Roman"/>
          <w:sz w:val="24"/>
          <w:szCs w:val="24"/>
          <w:lang w:val="pl-PL"/>
        </w:rPr>
        <w:t xml:space="preserve"> </w:t>
      </w:r>
      <w:r w:rsidR="008D4144">
        <w:rPr>
          <w:rFonts w:ascii="Times New Roman" w:hAnsi="Times New Roman"/>
          <w:sz w:val="24"/>
          <w:szCs w:val="24"/>
          <w:lang w:val="pl-PL"/>
        </w:rPr>
        <w:t>konieczności</w:t>
      </w:r>
      <w:r w:rsidR="008D4144" w:rsidRPr="0049172A">
        <w:rPr>
          <w:rFonts w:ascii="Times New Roman" w:hAnsi="Times New Roman"/>
          <w:sz w:val="24"/>
          <w:szCs w:val="24"/>
          <w:lang w:val="pl-PL"/>
        </w:rPr>
        <w:t xml:space="preserve"> </w:t>
      </w:r>
      <w:r w:rsidR="00CD344B" w:rsidRPr="0049172A">
        <w:rPr>
          <w:rFonts w:ascii="Times New Roman" w:hAnsi="Times New Roman"/>
          <w:sz w:val="24"/>
          <w:szCs w:val="24"/>
          <w:lang w:val="pl-PL"/>
        </w:rPr>
        <w:t>zwłaszcza u pacjentów z chorobą niedokrwienną serca, gdyż może to prowadzić do</w:t>
      </w:r>
      <w:r>
        <w:rPr>
          <w:rFonts w:ascii="Times New Roman" w:hAnsi="Times New Roman"/>
          <w:sz w:val="24"/>
          <w:szCs w:val="24"/>
          <w:lang w:val="pl-PL"/>
        </w:rPr>
        <w:t xml:space="preserve"> przejściowego</w:t>
      </w:r>
      <w:r w:rsidR="00CD344B" w:rsidRPr="0049172A">
        <w:rPr>
          <w:rFonts w:ascii="Times New Roman" w:hAnsi="Times New Roman"/>
          <w:sz w:val="24"/>
          <w:szCs w:val="24"/>
          <w:lang w:val="pl-PL"/>
        </w:rPr>
        <w:t xml:space="preserve"> przemijającego nasilenia choroby serca (patrz punkt 4.2).</w:t>
      </w:r>
    </w:p>
    <w:p w14:paraId="3E26B525" w14:textId="77777777" w:rsidR="00AB78F5" w:rsidRDefault="00AB78F5" w:rsidP="00813B0D">
      <w:pPr>
        <w:autoSpaceDE w:val="0"/>
        <w:autoSpaceDN w:val="0"/>
        <w:adjustRightInd w:val="0"/>
        <w:spacing w:after="120" w:line="240" w:lineRule="auto"/>
        <w:rPr>
          <w:rFonts w:ascii="Times New Roman" w:hAnsi="Times New Roman"/>
          <w:sz w:val="24"/>
          <w:szCs w:val="24"/>
          <w:lang w:val="pl-PL"/>
        </w:rPr>
      </w:pPr>
      <w:r w:rsidRPr="00AB78F5">
        <w:rPr>
          <w:rFonts w:ascii="Times New Roman" w:hAnsi="Times New Roman"/>
          <w:sz w:val="24"/>
          <w:szCs w:val="24"/>
          <w:lang w:val="pl-PL"/>
        </w:rPr>
        <w:t xml:space="preserve">Rozpoczęcie i przerwanie leczenia </w:t>
      </w:r>
      <w:proofErr w:type="spellStart"/>
      <w:r w:rsidRPr="00AB78F5">
        <w:rPr>
          <w:rFonts w:ascii="Times New Roman" w:hAnsi="Times New Roman"/>
          <w:sz w:val="24"/>
          <w:szCs w:val="24"/>
          <w:lang w:val="pl-PL"/>
        </w:rPr>
        <w:t>bisoprololem</w:t>
      </w:r>
      <w:proofErr w:type="spellEnd"/>
      <w:r w:rsidRPr="00AB78F5">
        <w:rPr>
          <w:rFonts w:ascii="Times New Roman" w:hAnsi="Times New Roman"/>
          <w:sz w:val="24"/>
          <w:szCs w:val="24"/>
          <w:lang w:val="pl-PL"/>
        </w:rPr>
        <w:t xml:space="preserve"> wymaga regularnej kontroli. Informacje dotyczące dawkowania i drogi podania</w:t>
      </w:r>
      <w:r w:rsidR="007D3583">
        <w:rPr>
          <w:rFonts w:ascii="Times New Roman" w:hAnsi="Times New Roman"/>
          <w:sz w:val="24"/>
          <w:szCs w:val="24"/>
          <w:lang w:val="pl-PL"/>
        </w:rPr>
        <w:t xml:space="preserve"> (</w:t>
      </w:r>
      <w:r w:rsidRPr="00AB78F5">
        <w:rPr>
          <w:rFonts w:ascii="Times New Roman" w:hAnsi="Times New Roman"/>
          <w:sz w:val="24"/>
          <w:szCs w:val="24"/>
          <w:lang w:val="pl-PL"/>
        </w:rPr>
        <w:t>patrz punkt 4.2</w:t>
      </w:r>
      <w:r w:rsidR="007D3583">
        <w:rPr>
          <w:rFonts w:ascii="Times New Roman" w:hAnsi="Times New Roman"/>
          <w:sz w:val="24"/>
          <w:szCs w:val="24"/>
          <w:lang w:val="pl-PL"/>
        </w:rPr>
        <w:t>)</w:t>
      </w:r>
      <w:r w:rsidRPr="00AB78F5">
        <w:rPr>
          <w:rFonts w:ascii="Times New Roman" w:hAnsi="Times New Roman"/>
          <w:sz w:val="24"/>
          <w:szCs w:val="24"/>
          <w:lang w:val="pl-PL"/>
        </w:rPr>
        <w:t>.</w:t>
      </w:r>
    </w:p>
    <w:p w14:paraId="6E001019"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Brak doświadczenia klinicznego</w:t>
      </w:r>
      <w:r w:rsidR="00AB78F5">
        <w:rPr>
          <w:rFonts w:ascii="Times New Roman" w:hAnsi="Times New Roman"/>
          <w:sz w:val="24"/>
          <w:szCs w:val="24"/>
          <w:lang w:val="pl-PL"/>
        </w:rPr>
        <w:t xml:space="preserve"> w stosowaniu</w:t>
      </w:r>
      <w:r w:rsidRPr="0049172A">
        <w:rPr>
          <w:rFonts w:ascii="Times New Roman" w:hAnsi="Times New Roman"/>
          <w:sz w:val="24"/>
          <w:szCs w:val="24"/>
          <w:lang w:val="pl-PL"/>
        </w:rPr>
        <w:t xml:space="preserve"> stosowaniem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xml:space="preserve"> w leczeniu pacjentów z niewydolnością serca, u których występują jednocześnie następujące choroby i stany:</w:t>
      </w:r>
    </w:p>
    <w:p w14:paraId="1376901D" w14:textId="77777777" w:rsidR="00662087" w:rsidRPr="00AE55DF"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cukrzyca</w:t>
      </w:r>
      <w:proofErr w:type="spellEnd"/>
      <w:r>
        <w:rPr>
          <w:rFonts w:ascii="Times New Roman" w:hAnsi="Times New Roman"/>
          <w:sz w:val="24"/>
          <w:szCs w:val="24"/>
        </w:rPr>
        <w:t xml:space="preserve"> </w:t>
      </w:r>
      <w:proofErr w:type="spellStart"/>
      <w:r>
        <w:rPr>
          <w:rFonts w:ascii="Times New Roman" w:hAnsi="Times New Roman"/>
          <w:sz w:val="24"/>
          <w:szCs w:val="24"/>
        </w:rPr>
        <w:t>insulinozależna</w:t>
      </w:r>
      <w:proofErr w:type="spellEnd"/>
      <w:r>
        <w:rPr>
          <w:rFonts w:ascii="Times New Roman" w:hAnsi="Times New Roman"/>
          <w:sz w:val="24"/>
          <w:szCs w:val="24"/>
        </w:rPr>
        <w:t xml:space="preserve"> (</w:t>
      </w:r>
      <w:proofErr w:type="spellStart"/>
      <w:r>
        <w:rPr>
          <w:rFonts w:ascii="Times New Roman" w:hAnsi="Times New Roman"/>
          <w:sz w:val="24"/>
          <w:szCs w:val="24"/>
        </w:rPr>
        <w:t>typu</w:t>
      </w:r>
      <w:proofErr w:type="spellEnd"/>
      <w:r>
        <w:rPr>
          <w:rFonts w:ascii="Times New Roman" w:hAnsi="Times New Roman"/>
          <w:sz w:val="24"/>
          <w:szCs w:val="24"/>
        </w:rPr>
        <w:t xml:space="preserve"> I)</w:t>
      </w:r>
    </w:p>
    <w:p w14:paraId="468353EB" w14:textId="77777777" w:rsidR="00662087" w:rsidRPr="00AE55DF"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ciężkie</w:t>
      </w:r>
      <w:proofErr w:type="spellEnd"/>
      <w:r>
        <w:rPr>
          <w:rFonts w:ascii="Times New Roman" w:hAnsi="Times New Roman"/>
          <w:sz w:val="24"/>
          <w:szCs w:val="24"/>
        </w:rPr>
        <w:t xml:space="preserve"> </w:t>
      </w:r>
      <w:proofErr w:type="spellStart"/>
      <w:r>
        <w:rPr>
          <w:rFonts w:ascii="Times New Roman" w:hAnsi="Times New Roman"/>
          <w:sz w:val="24"/>
          <w:szCs w:val="24"/>
        </w:rPr>
        <w:t>zaburzenia</w:t>
      </w:r>
      <w:proofErr w:type="spellEnd"/>
      <w:r>
        <w:rPr>
          <w:rFonts w:ascii="Times New Roman" w:hAnsi="Times New Roman"/>
          <w:sz w:val="24"/>
          <w:szCs w:val="24"/>
        </w:rPr>
        <w:t xml:space="preserve"> </w:t>
      </w:r>
      <w:proofErr w:type="spellStart"/>
      <w:r>
        <w:rPr>
          <w:rFonts w:ascii="Times New Roman" w:hAnsi="Times New Roman"/>
          <w:sz w:val="24"/>
          <w:szCs w:val="24"/>
        </w:rPr>
        <w:t>czynności</w:t>
      </w:r>
      <w:proofErr w:type="spellEnd"/>
      <w:r>
        <w:rPr>
          <w:rFonts w:ascii="Times New Roman" w:hAnsi="Times New Roman"/>
          <w:sz w:val="24"/>
          <w:szCs w:val="24"/>
        </w:rPr>
        <w:t xml:space="preserve"> </w:t>
      </w:r>
      <w:proofErr w:type="spellStart"/>
      <w:r>
        <w:rPr>
          <w:rFonts w:ascii="Times New Roman" w:hAnsi="Times New Roman"/>
          <w:sz w:val="24"/>
          <w:szCs w:val="24"/>
        </w:rPr>
        <w:t>nerek</w:t>
      </w:r>
      <w:proofErr w:type="spellEnd"/>
    </w:p>
    <w:p w14:paraId="37373EBB" w14:textId="77777777" w:rsidR="00662087" w:rsidRPr="00AE55DF"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ciężkie</w:t>
      </w:r>
      <w:proofErr w:type="spellEnd"/>
      <w:r>
        <w:rPr>
          <w:rFonts w:ascii="Times New Roman" w:hAnsi="Times New Roman"/>
          <w:sz w:val="24"/>
          <w:szCs w:val="24"/>
        </w:rPr>
        <w:t xml:space="preserve"> </w:t>
      </w:r>
      <w:proofErr w:type="spellStart"/>
      <w:r>
        <w:rPr>
          <w:rFonts w:ascii="Times New Roman" w:hAnsi="Times New Roman"/>
          <w:sz w:val="24"/>
          <w:szCs w:val="24"/>
        </w:rPr>
        <w:t>zaburzenia</w:t>
      </w:r>
      <w:proofErr w:type="spellEnd"/>
      <w:r>
        <w:rPr>
          <w:rFonts w:ascii="Times New Roman" w:hAnsi="Times New Roman"/>
          <w:sz w:val="24"/>
          <w:szCs w:val="24"/>
        </w:rPr>
        <w:t xml:space="preserve"> </w:t>
      </w:r>
      <w:proofErr w:type="spellStart"/>
      <w:r>
        <w:rPr>
          <w:rFonts w:ascii="Times New Roman" w:hAnsi="Times New Roman"/>
          <w:sz w:val="24"/>
          <w:szCs w:val="24"/>
        </w:rPr>
        <w:t>czynności</w:t>
      </w:r>
      <w:proofErr w:type="spellEnd"/>
      <w:r>
        <w:rPr>
          <w:rFonts w:ascii="Times New Roman" w:hAnsi="Times New Roman"/>
          <w:sz w:val="24"/>
          <w:szCs w:val="24"/>
        </w:rPr>
        <w:t xml:space="preserve"> </w:t>
      </w:r>
      <w:proofErr w:type="spellStart"/>
      <w:r>
        <w:rPr>
          <w:rFonts w:ascii="Times New Roman" w:hAnsi="Times New Roman"/>
          <w:sz w:val="24"/>
          <w:szCs w:val="24"/>
        </w:rPr>
        <w:t>wątroby</w:t>
      </w:r>
      <w:proofErr w:type="spellEnd"/>
    </w:p>
    <w:p w14:paraId="5D6E5609" w14:textId="77777777" w:rsidR="00662087" w:rsidRPr="00AE55DF"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kardiomiopatia</w:t>
      </w:r>
      <w:proofErr w:type="spellEnd"/>
      <w:r>
        <w:rPr>
          <w:rFonts w:ascii="Times New Roman" w:hAnsi="Times New Roman"/>
          <w:sz w:val="24"/>
          <w:szCs w:val="24"/>
        </w:rPr>
        <w:t xml:space="preserve"> </w:t>
      </w:r>
      <w:proofErr w:type="spellStart"/>
      <w:r>
        <w:rPr>
          <w:rFonts w:ascii="Times New Roman" w:hAnsi="Times New Roman"/>
          <w:sz w:val="24"/>
          <w:szCs w:val="24"/>
        </w:rPr>
        <w:t>restrykcyjna</w:t>
      </w:r>
      <w:proofErr w:type="spellEnd"/>
    </w:p>
    <w:p w14:paraId="6CE789C2" w14:textId="77777777" w:rsidR="00662087" w:rsidRPr="00AE55DF"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wrodzona</w:t>
      </w:r>
      <w:proofErr w:type="spellEnd"/>
      <w:r>
        <w:rPr>
          <w:rFonts w:ascii="Times New Roman" w:hAnsi="Times New Roman"/>
          <w:sz w:val="24"/>
          <w:szCs w:val="24"/>
        </w:rPr>
        <w:t xml:space="preserve"> </w:t>
      </w:r>
      <w:proofErr w:type="spellStart"/>
      <w:r>
        <w:rPr>
          <w:rFonts w:ascii="Times New Roman" w:hAnsi="Times New Roman"/>
          <w:sz w:val="24"/>
          <w:szCs w:val="24"/>
        </w:rPr>
        <w:t>wada</w:t>
      </w:r>
      <w:proofErr w:type="spellEnd"/>
      <w:r>
        <w:rPr>
          <w:rFonts w:ascii="Times New Roman" w:hAnsi="Times New Roman"/>
          <w:sz w:val="24"/>
          <w:szCs w:val="24"/>
        </w:rPr>
        <w:t xml:space="preserve"> </w:t>
      </w:r>
      <w:proofErr w:type="spellStart"/>
      <w:r>
        <w:rPr>
          <w:rFonts w:ascii="Times New Roman" w:hAnsi="Times New Roman"/>
          <w:sz w:val="24"/>
          <w:szCs w:val="24"/>
        </w:rPr>
        <w:t>serca</w:t>
      </w:r>
      <w:proofErr w:type="spellEnd"/>
    </w:p>
    <w:p w14:paraId="099CC64D" w14:textId="77777777" w:rsidR="005375A3" w:rsidRDefault="005375A3" w:rsidP="00813B0D">
      <w:pPr>
        <w:pStyle w:val="Akapitzlist"/>
        <w:numPr>
          <w:ilvl w:val="0"/>
          <w:numId w:val="3"/>
        </w:numPr>
        <w:autoSpaceDE w:val="0"/>
        <w:autoSpaceDN w:val="0"/>
        <w:adjustRightInd w:val="0"/>
        <w:spacing w:after="120" w:line="240" w:lineRule="auto"/>
        <w:rPr>
          <w:rFonts w:ascii="Times New Roman" w:hAnsi="Times New Roman"/>
          <w:sz w:val="24"/>
          <w:szCs w:val="24"/>
          <w:lang w:val="pl-PL"/>
        </w:rPr>
      </w:pPr>
      <w:r w:rsidRPr="005375A3">
        <w:rPr>
          <w:rFonts w:ascii="Times New Roman" w:hAnsi="Times New Roman"/>
          <w:sz w:val="24"/>
          <w:szCs w:val="24"/>
          <w:lang w:val="pl-PL"/>
        </w:rPr>
        <w:t xml:space="preserve">hemodynamicznie istotna wada zastawek </w:t>
      </w:r>
    </w:p>
    <w:p w14:paraId="5E701DF6" w14:textId="77777777" w:rsidR="00662087" w:rsidRPr="005375A3" w:rsidRDefault="00CD344B" w:rsidP="00813B0D">
      <w:pPr>
        <w:pStyle w:val="Akapitzlist"/>
        <w:numPr>
          <w:ilvl w:val="0"/>
          <w:numId w:val="3"/>
        </w:numPr>
        <w:autoSpaceDE w:val="0"/>
        <w:autoSpaceDN w:val="0"/>
        <w:adjustRightInd w:val="0"/>
        <w:spacing w:after="120" w:line="240" w:lineRule="auto"/>
        <w:rPr>
          <w:rFonts w:ascii="Times New Roman" w:hAnsi="Times New Roman"/>
          <w:sz w:val="24"/>
          <w:szCs w:val="24"/>
          <w:lang w:val="pl-PL"/>
        </w:rPr>
      </w:pPr>
      <w:r w:rsidRPr="005375A3">
        <w:rPr>
          <w:rFonts w:ascii="Times New Roman" w:hAnsi="Times New Roman"/>
          <w:sz w:val="24"/>
          <w:szCs w:val="24"/>
          <w:lang w:val="pl-PL"/>
        </w:rPr>
        <w:t>zawał mięśnia sercowego w ciągu ostatnich 3 miesięcy</w:t>
      </w:r>
    </w:p>
    <w:p w14:paraId="0E3A43BB" w14:textId="77777777" w:rsidR="00C02DBD" w:rsidRDefault="00C02DBD" w:rsidP="00813B0D">
      <w:pPr>
        <w:autoSpaceDE w:val="0"/>
        <w:autoSpaceDN w:val="0"/>
        <w:adjustRightInd w:val="0"/>
        <w:spacing w:after="120" w:line="240" w:lineRule="auto"/>
        <w:rPr>
          <w:rFonts w:ascii="Times New Roman" w:hAnsi="Times New Roman"/>
          <w:sz w:val="24"/>
          <w:szCs w:val="24"/>
          <w:lang w:val="pl-PL"/>
        </w:rPr>
      </w:pPr>
    </w:p>
    <w:p w14:paraId="6C451CD8"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należy stosować ostrożnie u pacjentów:</w:t>
      </w:r>
    </w:p>
    <w:p w14:paraId="32708859" w14:textId="77777777" w:rsidR="00662087" w:rsidRPr="0049172A"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ze skurczem oskrzeli (z astmą oskrzelową, obturacyjnymi chorobami dróg oddechowych)</w:t>
      </w:r>
    </w:p>
    <w:p w14:paraId="222B9E2B" w14:textId="77777777" w:rsidR="00662087" w:rsidRPr="0049172A"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z cukrzycą ze znacznymi wahaniami stężenia glukozy we krwi;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może maskować objawy hipoglikemii</w:t>
      </w:r>
    </w:p>
    <w:p w14:paraId="7E5F974F" w14:textId="77777777" w:rsidR="00662087" w:rsidRPr="00AE55DF"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stosujących</w:t>
      </w:r>
      <w:proofErr w:type="spellEnd"/>
      <w:r>
        <w:rPr>
          <w:rFonts w:ascii="Times New Roman" w:hAnsi="Times New Roman"/>
          <w:sz w:val="24"/>
          <w:szCs w:val="24"/>
        </w:rPr>
        <w:t xml:space="preserve"> </w:t>
      </w:r>
      <w:proofErr w:type="spellStart"/>
      <w:r>
        <w:rPr>
          <w:rFonts w:ascii="Times New Roman" w:hAnsi="Times New Roman"/>
          <w:sz w:val="24"/>
          <w:szCs w:val="24"/>
        </w:rPr>
        <w:t>ścisłą</w:t>
      </w:r>
      <w:proofErr w:type="spellEnd"/>
      <w:r>
        <w:rPr>
          <w:rFonts w:ascii="Times New Roman" w:hAnsi="Times New Roman"/>
          <w:sz w:val="24"/>
          <w:szCs w:val="24"/>
        </w:rPr>
        <w:t xml:space="preserve"> </w:t>
      </w:r>
      <w:proofErr w:type="spellStart"/>
      <w:r>
        <w:rPr>
          <w:rFonts w:ascii="Times New Roman" w:hAnsi="Times New Roman"/>
          <w:sz w:val="24"/>
          <w:szCs w:val="24"/>
        </w:rPr>
        <w:t>dietę</w:t>
      </w:r>
      <w:proofErr w:type="spellEnd"/>
    </w:p>
    <w:p w14:paraId="343C9AAD" w14:textId="025FB3AB" w:rsidR="00662087" w:rsidRPr="0013596D" w:rsidRDefault="00CD344B" w:rsidP="00813B0D">
      <w:pPr>
        <w:pStyle w:val="Akapitzlist"/>
        <w:autoSpaceDE w:val="0"/>
        <w:autoSpaceDN w:val="0"/>
        <w:adjustRightInd w:val="0"/>
        <w:spacing w:after="120" w:line="240" w:lineRule="auto"/>
        <w:rPr>
          <w:rFonts w:ascii="Times New Roman" w:hAnsi="Times New Roman"/>
          <w:sz w:val="24"/>
          <w:szCs w:val="24"/>
        </w:rPr>
      </w:pPr>
      <w:r w:rsidRPr="0049172A">
        <w:rPr>
          <w:rFonts w:ascii="Times New Roman" w:hAnsi="Times New Roman"/>
          <w:sz w:val="24"/>
          <w:szCs w:val="24"/>
          <w:lang w:val="pl-PL"/>
        </w:rPr>
        <w:t>podczas leczenia odczulającego. Podobnie jak inne leki beta-</w:t>
      </w:r>
      <w:proofErr w:type="spellStart"/>
      <w:r w:rsidRPr="0049172A">
        <w:rPr>
          <w:rFonts w:ascii="Times New Roman" w:hAnsi="Times New Roman"/>
          <w:sz w:val="24"/>
          <w:szCs w:val="24"/>
          <w:lang w:val="pl-PL"/>
        </w:rPr>
        <w:t>adrenolityczne</w:t>
      </w:r>
      <w:proofErr w:type="spellEnd"/>
      <w:r w:rsidRPr="0049172A">
        <w:rPr>
          <w:rFonts w:ascii="Times New Roman" w:hAnsi="Times New Roman"/>
          <w:sz w:val="24"/>
          <w:szCs w:val="24"/>
          <w:lang w:val="pl-PL"/>
        </w:rPr>
        <w:t xml:space="preserve">,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może zwiększać zarówno wrażliwość na alergeny, jak i nasilenie reakcji anafilaktycznych. </w:t>
      </w:r>
      <w:proofErr w:type="spellStart"/>
      <w:r>
        <w:rPr>
          <w:rFonts w:ascii="Times New Roman" w:hAnsi="Times New Roman"/>
          <w:sz w:val="24"/>
          <w:szCs w:val="24"/>
        </w:rPr>
        <w:t>Leczenie</w:t>
      </w:r>
      <w:proofErr w:type="spellEnd"/>
      <w:r>
        <w:rPr>
          <w:rFonts w:ascii="Times New Roman" w:hAnsi="Times New Roman"/>
          <w:sz w:val="24"/>
          <w:szCs w:val="24"/>
        </w:rPr>
        <w:t xml:space="preserve"> </w:t>
      </w:r>
      <w:proofErr w:type="spellStart"/>
      <w:r>
        <w:rPr>
          <w:rFonts w:ascii="Times New Roman" w:hAnsi="Times New Roman"/>
          <w:sz w:val="24"/>
          <w:szCs w:val="24"/>
        </w:rPr>
        <w:t>epinefryną</w:t>
      </w:r>
      <w:proofErr w:type="spellEnd"/>
      <w:r>
        <w:rPr>
          <w:rFonts w:ascii="Times New Roman" w:hAnsi="Times New Roman"/>
          <w:sz w:val="24"/>
          <w:szCs w:val="24"/>
        </w:rPr>
        <w:t xml:space="preserve"> </w:t>
      </w:r>
      <w:proofErr w:type="spellStart"/>
      <w:r>
        <w:rPr>
          <w:rFonts w:ascii="Times New Roman" w:hAnsi="Times New Roman"/>
          <w:sz w:val="24"/>
          <w:szCs w:val="24"/>
        </w:rPr>
        <w:t>nie</w:t>
      </w:r>
      <w:proofErr w:type="spellEnd"/>
      <w:r>
        <w:rPr>
          <w:rFonts w:ascii="Times New Roman" w:hAnsi="Times New Roman"/>
          <w:sz w:val="24"/>
          <w:szCs w:val="24"/>
        </w:rPr>
        <w:t xml:space="preserve"> </w:t>
      </w:r>
      <w:proofErr w:type="spellStart"/>
      <w:r>
        <w:rPr>
          <w:rFonts w:ascii="Times New Roman" w:hAnsi="Times New Roman"/>
          <w:sz w:val="24"/>
          <w:szCs w:val="24"/>
        </w:rPr>
        <w:t>zawsze</w:t>
      </w:r>
      <w:proofErr w:type="spellEnd"/>
      <w:r>
        <w:rPr>
          <w:rFonts w:ascii="Times New Roman" w:hAnsi="Times New Roman"/>
          <w:sz w:val="24"/>
          <w:szCs w:val="24"/>
        </w:rPr>
        <w:t xml:space="preserve"> </w:t>
      </w:r>
      <w:proofErr w:type="spellStart"/>
      <w:r>
        <w:rPr>
          <w:rFonts w:ascii="Times New Roman" w:hAnsi="Times New Roman"/>
          <w:sz w:val="24"/>
          <w:szCs w:val="24"/>
        </w:rPr>
        <w:t>przynosi</w:t>
      </w:r>
      <w:proofErr w:type="spellEnd"/>
      <w:r>
        <w:rPr>
          <w:rFonts w:ascii="Times New Roman" w:hAnsi="Times New Roman"/>
          <w:sz w:val="24"/>
          <w:szCs w:val="24"/>
        </w:rPr>
        <w:t xml:space="preserve"> </w:t>
      </w:r>
      <w:proofErr w:type="spellStart"/>
      <w:r w:rsidR="00963ACE">
        <w:rPr>
          <w:rFonts w:ascii="Times New Roman" w:hAnsi="Times New Roman"/>
          <w:sz w:val="24"/>
          <w:szCs w:val="24"/>
        </w:rPr>
        <w:t>oczekiwane</w:t>
      </w:r>
      <w:proofErr w:type="spellEnd"/>
      <w:r w:rsidR="00963ACE">
        <w:rPr>
          <w:rFonts w:ascii="Times New Roman" w:hAnsi="Times New Roman"/>
          <w:sz w:val="24"/>
          <w:szCs w:val="24"/>
        </w:rPr>
        <w:t xml:space="preserve"> </w:t>
      </w:r>
      <w:proofErr w:type="spellStart"/>
      <w:r w:rsidR="00963ACE">
        <w:rPr>
          <w:rFonts w:ascii="Times New Roman" w:hAnsi="Times New Roman"/>
          <w:sz w:val="24"/>
          <w:szCs w:val="24"/>
        </w:rPr>
        <w:t>działanie</w:t>
      </w:r>
      <w:proofErr w:type="spellEnd"/>
      <w:r w:rsidR="00963ACE">
        <w:rPr>
          <w:rFonts w:ascii="Times New Roman" w:hAnsi="Times New Roman"/>
          <w:sz w:val="24"/>
          <w:szCs w:val="24"/>
        </w:rPr>
        <w:t xml:space="preserve"> </w:t>
      </w:r>
      <w:proofErr w:type="spellStart"/>
      <w:r w:rsidR="00963ACE">
        <w:rPr>
          <w:rFonts w:ascii="Times New Roman" w:hAnsi="Times New Roman"/>
          <w:sz w:val="24"/>
          <w:szCs w:val="24"/>
        </w:rPr>
        <w:t>terapeutyczne</w:t>
      </w:r>
      <w:proofErr w:type="spellEnd"/>
      <w:r>
        <w:rPr>
          <w:rFonts w:ascii="Times New Roman" w:hAnsi="Times New Roman"/>
          <w:sz w:val="24"/>
          <w:szCs w:val="24"/>
        </w:rPr>
        <w:t>.</w:t>
      </w:r>
    </w:p>
    <w:p w14:paraId="1406A4C2" w14:textId="77777777" w:rsidR="00662087" w:rsidRPr="0049172A"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z blokiem przedsionkowo-komorowym I stopnia</w:t>
      </w:r>
    </w:p>
    <w:p w14:paraId="5DEB6C02" w14:textId="2C7C6B28" w:rsidR="00662087" w:rsidRPr="0049172A"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 xml:space="preserve">z dławicą piersiową typu </w:t>
      </w:r>
      <w:proofErr w:type="spellStart"/>
      <w:r w:rsidRPr="0049172A">
        <w:rPr>
          <w:rFonts w:ascii="Times New Roman" w:hAnsi="Times New Roman"/>
          <w:sz w:val="24"/>
          <w:szCs w:val="24"/>
          <w:lang w:val="pl-PL"/>
        </w:rPr>
        <w:t>Prinzmetala</w:t>
      </w:r>
      <w:proofErr w:type="spellEnd"/>
      <w:r w:rsidRPr="0049172A">
        <w:rPr>
          <w:rFonts w:ascii="Times New Roman" w:hAnsi="Times New Roman"/>
          <w:sz w:val="24"/>
          <w:szCs w:val="24"/>
          <w:lang w:val="pl-PL"/>
        </w:rPr>
        <w:t xml:space="preserve">. </w:t>
      </w:r>
      <w:r w:rsidRPr="0049172A">
        <w:rPr>
          <w:rFonts w:ascii="Times New Roman" w:hAnsi="Times New Roman"/>
          <w:color w:val="000000"/>
          <w:sz w:val="24"/>
          <w:szCs w:val="24"/>
          <w:shd w:val="clear" w:color="auto" w:fill="FFFFFF"/>
          <w:lang w:val="pl-PL"/>
        </w:rPr>
        <w:t xml:space="preserve">Obserwowano przypadki skurczu naczyń wieńcowych. Pomimo dużej selektywności w stosunku do receptorów beta-1, nie można całkowicie wykluczyć </w:t>
      </w:r>
      <w:r w:rsidR="00780C5D">
        <w:rPr>
          <w:rFonts w:ascii="Times New Roman" w:hAnsi="Times New Roman"/>
          <w:color w:val="000000"/>
          <w:sz w:val="24"/>
          <w:szCs w:val="24"/>
          <w:shd w:val="clear" w:color="auto" w:fill="FFFFFF"/>
          <w:lang w:val="pl-PL"/>
        </w:rPr>
        <w:t>napadów</w:t>
      </w:r>
      <w:r w:rsidR="00780C5D" w:rsidRPr="0049172A">
        <w:rPr>
          <w:rFonts w:ascii="Times New Roman" w:hAnsi="Times New Roman"/>
          <w:color w:val="000000"/>
          <w:sz w:val="24"/>
          <w:szCs w:val="24"/>
          <w:shd w:val="clear" w:color="auto" w:fill="FFFFFF"/>
          <w:lang w:val="pl-PL"/>
        </w:rPr>
        <w:t xml:space="preserve"> </w:t>
      </w:r>
      <w:r w:rsidRPr="0049172A">
        <w:rPr>
          <w:rFonts w:ascii="Times New Roman" w:hAnsi="Times New Roman"/>
          <w:color w:val="000000"/>
          <w:sz w:val="24"/>
          <w:szCs w:val="24"/>
          <w:shd w:val="clear" w:color="auto" w:fill="FFFFFF"/>
          <w:lang w:val="pl-PL"/>
        </w:rPr>
        <w:t xml:space="preserve">dławicy, gdy </w:t>
      </w:r>
      <w:proofErr w:type="spellStart"/>
      <w:r w:rsidRPr="0049172A">
        <w:rPr>
          <w:rFonts w:ascii="Times New Roman" w:hAnsi="Times New Roman"/>
          <w:color w:val="000000"/>
          <w:sz w:val="24"/>
          <w:szCs w:val="24"/>
          <w:shd w:val="clear" w:color="auto" w:fill="FFFFFF"/>
          <w:lang w:val="pl-PL"/>
        </w:rPr>
        <w:t>bisoprolol</w:t>
      </w:r>
      <w:proofErr w:type="spellEnd"/>
      <w:r w:rsidRPr="0049172A">
        <w:rPr>
          <w:rFonts w:ascii="Times New Roman" w:hAnsi="Times New Roman"/>
          <w:color w:val="000000"/>
          <w:sz w:val="24"/>
          <w:szCs w:val="24"/>
          <w:shd w:val="clear" w:color="auto" w:fill="FFFFFF"/>
          <w:lang w:val="pl-PL"/>
        </w:rPr>
        <w:t xml:space="preserve"> jest podawany pacjentom z dławicą piersiową typu </w:t>
      </w:r>
      <w:proofErr w:type="spellStart"/>
      <w:r w:rsidRPr="0049172A">
        <w:rPr>
          <w:rFonts w:ascii="Times New Roman" w:hAnsi="Times New Roman"/>
          <w:color w:val="000000"/>
          <w:sz w:val="24"/>
          <w:szCs w:val="24"/>
          <w:shd w:val="clear" w:color="auto" w:fill="FFFFFF"/>
          <w:lang w:val="pl-PL"/>
        </w:rPr>
        <w:t>Prinzmetala</w:t>
      </w:r>
      <w:proofErr w:type="spellEnd"/>
      <w:r w:rsidRPr="0049172A">
        <w:rPr>
          <w:rFonts w:ascii="Times New Roman" w:hAnsi="Times New Roman"/>
          <w:color w:val="000000"/>
          <w:sz w:val="24"/>
          <w:szCs w:val="24"/>
          <w:shd w:val="clear" w:color="auto" w:fill="FFFFFF"/>
          <w:lang w:val="pl-PL"/>
        </w:rPr>
        <w:t>.</w:t>
      </w:r>
    </w:p>
    <w:p w14:paraId="2B9B7826" w14:textId="77777777" w:rsidR="00662087" w:rsidRPr="0049172A"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lang w:val="pl-PL"/>
        </w:rPr>
      </w:pPr>
      <w:r w:rsidRPr="0049172A">
        <w:rPr>
          <w:rFonts w:ascii="Times New Roman" w:hAnsi="Times New Roman"/>
          <w:sz w:val="24"/>
          <w:szCs w:val="24"/>
          <w:lang w:val="pl-PL"/>
        </w:rPr>
        <w:t>z chorobą zarostową tętnic obwodowych. Może wystąpić nasilenie objawów, zwłaszcza na początku leczenia.</w:t>
      </w:r>
    </w:p>
    <w:p w14:paraId="065D011B" w14:textId="77777777" w:rsidR="00662087" w:rsidRPr="00AE55DF" w:rsidRDefault="00CD344B" w:rsidP="00813B0D">
      <w:pPr>
        <w:pStyle w:val="Akapitzlist"/>
        <w:numPr>
          <w:ilvl w:val="0"/>
          <w:numId w:val="4"/>
        </w:numPr>
        <w:autoSpaceDE w:val="0"/>
        <w:autoSpaceDN w:val="0"/>
        <w:adjustRightInd w:val="0"/>
        <w:spacing w:after="120" w:line="240" w:lineRule="auto"/>
        <w:rPr>
          <w:rFonts w:ascii="Times New Roman" w:hAnsi="Times New Roman"/>
          <w:sz w:val="24"/>
          <w:szCs w:val="24"/>
        </w:rPr>
      </w:pPr>
      <w:proofErr w:type="spellStart"/>
      <w:r>
        <w:rPr>
          <w:rFonts w:ascii="Times New Roman" w:hAnsi="Times New Roman"/>
          <w:sz w:val="24"/>
          <w:szCs w:val="24"/>
        </w:rPr>
        <w:t>poddawanych</w:t>
      </w:r>
      <w:proofErr w:type="spellEnd"/>
      <w:r>
        <w:rPr>
          <w:rFonts w:ascii="Times New Roman" w:hAnsi="Times New Roman"/>
          <w:sz w:val="24"/>
          <w:szCs w:val="24"/>
        </w:rPr>
        <w:t xml:space="preserve"> </w:t>
      </w:r>
      <w:proofErr w:type="spellStart"/>
      <w:r>
        <w:rPr>
          <w:rFonts w:ascii="Times New Roman" w:hAnsi="Times New Roman"/>
          <w:sz w:val="24"/>
          <w:szCs w:val="24"/>
        </w:rPr>
        <w:t>znieczuleniu</w:t>
      </w:r>
      <w:proofErr w:type="spellEnd"/>
      <w:r>
        <w:rPr>
          <w:rFonts w:ascii="Times New Roman" w:hAnsi="Times New Roman"/>
          <w:sz w:val="24"/>
          <w:szCs w:val="24"/>
        </w:rPr>
        <w:t xml:space="preserve"> </w:t>
      </w:r>
      <w:proofErr w:type="spellStart"/>
      <w:r>
        <w:rPr>
          <w:rFonts w:ascii="Times New Roman" w:hAnsi="Times New Roman"/>
          <w:sz w:val="24"/>
          <w:szCs w:val="24"/>
        </w:rPr>
        <w:t>ogólnemu</w:t>
      </w:r>
      <w:proofErr w:type="spellEnd"/>
    </w:p>
    <w:p w14:paraId="39001E3C"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U pacjentów poddawanych znieczuleniu ogólnemu zablokowanie receptorów beta-adrenergicznych zmniejsza częstość występowania zaburzeń rytmu i niedokrwienia mięśnia sercowego</w:t>
      </w:r>
      <w:r w:rsidR="005375A3">
        <w:rPr>
          <w:rFonts w:ascii="Times New Roman" w:hAnsi="Times New Roman"/>
          <w:sz w:val="24"/>
          <w:szCs w:val="24"/>
          <w:lang w:val="pl-PL"/>
        </w:rPr>
        <w:t xml:space="preserve"> w trakcie </w:t>
      </w:r>
      <w:r w:rsidRPr="0049172A">
        <w:rPr>
          <w:rFonts w:ascii="Times New Roman" w:hAnsi="Times New Roman"/>
          <w:sz w:val="24"/>
          <w:szCs w:val="24"/>
          <w:lang w:val="pl-PL"/>
        </w:rPr>
        <w:t>wprowadzenia do znieczulenia i intubacji oraz w okresie pooperacyjnym. Obecnie zaleca się kontynuowanie</w:t>
      </w:r>
      <w:r w:rsidR="005375A3">
        <w:rPr>
          <w:rFonts w:ascii="Times New Roman" w:hAnsi="Times New Roman"/>
          <w:sz w:val="24"/>
          <w:szCs w:val="24"/>
          <w:lang w:val="pl-PL"/>
        </w:rPr>
        <w:t xml:space="preserve"> podawania</w:t>
      </w:r>
      <w:r w:rsidRPr="0049172A">
        <w:rPr>
          <w:rFonts w:ascii="Times New Roman" w:hAnsi="Times New Roman"/>
          <w:sz w:val="24"/>
          <w:szCs w:val="24"/>
          <w:lang w:val="pl-PL"/>
        </w:rPr>
        <w:t xml:space="preserve"> receptora beta-adrenergicznego w okresie okołooperacyjnym. Anestezjolog musi być poinformowany o stosowaniu beta-</w:t>
      </w:r>
      <w:proofErr w:type="spellStart"/>
      <w:r w:rsidRPr="0049172A">
        <w:rPr>
          <w:rFonts w:ascii="Times New Roman" w:hAnsi="Times New Roman"/>
          <w:sz w:val="24"/>
          <w:szCs w:val="24"/>
          <w:lang w:val="pl-PL"/>
        </w:rPr>
        <w:t>adrenolityku</w:t>
      </w:r>
      <w:proofErr w:type="spellEnd"/>
      <w:r w:rsidRPr="0049172A">
        <w:rPr>
          <w:rFonts w:ascii="Times New Roman" w:hAnsi="Times New Roman"/>
          <w:sz w:val="24"/>
          <w:szCs w:val="24"/>
          <w:lang w:val="pl-PL"/>
        </w:rPr>
        <w:t xml:space="preserve"> ze </w:t>
      </w:r>
      <w:r w:rsidRPr="0049172A">
        <w:rPr>
          <w:rFonts w:ascii="Times New Roman" w:hAnsi="Times New Roman"/>
          <w:sz w:val="24"/>
          <w:szCs w:val="24"/>
          <w:lang w:val="pl-PL"/>
        </w:rPr>
        <w:lastRenderedPageBreak/>
        <w:t xml:space="preserve">względu na możliwość interakcji z innymi lekami, prowadzących do </w:t>
      </w:r>
      <w:proofErr w:type="spellStart"/>
      <w:r w:rsidRPr="0049172A">
        <w:rPr>
          <w:rFonts w:ascii="Times New Roman" w:hAnsi="Times New Roman"/>
          <w:sz w:val="24"/>
          <w:szCs w:val="24"/>
          <w:lang w:val="pl-PL"/>
        </w:rPr>
        <w:t>bradyarytmii</w:t>
      </w:r>
      <w:proofErr w:type="spellEnd"/>
      <w:r w:rsidRPr="0049172A">
        <w:rPr>
          <w:rFonts w:ascii="Times New Roman" w:hAnsi="Times New Roman"/>
          <w:sz w:val="24"/>
          <w:szCs w:val="24"/>
          <w:lang w:val="pl-PL"/>
        </w:rPr>
        <w:t>, osłabienia odruchowej tachykardii i zmniejszenia zdolności do kompensacji utraty krwi. Jeśli przed zabiegiem konieczne jest przerwanie leczenia beta-</w:t>
      </w:r>
      <w:proofErr w:type="spellStart"/>
      <w:r w:rsidRPr="0049172A">
        <w:rPr>
          <w:rFonts w:ascii="Times New Roman" w:hAnsi="Times New Roman"/>
          <w:sz w:val="24"/>
          <w:szCs w:val="24"/>
          <w:lang w:val="pl-PL"/>
        </w:rPr>
        <w:t>adrenolitykiem</w:t>
      </w:r>
      <w:proofErr w:type="spellEnd"/>
      <w:r w:rsidRPr="0049172A">
        <w:rPr>
          <w:rFonts w:ascii="Times New Roman" w:hAnsi="Times New Roman"/>
          <w:sz w:val="24"/>
          <w:szCs w:val="24"/>
          <w:lang w:val="pl-PL"/>
        </w:rPr>
        <w:t>, produkt leczniczy należy odstawiać stopniowo, tak, aby proces odstawiania zakończył się na około 48 godzin przed znieczuleniem.</w:t>
      </w:r>
    </w:p>
    <w:p w14:paraId="5494AAD4" w14:textId="3C27B4AD"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Podawanie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xml:space="preserve"> z antagonistami wapnia typu </w:t>
      </w:r>
      <w:proofErr w:type="spellStart"/>
      <w:r w:rsidRPr="0049172A">
        <w:rPr>
          <w:rFonts w:ascii="Times New Roman" w:hAnsi="Times New Roman"/>
          <w:sz w:val="24"/>
          <w:szCs w:val="24"/>
          <w:lang w:val="pl-PL"/>
        </w:rPr>
        <w:t>werapamilu</w:t>
      </w:r>
      <w:proofErr w:type="spellEnd"/>
      <w:r w:rsidRPr="0049172A">
        <w:rPr>
          <w:rFonts w:ascii="Times New Roman" w:hAnsi="Times New Roman"/>
          <w:sz w:val="24"/>
          <w:szCs w:val="24"/>
          <w:lang w:val="pl-PL"/>
        </w:rPr>
        <w:t xml:space="preserve"> lub </w:t>
      </w:r>
      <w:proofErr w:type="spellStart"/>
      <w:r w:rsidRPr="0049172A">
        <w:rPr>
          <w:rFonts w:ascii="Times New Roman" w:hAnsi="Times New Roman"/>
          <w:sz w:val="24"/>
          <w:szCs w:val="24"/>
          <w:lang w:val="pl-PL"/>
        </w:rPr>
        <w:t>diltiazemu</w:t>
      </w:r>
      <w:proofErr w:type="spellEnd"/>
      <w:r w:rsidRPr="0049172A">
        <w:rPr>
          <w:rFonts w:ascii="Times New Roman" w:hAnsi="Times New Roman"/>
          <w:sz w:val="24"/>
          <w:szCs w:val="24"/>
          <w:lang w:val="pl-PL"/>
        </w:rPr>
        <w:t xml:space="preserve">, z lekami </w:t>
      </w:r>
      <w:proofErr w:type="spellStart"/>
      <w:r w:rsidRPr="0049172A">
        <w:rPr>
          <w:rFonts w:ascii="Times New Roman" w:hAnsi="Times New Roman"/>
          <w:sz w:val="24"/>
          <w:szCs w:val="24"/>
          <w:lang w:val="pl-PL"/>
        </w:rPr>
        <w:t>przeciwarytmicznymi</w:t>
      </w:r>
      <w:proofErr w:type="spellEnd"/>
      <w:r w:rsidRPr="0049172A">
        <w:rPr>
          <w:rFonts w:ascii="Times New Roman" w:hAnsi="Times New Roman"/>
          <w:sz w:val="24"/>
          <w:szCs w:val="24"/>
          <w:lang w:val="pl-PL"/>
        </w:rPr>
        <w:t xml:space="preserve"> klasy I oraz </w:t>
      </w:r>
      <w:r w:rsidR="00803980">
        <w:rPr>
          <w:rFonts w:ascii="Times New Roman" w:hAnsi="Times New Roman"/>
          <w:sz w:val="24"/>
          <w:szCs w:val="24"/>
          <w:lang w:val="pl-PL"/>
        </w:rPr>
        <w:t>ośrodkowo</w:t>
      </w:r>
      <w:r w:rsidR="00803980" w:rsidRPr="0049172A">
        <w:rPr>
          <w:rFonts w:ascii="Times New Roman" w:hAnsi="Times New Roman"/>
          <w:sz w:val="24"/>
          <w:szCs w:val="24"/>
          <w:lang w:val="pl-PL"/>
        </w:rPr>
        <w:t xml:space="preserve"> </w:t>
      </w:r>
      <w:r w:rsidRPr="0049172A">
        <w:rPr>
          <w:rFonts w:ascii="Times New Roman" w:hAnsi="Times New Roman"/>
          <w:sz w:val="24"/>
          <w:szCs w:val="24"/>
          <w:lang w:val="pl-PL"/>
        </w:rPr>
        <w:t xml:space="preserve">działającymi lekami </w:t>
      </w:r>
      <w:proofErr w:type="spellStart"/>
      <w:r w:rsidRPr="0049172A">
        <w:rPr>
          <w:rFonts w:ascii="Times New Roman" w:hAnsi="Times New Roman"/>
          <w:sz w:val="24"/>
          <w:szCs w:val="24"/>
          <w:lang w:val="pl-PL"/>
        </w:rPr>
        <w:t>przeciwnadciśnieniowymi</w:t>
      </w:r>
      <w:proofErr w:type="spellEnd"/>
      <w:r w:rsidRPr="0049172A">
        <w:rPr>
          <w:rFonts w:ascii="Times New Roman" w:hAnsi="Times New Roman"/>
          <w:sz w:val="24"/>
          <w:szCs w:val="24"/>
          <w:lang w:val="pl-PL"/>
        </w:rPr>
        <w:t xml:space="preserve"> na ogół nie jest zalecane. Szczegółowe informacje znajdują się w punkcie 4.5.</w:t>
      </w:r>
    </w:p>
    <w:p w14:paraId="666A6858" w14:textId="5A4B24D7" w:rsidR="00662087" w:rsidRPr="0049172A" w:rsidRDefault="005375A3" w:rsidP="00813B0D">
      <w:pPr>
        <w:autoSpaceDE w:val="0"/>
        <w:autoSpaceDN w:val="0"/>
        <w:adjustRightInd w:val="0"/>
        <w:spacing w:after="120" w:line="240" w:lineRule="auto"/>
        <w:rPr>
          <w:rFonts w:ascii="Times New Roman" w:hAnsi="Times New Roman" w:cs="Times New Roman"/>
          <w:sz w:val="24"/>
          <w:szCs w:val="24"/>
          <w:lang w:val="pl-PL"/>
        </w:rPr>
      </w:pPr>
      <w:r>
        <w:rPr>
          <w:rFonts w:ascii="Times New Roman" w:hAnsi="Times New Roman"/>
          <w:sz w:val="24"/>
          <w:szCs w:val="24"/>
          <w:lang w:val="pl-PL"/>
        </w:rPr>
        <w:t xml:space="preserve">Mimo, </w:t>
      </w:r>
      <w:r w:rsidR="00C2707F">
        <w:rPr>
          <w:rFonts w:ascii="Times New Roman" w:hAnsi="Times New Roman"/>
          <w:sz w:val="24"/>
          <w:szCs w:val="24"/>
          <w:lang w:val="pl-PL"/>
        </w:rPr>
        <w:t xml:space="preserve">że </w:t>
      </w:r>
      <w:proofErr w:type="spellStart"/>
      <w:r w:rsidR="00CD344B" w:rsidRPr="0049172A">
        <w:rPr>
          <w:rFonts w:ascii="Times New Roman" w:hAnsi="Times New Roman"/>
          <w:sz w:val="24"/>
          <w:szCs w:val="24"/>
          <w:lang w:val="pl-PL"/>
        </w:rPr>
        <w:t>kardioselektywne</w:t>
      </w:r>
      <w:proofErr w:type="spellEnd"/>
      <w:r w:rsidR="00CD344B" w:rsidRPr="0049172A">
        <w:rPr>
          <w:rFonts w:ascii="Times New Roman" w:hAnsi="Times New Roman"/>
          <w:sz w:val="24"/>
          <w:szCs w:val="24"/>
          <w:lang w:val="pl-PL"/>
        </w:rPr>
        <w:t xml:space="preserve"> leki beta-</w:t>
      </w:r>
      <w:proofErr w:type="spellStart"/>
      <w:r w:rsidR="00CD344B" w:rsidRPr="0049172A">
        <w:rPr>
          <w:rFonts w:ascii="Times New Roman" w:hAnsi="Times New Roman"/>
          <w:sz w:val="24"/>
          <w:szCs w:val="24"/>
          <w:lang w:val="pl-PL"/>
        </w:rPr>
        <w:t>adrenolityczne</w:t>
      </w:r>
      <w:proofErr w:type="spellEnd"/>
      <w:r w:rsidR="00CD344B" w:rsidRPr="0049172A">
        <w:rPr>
          <w:rFonts w:ascii="Times New Roman" w:hAnsi="Times New Roman"/>
          <w:sz w:val="24"/>
          <w:szCs w:val="24"/>
          <w:lang w:val="pl-PL"/>
        </w:rPr>
        <w:t xml:space="preserve"> (beta1) mogą mieć mniejszy wpływ na czynność płuc niż nieselektywne leki beta-</w:t>
      </w:r>
      <w:proofErr w:type="spellStart"/>
      <w:r w:rsidR="00CD344B" w:rsidRPr="0049172A">
        <w:rPr>
          <w:rFonts w:ascii="Times New Roman" w:hAnsi="Times New Roman"/>
          <w:sz w:val="24"/>
          <w:szCs w:val="24"/>
          <w:lang w:val="pl-PL"/>
        </w:rPr>
        <w:t>adrenolityczne</w:t>
      </w:r>
      <w:proofErr w:type="spellEnd"/>
      <w:r w:rsidR="00CD344B" w:rsidRPr="0049172A">
        <w:rPr>
          <w:rFonts w:ascii="Times New Roman" w:hAnsi="Times New Roman"/>
          <w:sz w:val="24"/>
          <w:szCs w:val="24"/>
          <w:lang w:val="pl-PL"/>
        </w:rPr>
        <w:t>, podobnie jak w przypadku wszystkich leków beta-</w:t>
      </w:r>
      <w:proofErr w:type="spellStart"/>
      <w:r w:rsidR="00CD344B" w:rsidRPr="0049172A">
        <w:rPr>
          <w:rFonts w:ascii="Times New Roman" w:hAnsi="Times New Roman"/>
          <w:sz w:val="24"/>
          <w:szCs w:val="24"/>
          <w:lang w:val="pl-PL"/>
        </w:rPr>
        <w:t>adrenolitycznych</w:t>
      </w:r>
      <w:proofErr w:type="spellEnd"/>
      <w:r w:rsidR="00CD344B" w:rsidRPr="0049172A">
        <w:rPr>
          <w:rFonts w:ascii="Times New Roman" w:hAnsi="Times New Roman"/>
          <w:sz w:val="24"/>
          <w:szCs w:val="24"/>
          <w:lang w:val="pl-PL"/>
        </w:rPr>
        <w:t xml:space="preserve">, należy unikać ich stosowania u pacjentów z obturacyjnymi chorobami dróg oddechowych, chyba że istnieją przekonujące powody kliniczne do ich stosowania. Jeśli takie powody istnieją, można zastosować </w:t>
      </w:r>
      <w:proofErr w:type="spellStart"/>
      <w:r w:rsidR="00C00333">
        <w:rPr>
          <w:rFonts w:ascii="Times New Roman" w:hAnsi="Times New Roman"/>
          <w:sz w:val="24"/>
          <w:szCs w:val="24"/>
          <w:lang w:val="pl-PL"/>
        </w:rPr>
        <w:t>Bisocard</w:t>
      </w:r>
      <w:proofErr w:type="spellEnd"/>
      <w:r w:rsidR="00CD344B" w:rsidRPr="0049172A">
        <w:rPr>
          <w:rFonts w:ascii="Times New Roman" w:hAnsi="Times New Roman"/>
          <w:sz w:val="24"/>
          <w:szCs w:val="24"/>
          <w:lang w:val="pl-PL"/>
        </w:rPr>
        <w:t xml:space="preserve"> z zachowaniem ostrożności. U pacjentów z obturacyjnymi chorobami dróg oddechowych leczenie </w:t>
      </w:r>
      <w:proofErr w:type="spellStart"/>
      <w:r w:rsidR="00CD344B" w:rsidRPr="0049172A">
        <w:rPr>
          <w:rFonts w:ascii="Times New Roman" w:hAnsi="Times New Roman"/>
          <w:sz w:val="24"/>
          <w:szCs w:val="24"/>
          <w:lang w:val="pl-PL"/>
        </w:rPr>
        <w:t>bisoprololem</w:t>
      </w:r>
      <w:proofErr w:type="spellEnd"/>
      <w:r w:rsidR="00CD344B" w:rsidRPr="0049172A">
        <w:rPr>
          <w:rFonts w:ascii="Times New Roman" w:hAnsi="Times New Roman"/>
          <w:sz w:val="24"/>
          <w:szCs w:val="24"/>
          <w:lang w:val="pl-PL"/>
        </w:rPr>
        <w:t xml:space="preserve"> należy rozpoczynać od najmniejszej możliwej dawki, a pacjentów należy uważnie obserwować pod kątem wystąpienia nowych objawów (np. duszności, nietolerancji wysiłku, kaszlu). W astmie oskrzelowej lub innych przewlekłych obturacyjnych chorobach płuc, które mogą powodować objawy, należy jednocześnie stosować leczenie rozszerzające oskrzela. Sporadycznie u pacjentów z astmą może wystąpić wzrost oporu dróg oddechowych, dlatego może być konieczne zwiększenie dawki beta</w:t>
      </w:r>
      <w:r w:rsidR="00CD344B" w:rsidRPr="00FE163F">
        <w:rPr>
          <w:rFonts w:ascii="Times New Roman" w:hAnsi="Times New Roman"/>
          <w:sz w:val="24"/>
          <w:szCs w:val="24"/>
          <w:vertAlign w:val="subscript"/>
          <w:lang w:val="pl-PL"/>
        </w:rPr>
        <w:t>2</w:t>
      </w:r>
      <w:r w:rsidR="00CD344B" w:rsidRPr="0049172A">
        <w:rPr>
          <w:rFonts w:ascii="Times New Roman" w:hAnsi="Times New Roman"/>
          <w:sz w:val="24"/>
          <w:szCs w:val="24"/>
          <w:lang w:val="pl-PL"/>
        </w:rPr>
        <w:t>-mimetyków.</w:t>
      </w:r>
    </w:p>
    <w:p w14:paraId="1B31F64D"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U pacjentów z łuszczycą lub z łuszczycą w wywiadzie, leki beta-</w:t>
      </w:r>
      <w:proofErr w:type="spellStart"/>
      <w:r w:rsidRPr="0049172A">
        <w:rPr>
          <w:rFonts w:ascii="Times New Roman" w:hAnsi="Times New Roman"/>
          <w:sz w:val="24"/>
          <w:szCs w:val="24"/>
          <w:lang w:val="pl-PL"/>
        </w:rPr>
        <w:t>adrenolityczne</w:t>
      </w:r>
      <w:proofErr w:type="spellEnd"/>
      <w:r w:rsidRPr="0049172A">
        <w:rPr>
          <w:rFonts w:ascii="Times New Roman" w:hAnsi="Times New Roman"/>
          <w:sz w:val="24"/>
          <w:szCs w:val="24"/>
          <w:lang w:val="pl-PL"/>
        </w:rPr>
        <w:t xml:space="preserve"> (np.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można zastosować jedynie po dokładnym rozważeniu stosunku korzyści do ryzyka.</w:t>
      </w:r>
    </w:p>
    <w:p w14:paraId="66C2A4E3" w14:textId="0FD13DB3"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U pacjentów z guzem chromochłonnym nadnerczy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można podawać dopiero po zastosowaniu</w:t>
      </w:r>
      <w:r w:rsidR="005375A3">
        <w:rPr>
          <w:rFonts w:ascii="Times New Roman" w:hAnsi="Times New Roman"/>
          <w:sz w:val="24"/>
          <w:szCs w:val="24"/>
          <w:lang w:val="pl-PL"/>
        </w:rPr>
        <w:t xml:space="preserve"> leku blokującego receptory</w:t>
      </w:r>
      <w:r w:rsidR="00756A69">
        <w:rPr>
          <w:rFonts w:ascii="Times New Roman" w:hAnsi="Times New Roman"/>
          <w:sz w:val="24"/>
          <w:szCs w:val="24"/>
          <w:lang w:val="pl-PL"/>
        </w:rPr>
        <w:t xml:space="preserve"> </w:t>
      </w:r>
      <w:r w:rsidRPr="0049172A">
        <w:rPr>
          <w:rFonts w:ascii="Times New Roman" w:hAnsi="Times New Roman"/>
          <w:sz w:val="24"/>
          <w:szCs w:val="24"/>
          <w:lang w:val="pl-PL"/>
        </w:rPr>
        <w:t>alfa-adrenergiczne.</w:t>
      </w:r>
    </w:p>
    <w:p w14:paraId="543C8C27" w14:textId="77777777" w:rsidR="00662087" w:rsidRPr="0049172A" w:rsidRDefault="00CD344B" w:rsidP="00813B0D">
      <w:pPr>
        <w:autoSpaceDE w:val="0"/>
        <w:autoSpaceDN w:val="0"/>
        <w:adjustRightInd w:val="0"/>
        <w:spacing w:after="120"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Leczenie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może maskować objawy </w:t>
      </w:r>
      <w:proofErr w:type="spellStart"/>
      <w:r w:rsidRPr="0049172A">
        <w:rPr>
          <w:rFonts w:ascii="Times New Roman" w:hAnsi="Times New Roman"/>
          <w:sz w:val="24"/>
          <w:szCs w:val="24"/>
          <w:lang w:val="pl-PL"/>
        </w:rPr>
        <w:t>tyreotoksykozy</w:t>
      </w:r>
      <w:proofErr w:type="spellEnd"/>
      <w:r w:rsidRPr="0049172A">
        <w:rPr>
          <w:rFonts w:ascii="Times New Roman" w:hAnsi="Times New Roman"/>
          <w:sz w:val="24"/>
          <w:szCs w:val="24"/>
          <w:lang w:val="pl-PL"/>
        </w:rPr>
        <w:t>.</w:t>
      </w:r>
    </w:p>
    <w:p w14:paraId="31D99F64" w14:textId="77777777" w:rsidR="00662087" w:rsidRPr="0049172A" w:rsidRDefault="00662087" w:rsidP="00813B0D">
      <w:pPr>
        <w:autoSpaceDE w:val="0"/>
        <w:autoSpaceDN w:val="0"/>
        <w:adjustRightInd w:val="0"/>
        <w:spacing w:after="120" w:line="240" w:lineRule="auto"/>
        <w:rPr>
          <w:rFonts w:ascii="Times New Roman" w:hAnsi="Times New Roman" w:cs="Times New Roman"/>
          <w:sz w:val="24"/>
          <w:szCs w:val="24"/>
          <w:lang w:val="pl-PL"/>
        </w:rPr>
      </w:pPr>
    </w:p>
    <w:p w14:paraId="04C49666"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b/>
          <w:sz w:val="24"/>
          <w:szCs w:val="24"/>
          <w:lang w:val="pl-PL"/>
        </w:rPr>
      </w:pPr>
      <w:r w:rsidRPr="0049172A">
        <w:rPr>
          <w:rFonts w:ascii="Times New Roman" w:hAnsi="Times New Roman"/>
          <w:b/>
          <w:sz w:val="24"/>
          <w:szCs w:val="24"/>
          <w:lang w:val="pl-PL"/>
        </w:rPr>
        <w:t>4.5 Interakcje z innymi produktami leczniczymi i inne rodzaje interakcji</w:t>
      </w:r>
    </w:p>
    <w:p w14:paraId="04CA7D15"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u w:val="single"/>
          <w:lang w:val="pl-PL"/>
        </w:rPr>
      </w:pPr>
      <w:r w:rsidRPr="0049172A">
        <w:rPr>
          <w:rFonts w:ascii="Times New Roman" w:hAnsi="Times New Roman"/>
          <w:sz w:val="24"/>
          <w:szCs w:val="24"/>
          <w:u w:val="single"/>
          <w:lang w:val="pl-PL"/>
        </w:rPr>
        <w:t>Leczenie skojarzone niezalecane</w:t>
      </w:r>
    </w:p>
    <w:p w14:paraId="672D40AE" w14:textId="6938BD96"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Antagoniści wapnia typu </w:t>
      </w:r>
      <w:proofErr w:type="spellStart"/>
      <w:r w:rsidRPr="0049172A">
        <w:rPr>
          <w:rFonts w:ascii="Times New Roman" w:hAnsi="Times New Roman"/>
          <w:sz w:val="24"/>
          <w:szCs w:val="24"/>
          <w:lang w:val="pl-PL"/>
        </w:rPr>
        <w:t>werapamilu</w:t>
      </w:r>
      <w:proofErr w:type="spellEnd"/>
      <w:r w:rsidRPr="0049172A">
        <w:rPr>
          <w:rFonts w:ascii="Times New Roman" w:hAnsi="Times New Roman"/>
          <w:sz w:val="24"/>
          <w:szCs w:val="24"/>
          <w:lang w:val="pl-PL"/>
        </w:rPr>
        <w:t xml:space="preserve"> i w mniejszym stopniu typu </w:t>
      </w:r>
      <w:proofErr w:type="spellStart"/>
      <w:r w:rsidRPr="0049172A">
        <w:rPr>
          <w:rFonts w:ascii="Times New Roman" w:hAnsi="Times New Roman"/>
          <w:sz w:val="24"/>
          <w:szCs w:val="24"/>
          <w:lang w:val="pl-PL"/>
        </w:rPr>
        <w:t>diltiazemu</w:t>
      </w:r>
      <w:proofErr w:type="spellEnd"/>
      <w:r w:rsidRPr="0049172A">
        <w:rPr>
          <w:rFonts w:ascii="Times New Roman" w:hAnsi="Times New Roman"/>
          <w:sz w:val="24"/>
          <w:szCs w:val="24"/>
          <w:lang w:val="pl-PL"/>
        </w:rPr>
        <w:t xml:space="preserve">: </w:t>
      </w:r>
      <w:r w:rsidR="00374F8A">
        <w:rPr>
          <w:rFonts w:ascii="Times New Roman" w:hAnsi="Times New Roman"/>
          <w:sz w:val="24"/>
          <w:szCs w:val="24"/>
          <w:lang w:val="pl-PL"/>
        </w:rPr>
        <w:t>u</w:t>
      </w:r>
      <w:r w:rsidR="00374F8A" w:rsidRPr="0049172A">
        <w:rPr>
          <w:rFonts w:ascii="Times New Roman" w:hAnsi="Times New Roman"/>
          <w:sz w:val="24"/>
          <w:szCs w:val="24"/>
          <w:lang w:val="pl-PL"/>
        </w:rPr>
        <w:t xml:space="preserve">jemny </w:t>
      </w:r>
      <w:r w:rsidRPr="0049172A">
        <w:rPr>
          <w:rFonts w:ascii="Times New Roman" w:hAnsi="Times New Roman"/>
          <w:sz w:val="24"/>
          <w:szCs w:val="24"/>
          <w:lang w:val="pl-PL"/>
        </w:rPr>
        <w:t xml:space="preserve">wpływ na kurczliwość i przewodzenie przedsionkowo-komorowe. Dożylne podanie </w:t>
      </w:r>
      <w:proofErr w:type="spellStart"/>
      <w:r w:rsidRPr="0049172A">
        <w:rPr>
          <w:rFonts w:ascii="Times New Roman" w:hAnsi="Times New Roman"/>
          <w:sz w:val="24"/>
          <w:szCs w:val="24"/>
          <w:lang w:val="pl-PL"/>
        </w:rPr>
        <w:t>werapamilu</w:t>
      </w:r>
      <w:proofErr w:type="spellEnd"/>
      <w:r w:rsidRPr="0049172A">
        <w:rPr>
          <w:rFonts w:ascii="Times New Roman" w:hAnsi="Times New Roman"/>
          <w:sz w:val="24"/>
          <w:szCs w:val="24"/>
          <w:lang w:val="pl-PL"/>
        </w:rPr>
        <w:t xml:space="preserve"> pacjentom otrzymującym leki beta-</w:t>
      </w:r>
      <w:proofErr w:type="spellStart"/>
      <w:r w:rsidRPr="0049172A">
        <w:rPr>
          <w:rFonts w:ascii="Times New Roman" w:hAnsi="Times New Roman"/>
          <w:sz w:val="24"/>
          <w:szCs w:val="24"/>
          <w:lang w:val="pl-PL"/>
        </w:rPr>
        <w:t>adrenolityczne</w:t>
      </w:r>
      <w:proofErr w:type="spellEnd"/>
      <w:r w:rsidRPr="0049172A">
        <w:rPr>
          <w:rFonts w:ascii="Times New Roman" w:hAnsi="Times New Roman"/>
          <w:sz w:val="24"/>
          <w:szCs w:val="24"/>
          <w:lang w:val="pl-PL"/>
        </w:rPr>
        <w:t xml:space="preserve"> może prowadzić do ciężkiego niedociśnienia tętniczego oraz bloku przedsionkowo-komorowego.</w:t>
      </w:r>
    </w:p>
    <w:p w14:paraId="4E1739F0"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Leki </w:t>
      </w:r>
      <w:proofErr w:type="spellStart"/>
      <w:r w:rsidRPr="0049172A">
        <w:rPr>
          <w:rFonts w:ascii="Times New Roman" w:hAnsi="Times New Roman"/>
          <w:sz w:val="24"/>
          <w:szCs w:val="24"/>
          <w:lang w:val="pl-PL"/>
        </w:rPr>
        <w:t>przeciwarytmiczne</w:t>
      </w:r>
      <w:proofErr w:type="spellEnd"/>
      <w:r w:rsidRPr="0049172A">
        <w:rPr>
          <w:rFonts w:ascii="Times New Roman" w:hAnsi="Times New Roman"/>
          <w:sz w:val="24"/>
          <w:szCs w:val="24"/>
          <w:lang w:val="pl-PL"/>
        </w:rPr>
        <w:t xml:space="preserve"> klasy I (np. chinidyna, </w:t>
      </w:r>
      <w:proofErr w:type="spellStart"/>
      <w:r w:rsidRPr="0049172A">
        <w:rPr>
          <w:rFonts w:ascii="Times New Roman" w:hAnsi="Times New Roman"/>
          <w:sz w:val="24"/>
          <w:szCs w:val="24"/>
          <w:lang w:val="pl-PL"/>
        </w:rPr>
        <w:t>dyzopiramid</w:t>
      </w:r>
      <w:proofErr w:type="spellEnd"/>
      <w:r w:rsidRPr="0049172A">
        <w:rPr>
          <w:rFonts w:ascii="Times New Roman" w:hAnsi="Times New Roman"/>
          <w:sz w:val="24"/>
          <w:szCs w:val="24"/>
          <w:lang w:val="pl-PL"/>
        </w:rPr>
        <w:t xml:space="preserve">, lidokaina, fenytoina, </w:t>
      </w:r>
      <w:proofErr w:type="spellStart"/>
      <w:r w:rsidRPr="0049172A">
        <w:rPr>
          <w:rFonts w:ascii="Times New Roman" w:hAnsi="Times New Roman"/>
          <w:sz w:val="24"/>
          <w:szCs w:val="24"/>
          <w:lang w:val="pl-PL"/>
        </w:rPr>
        <w:t>flekainid</w:t>
      </w:r>
      <w:proofErr w:type="spellEnd"/>
      <w:r w:rsidRPr="0049172A">
        <w:rPr>
          <w:rFonts w:ascii="Times New Roman" w:hAnsi="Times New Roman"/>
          <w:sz w:val="24"/>
          <w:szCs w:val="24"/>
          <w:lang w:val="pl-PL"/>
        </w:rPr>
        <w:t xml:space="preserve">, </w:t>
      </w:r>
      <w:proofErr w:type="spellStart"/>
      <w:r w:rsidRPr="0049172A">
        <w:rPr>
          <w:rFonts w:ascii="Times New Roman" w:hAnsi="Times New Roman"/>
          <w:sz w:val="24"/>
          <w:szCs w:val="24"/>
          <w:lang w:val="pl-PL"/>
        </w:rPr>
        <w:t>propafenon</w:t>
      </w:r>
      <w:proofErr w:type="spellEnd"/>
      <w:r w:rsidRPr="0049172A">
        <w:rPr>
          <w:rFonts w:ascii="Times New Roman" w:hAnsi="Times New Roman"/>
          <w:sz w:val="24"/>
          <w:szCs w:val="24"/>
          <w:lang w:val="pl-PL"/>
        </w:rPr>
        <w:t xml:space="preserve">): Możliwe wydłużenie czasu przewodzenia przedsionkowo-komorowego i zwiększenie ujemnego działania </w:t>
      </w:r>
      <w:proofErr w:type="spellStart"/>
      <w:r w:rsidRPr="0049172A">
        <w:rPr>
          <w:rFonts w:ascii="Times New Roman" w:hAnsi="Times New Roman"/>
          <w:sz w:val="24"/>
          <w:szCs w:val="24"/>
          <w:lang w:val="pl-PL"/>
        </w:rPr>
        <w:t>inotropowego</w:t>
      </w:r>
      <w:proofErr w:type="spellEnd"/>
      <w:r w:rsidRPr="0049172A">
        <w:rPr>
          <w:rFonts w:ascii="Times New Roman" w:hAnsi="Times New Roman"/>
          <w:sz w:val="24"/>
          <w:szCs w:val="24"/>
          <w:lang w:val="pl-PL"/>
        </w:rPr>
        <w:t>.</w:t>
      </w:r>
    </w:p>
    <w:p w14:paraId="6C168726" w14:textId="77777777" w:rsidR="00662087" w:rsidRPr="0049172A" w:rsidRDefault="005375A3" w:rsidP="00813B0D">
      <w:pPr>
        <w:autoSpaceDE w:val="0"/>
        <w:autoSpaceDN w:val="0"/>
        <w:adjustRightInd w:val="0"/>
        <w:spacing w:afterLines="120" w:after="288" w:line="240" w:lineRule="auto"/>
        <w:rPr>
          <w:rFonts w:ascii="Times New Roman" w:hAnsi="Times New Roman" w:cs="Times New Roman"/>
          <w:sz w:val="24"/>
          <w:szCs w:val="24"/>
          <w:lang w:val="pl-PL"/>
        </w:rPr>
      </w:pPr>
      <w:r w:rsidRPr="005375A3">
        <w:rPr>
          <w:rFonts w:ascii="Times New Roman" w:hAnsi="Times New Roman"/>
          <w:sz w:val="24"/>
          <w:szCs w:val="24"/>
          <w:lang w:val="pl-PL"/>
        </w:rPr>
        <w:t xml:space="preserve">Leki </w:t>
      </w:r>
      <w:proofErr w:type="spellStart"/>
      <w:r w:rsidRPr="005375A3">
        <w:rPr>
          <w:rFonts w:ascii="Times New Roman" w:hAnsi="Times New Roman"/>
          <w:sz w:val="24"/>
          <w:szCs w:val="24"/>
          <w:lang w:val="pl-PL"/>
        </w:rPr>
        <w:t>przeciwnadciśnieniowe</w:t>
      </w:r>
      <w:proofErr w:type="spellEnd"/>
      <w:r w:rsidRPr="005375A3">
        <w:rPr>
          <w:rFonts w:ascii="Times New Roman" w:hAnsi="Times New Roman"/>
          <w:sz w:val="24"/>
          <w:szCs w:val="24"/>
          <w:lang w:val="pl-PL"/>
        </w:rPr>
        <w:t xml:space="preserve"> działające ośrodkowo</w:t>
      </w:r>
      <w:r w:rsidR="00CD344B" w:rsidRPr="0049172A">
        <w:rPr>
          <w:rFonts w:ascii="Times New Roman" w:hAnsi="Times New Roman"/>
          <w:sz w:val="24"/>
          <w:szCs w:val="24"/>
          <w:lang w:val="pl-PL"/>
        </w:rPr>
        <w:t xml:space="preserve">, takie jak klonidyna i inne (np. </w:t>
      </w:r>
      <w:proofErr w:type="spellStart"/>
      <w:r w:rsidR="00CD344B" w:rsidRPr="0049172A">
        <w:rPr>
          <w:rFonts w:ascii="Times New Roman" w:hAnsi="Times New Roman"/>
          <w:sz w:val="24"/>
          <w:szCs w:val="24"/>
          <w:lang w:val="pl-PL"/>
        </w:rPr>
        <w:t>metylodopa</w:t>
      </w:r>
      <w:proofErr w:type="spellEnd"/>
      <w:r w:rsidR="00CD344B" w:rsidRPr="0049172A">
        <w:rPr>
          <w:rFonts w:ascii="Times New Roman" w:hAnsi="Times New Roman"/>
          <w:sz w:val="24"/>
          <w:szCs w:val="24"/>
          <w:lang w:val="pl-PL"/>
        </w:rPr>
        <w:t xml:space="preserve">, </w:t>
      </w:r>
      <w:proofErr w:type="spellStart"/>
      <w:r w:rsidR="00CD344B" w:rsidRPr="0049172A">
        <w:rPr>
          <w:rFonts w:ascii="Times New Roman" w:hAnsi="Times New Roman"/>
          <w:sz w:val="24"/>
          <w:szCs w:val="24"/>
          <w:lang w:val="pl-PL"/>
        </w:rPr>
        <w:t>moksonidyna</w:t>
      </w:r>
      <w:proofErr w:type="spellEnd"/>
      <w:r w:rsidR="00CD344B" w:rsidRPr="0049172A">
        <w:rPr>
          <w:rFonts w:ascii="Times New Roman" w:hAnsi="Times New Roman"/>
          <w:sz w:val="24"/>
          <w:szCs w:val="24"/>
          <w:lang w:val="pl-PL"/>
        </w:rPr>
        <w:t xml:space="preserve">, </w:t>
      </w:r>
      <w:proofErr w:type="spellStart"/>
      <w:r w:rsidR="00CD344B" w:rsidRPr="0049172A">
        <w:rPr>
          <w:rFonts w:ascii="Times New Roman" w:hAnsi="Times New Roman"/>
          <w:sz w:val="24"/>
          <w:szCs w:val="24"/>
          <w:lang w:val="pl-PL"/>
        </w:rPr>
        <w:t>rylmenidyna</w:t>
      </w:r>
      <w:proofErr w:type="spellEnd"/>
      <w:r w:rsidR="00CD344B" w:rsidRPr="0049172A">
        <w:rPr>
          <w:rFonts w:ascii="Times New Roman" w:hAnsi="Times New Roman"/>
          <w:sz w:val="24"/>
          <w:szCs w:val="24"/>
          <w:lang w:val="pl-PL"/>
        </w:rPr>
        <w:t xml:space="preserve">): Jednoczesne stosowanie ośrodkowo działających leków </w:t>
      </w:r>
      <w:proofErr w:type="spellStart"/>
      <w:r w:rsidR="00CD344B" w:rsidRPr="0049172A">
        <w:rPr>
          <w:rFonts w:ascii="Times New Roman" w:hAnsi="Times New Roman"/>
          <w:sz w:val="24"/>
          <w:szCs w:val="24"/>
          <w:lang w:val="pl-PL"/>
        </w:rPr>
        <w:t>przeciwnadciśnieniowych</w:t>
      </w:r>
      <w:proofErr w:type="spellEnd"/>
      <w:r w:rsidR="00CD344B" w:rsidRPr="0049172A">
        <w:rPr>
          <w:rFonts w:ascii="Times New Roman" w:hAnsi="Times New Roman"/>
          <w:sz w:val="24"/>
          <w:szCs w:val="24"/>
          <w:lang w:val="pl-PL"/>
        </w:rPr>
        <w:t xml:space="preserve"> może nasilić niewydolność serca poprzez zmniejszenie napięcia ośrodkowego układu współczulnego (spowolnienie rytmu serca i zmniejszenie pojemności </w:t>
      </w:r>
      <w:r w:rsidR="00CD344B" w:rsidRPr="0049172A">
        <w:rPr>
          <w:rFonts w:ascii="Times New Roman" w:hAnsi="Times New Roman"/>
          <w:sz w:val="24"/>
          <w:szCs w:val="24"/>
          <w:lang w:val="pl-PL"/>
        </w:rPr>
        <w:lastRenderedPageBreak/>
        <w:t>minutowej serca, rozszerzenie naczyń krwionośnych). Nagłe odstawienie tych leków, szczególnie jeśli nastąpi przed zakończeniem podawania leków beta-</w:t>
      </w:r>
      <w:proofErr w:type="spellStart"/>
      <w:r w:rsidR="00CD344B" w:rsidRPr="0049172A">
        <w:rPr>
          <w:rFonts w:ascii="Times New Roman" w:hAnsi="Times New Roman"/>
          <w:sz w:val="24"/>
          <w:szCs w:val="24"/>
          <w:lang w:val="pl-PL"/>
        </w:rPr>
        <w:t>adrenolitycznych</w:t>
      </w:r>
      <w:proofErr w:type="spellEnd"/>
      <w:r w:rsidR="00CD344B" w:rsidRPr="0049172A">
        <w:rPr>
          <w:rFonts w:ascii="Times New Roman" w:hAnsi="Times New Roman"/>
          <w:sz w:val="24"/>
          <w:szCs w:val="24"/>
          <w:lang w:val="pl-PL"/>
        </w:rPr>
        <w:t>, może zwiększyć ryzyko nadciśnienia z „odbicia”.</w:t>
      </w:r>
    </w:p>
    <w:p w14:paraId="374BAA47"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u w:val="single"/>
          <w:lang w:val="pl-PL"/>
        </w:rPr>
      </w:pPr>
      <w:r w:rsidRPr="0049172A">
        <w:rPr>
          <w:rFonts w:ascii="Times New Roman" w:hAnsi="Times New Roman"/>
          <w:sz w:val="24"/>
          <w:szCs w:val="24"/>
          <w:u w:val="single"/>
          <w:lang w:val="pl-PL"/>
        </w:rPr>
        <w:t>Leczenie skojarzone</w:t>
      </w:r>
      <w:r w:rsidR="005375A3" w:rsidRPr="005375A3">
        <w:rPr>
          <w:rFonts w:ascii="Times New Roman" w:hAnsi="Times New Roman"/>
          <w:sz w:val="24"/>
          <w:szCs w:val="24"/>
          <w:u w:val="single"/>
          <w:lang w:val="pl-PL"/>
        </w:rPr>
        <w:t>, które należy stosować ostrożnie</w:t>
      </w:r>
      <w:r w:rsidRPr="0049172A">
        <w:rPr>
          <w:rFonts w:ascii="Times New Roman" w:hAnsi="Times New Roman"/>
          <w:sz w:val="24"/>
          <w:szCs w:val="24"/>
          <w:u w:val="single"/>
          <w:lang w:val="pl-PL"/>
        </w:rPr>
        <w:t xml:space="preserve"> </w:t>
      </w:r>
    </w:p>
    <w:p w14:paraId="6CD027CD"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Antagoniści wapnia typu </w:t>
      </w:r>
      <w:proofErr w:type="spellStart"/>
      <w:r w:rsidRPr="0049172A">
        <w:rPr>
          <w:rFonts w:ascii="Times New Roman" w:hAnsi="Times New Roman"/>
          <w:sz w:val="24"/>
          <w:szCs w:val="24"/>
          <w:lang w:val="pl-PL"/>
        </w:rPr>
        <w:t>dihydropirydyny</w:t>
      </w:r>
      <w:proofErr w:type="spellEnd"/>
      <w:r w:rsidRPr="0049172A">
        <w:rPr>
          <w:rFonts w:ascii="Times New Roman" w:hAnsi="Times New Roman"/>
          <w:sz w:val="24"/>
          <w:szCs w:val="24"/>
          <w:lang w:val="pl-PL"/>
        </w:rPr>
        <w:t xml:space="preserve">, np. </w:t>
      </w:r>
      <w:proofErr w:type="spellStart"/>
      <w:r w:rsidRPr="0049172A">
        <w:rPr>
          <w:rFonts w:ascii="Times New Roman" w:hAnsi="Times New Roman"/>
          <w:sz w:val="24"/>
          <w:szCs w:val="24"/>
          <w:lang w:val="pl-PL"/>
        </w:rPr>
        <w:t>felodypina</w:t>
      </w:r>
      <w:proofErr w:type="spellEnd"/>
      <w:r w:rsidRPr="0049172A">
        <w:rPr>
          <w:rFonts w:ascii="Times New Roman" w:hAnsi="Times New Roman"/>
          <w:sz w:val="24"/>
          <w:szCs w:val="24"/>
          <w:lang w:val="pl-PL"/>
        </w:rPr>
        <w:t xml:space="preserve"> i </w:t>
      </w:r>
      <w:proofErr w:type="spellStart"/>
      <w:r w:rsidRPr="0049172A">
        <w:rPr>
          <w:rFonts w:ascii="Times New Roman" w:hAnsi="Times New Roman"/>
          <w:sz w:val="24"/>
          <w:szCs w:val="24"/>
          <w:lang w:val="pl-PL"/>
        </w:rPr>
        <w:t>amlodypina</w:t>
      </w:r>
      <w:proofErr w:type="spellEnd"/>
      <w:r w:rsidRPr="0049172A">
        <w:rPr>
          <w:rFonts w:ascii="Times New Roman" w:hAnsi="Times New Roman"/>
          <w:sz w:val="24"/>
          <w:szCs w:val="24"/>
          <w:lang w:val="pl-PL"/>
        </w:rPr>
        <w:t>: Jednoczesne stosowanie może zwiększać ryzyko niedociśnienia tętniczego, a u pacjentów z niewydolnością serca nie można wykluczyć zwiększenia ryzyka dalszego pogorszenia czynności skurczowej komór.</w:t>
      </w:r>
    </w:p>
    <w:p w14:paraId="0893E4A7"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Leki </w:t>
      </w:r>
      <w:proofErr w:type="spellStart"/>
      <w:r w:rsidRPr="0049172A">
        <w:rPr>
          <w:rFonts w:ascii="Times New Roman" w:hAnsi="Times New Roman"/>
          <w:sz w:val="24"/>
          <w:szCs w:val="24"/>
          <w:lang w:val="pl-PL"/>
        </w:rPr>
        <w:t>przeciwarytmiczne</w:t>
      </w:r>
      <w:proofErr w:type="spellEnd"/>
      <w:r w:rsidRPr="0049172A">
        <w:rPr>
          <w:rFonts w:ascii="Times New Roman" w:hAnsi="Times New Roman"/>
          <w:sz w:val="24"/>
          <w:szCs w:val="24"/>
          <w:lang w:val="pl-PL"/>
        </w:rPr>
        <w:t xml:space="preserve"> klasy III (np. </w:t>
      </w:r>
      <w:proofErr w:type="spellStart"/>
      <w:r w:rsidRPr="0049172A">
        <w:rPr>
          <w:rFonts w:ascii="Times New Roman" w:hAnsi="Times New Roman"/>
          <w:sz w:val="24"/>
          <w:szCs w:val="24"/>
          <w:lang w:val="pl-PL"/>
        </w:rPr>
        <w:t>amiodaron</w:t>
      </w:r>
      <w:proofErr w:type="spellEnd"/>
      <w:r w:rsidRPr="0049172A">
        <w:rPr>
          <w:rFonts w:ascii="Times New Roman" w:hAnsi="Times New Roman"/>
          <w:sz w:val="24"/>
          <w:szCs w:val="24"/>
          <w:lang w:val="pl-PL"/>
        </w:rPr>
        <w:t>): możliwe wydłużenie czasu przewodzenia przedsionkowo-komorowego.</w:t>
      </w:r>
    </w:p>
    <w:p w14:paraId="2CB793D7" w14:textId="40CE2139" w:rsidR="00662087" w:rsidRPr="0049172A" w:rsidRDefault="005375A3" w:rsidP="00813B0D">
      <w:pPr>
        <w:autoSpaceDE w:val="0"/>
        <w:autoSpaceDN w:val="0"/>
        <w:adjustRightInd w:val="0"/>
        <w:spacing w:afterLines="120" w:after="288" w:line="240" w:lineRule="auto"/>
        <w:rPr>
          <w:rFonts w:ascii="Times New Roman" w:hAnsi="Times New Roman" w:cs="Times New Roman"/>
          <w:sz w:val="24"/>
          <w:szCs w:val="24"/>
          <w:lang w:val="pl-PL"/>
        </w:rPr>
      </w:pPr>
      <w:r>
        <w:rPr>
          <w:rFonts w:ascii="Times New Roman" w:hAnsi="Times New Roman"/>
          <w:sz w:val="24"/>
          <w:szCs w:val="24"/>
          <w:lang w:val="pl-PL"/>
        </w:rPr>
        <w:t>B</w:t>
      </w:r>
      <w:r w:rsidRPr="0049172A">
        <w:rPr>
          <w:rFonts w:ascii="Times New Roman" w:hAnsi="Times New Roman"/>
          <w:sz w:val="24"/>
          <w:szCs w:val="24"/>
          <w:lang w:val="pl-PL"/>
        </w:rPr>
        <w:t>eta-</w:t>
      </w:r>
      <w:proofErr w:type="spellStart"/>
      <w:r w:rsidRPr="0049172A">
        <w:rPr>
          <w:rFonts w:ascii="Times New Roman" w:hAnsi="Times New Roman"/>
          <w:sz w:val="24"/>
          <w:szCs w:val="24"/>
          <w:lang w:val="pl-PL"/>
        </w:rPr>
        <w:t>adrenolityk</w:t>
      </w:r>
      <w:r>
        <w:rPr>
          <w:rFonts w:ascii="Times New Roman" w:hAnsi="Times New Roman"/>
          <w:sz w:val="24"/>
          <w:szCs w:val="24"/>
          <w:lang w:val="pl-PL"/>
        </w:rPr>
        <w:t>i</w:t>
      </w:r>
      <w:proofErr w:type="spellEnd"/>
      <w:r w:rsidRPr="0049172A">
        <w:rPr>
          <w:rFonts w:ascii="Times New Roman" w:hAnsi="Times New Roman"/>
          <w:sz w:val="24"/>
          <w:szCs w:val="24"/>
          <w:lang w:val="pl-PL"/>
        </w:rPr>
        <w:t xml:space="preserve"> stosowan</w:t>
      </w:r>
      <w:r>
        <w:rPr>
          <w:rFonts w:ascii="Times New Roman" w:hAnsi="Times New Roman"/>
          <w:sz w:val="24"/>
          <w:szCs w:val="24"/>
          <w:lang w:val="pl-PL"/>
        </w:rPr>
        <w:t>e</w:t>
      </w:r>
      <w:r w:rsidRPr="0049172A">
        <w:rPr>
          <w:rFonts w:ascii="Times New Roman" w:hAnsi="Times New Roman"/>
          <w:sz w:val="24"/>
          <w:szCs w:val="24"/>
          <w:lang w:val="pl-PL"/>
        </w:rPr>
        <w:t xml:space="preserve"> miejscowo </w:t>
      </w:r>
      <w:r>
        <w:rPr>
          <w:rStyle w:val="Odwoaniedokomentarza"/>
        </w:rPr>
        <w:annotationRef/>
      </w:r>
      <w:r w:rsidR="00CD344B" w:rsidRPr="0049172A">
        <w:rPr>
          <w:rFonts w:ascii="Times New Roman" w:hAnsi="Times New Roman"/>
          <w:sz w:val="24"/>
          <w:szCs w:val="24"/>
          <w:lang w:val="pl-PL"/>
        </w:rPr>
        <w:t xml:space="preserve">(np. </w:t>
      </w:r>
      <w:r w:rsidR="00552EC3" w:rsidRPr="0049172A">
        <w:rPr>
          <w:rFonts w:ascii="Times New Roman" w:hAnsi="Times New Roman"/>
          <w:sz w:val="24"/>
          <w:szCs w:val="24"/>
          <w:lang w:val="pl-PL"/>
        </w:rPr>
        <w:t>kropl</w:t>
      </w:r>
      <w:r w:rsidR="00552EC3">
        <w:rPr>
          <w:rFonts w:ascii="Times New Roman" w:hAnsi="Times New Roman"/>
          <w:sz w:val="24"/>
          <w:szCs w:val="24"/>
          <w:lang w:val="pl-PL"/>
        </w:rPr>
        <w:t>e</w:t>
      </w:r>
      <w:r w:rsidR="00552EC3" w:rsidRPr="0049172A">
        <w:rPr>
          <w:rFonts w:ascii="Times New Roman" w:hAnsi="Times New Roman"/>
          <w:sz w:val="24"/>
          <w:szCs w:val="24"/>
          <w:lang w:val="pl-PL"/>
        </w:rPr>
        <w:t xml:space="preserve"> </w:t>
      </w:r>
      <w:r w:rsidR="00CD344B" w:rsidRPr="0049172A">
        <w:rPr>
          <w:rFonts w:ascii="Times New Roman" w:hAnsi="Times New Roman"/>
          <w:sz w:val="24"/>
          <w:szCs w:val="24"/>
          <w:lang w:val="pl-PL"/>
        </w:rPr>
        <w:t xml:space="preserve">do oczu </w:t>
      </w:r>
      <w:r>
        <w:rPr>
          <w:rFonts w:ascii="Times New Roman" w:hAnsi="Times New Roman"/>
          <w:sz w:val="24"/>
          <w:szCs w:val="24"/>
          <w:lang w:val="pl-PL"/>
        </w:rPr>
        <w:t>stosowane w jaskrze</w:t>
      </w:r>
      <w:r w:rsidR="00CD344B" w:rsidRPr="0049172A">
        <w:rPr>
          <w:rFonts w:ascii="Times New Roman" w:hAnsi="Times New Roman"/>
          <w:sz w:val="24"/>
          <w:szCs w:val="24"/>
          <w:lang w:val="pl-PL"/>
        </w:rPr>
        <w:t xml:space="preserve">) </w:t>
      </w:r>
      <w:r w:rsidR="00552EC3">
        <w:rPr>
          <w:rFonts w:ascii="Times New Roman" w:hAnsi="Times New Roman"/>
          <w:sz w:val="24"/>
          <w:szCs w:val="24"/>
          <w:lang w:val="pl-PL"/>
        </w:rPr>
        <w:t>ich dział</w:t>
      </w:r>
      <w:r w:rsidR="00DC64DF">
        <w:rPr>
          <w:rFonts w:ascii="Times New Roman" w:hAnsi="Times New Roman"/>
          <w:sz w:val="24"/>
          <w:szCs w:val="24"/>
          <w:lang w:val="pl-PL"/>
        </w:rPr>
        <w:t>a</w:t>
      </w:r>
      <w:r w:rsidR="00552EC3">
        <w:rPr>
          <w:rFonts w:ascii="Times New Roman" w:hAnsi="Times New Roman"/>
          <w:sz w:val="24"/>
          <w:szCs w:val="24"/>
          <w:lang w:val="pl-PL"/>
        </w:rPr>
        <w:t xml:space="preserve">nie </w:t>
      </w:r>
      <w:r w:rsidR="00CD344B" w:rsidRPr="0049172A">
        <w:rPr>
          <w:rFonts w:ascii="Times New Roman" w:hAnsi="Times New Roman"/>
          <w:sz w:val="24"/>
          <w:szCs w:val="24"/>
          <w:lang w:val="pl-PL"/>
        </w:rPr>
        <w:t xml:space="preserve">może sumować się z ogólnoustrojowym działaniem </w:t>
      </w:r>
      <w:proofErr w:type="spellStart"/>
      <w:r w:rsidR="00CD344B" w:rsidRPr="0049172A">
        <w:rPr>
          <w:rFonts w:ascii="Times New Roman" w:hAnsi="Times New Roman"/>
          <w:sz w:val="24"/>
          <w:szCs w:val="24"/>
          <w:lang w:val="pl-PL"/>
        </w:rPr>
        <w:t>bisoprololu</w:t>
      </w:r>
      <w:proofErr w:type="spellEnd"/>
      <w:r w:rsidR="00CD344B" w:rsidRPr="0049172A">
        <w:rPr>
          <w:rFonts w:ascii="Times New Roman" w:hAnsi="Times New Roman"/>
          <w:sz w:val="24"/>
          <w:szCs w:val="24"/>
          <w:lang w:val="pl-PL"/>
        </w:rPr>
        <w:t>.</w:t>
      </w:r>
    </w:p>
    <w:p w14:paraId="19AF694A"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Leki </w:t>
      </w:r>
      <w:proofErr w:type="spellStart"/>
      <w:r w:rsidRPr="0049172A">
        <w:rPr>
          <w:rFonts w:ascii="Times New Roman" w:hAnsi="Times New Roman"/>
          <w:sz w:val="24"/>
          <w:szCs w:val="24"/>
          <w:lang w:val="pl-PL"/>
        </w:rPr>
        <w:t>parasympatykomimetyczne</w:t>
      </w:r>
      <w:proofErr w:type="spellEnd"/>
      <w:r w:rsidRPr="0049172A">
        <w:rPr>
          <w:rFonts w:ascii="Times New Roman" w:hAnsi="Times New Roman"/>
          <w:sz w:val="24"/>
          <w:szCs w:val="24"/>
          <w:lang w:val="pl-PL"/>
        </w:rPr>
        <w:t>: Jednoczesne stosowanie może wydłużać czas przewodzenia przedsionkowo-komorowego i zwiększać ryzyko bradykardii.</w:t>
      </w:r>
    </w:p>
    <w:p w14:paraId="7966E89D"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Insulina i doustne leki przeciwcukrzycowe: Nasilanie działania obniżającego stężenie glukozy we krwi. Blokada receptorów beta-adrenergicznych może maskować objawy hipoglikemii.</w:t>
      </w:r>
    </w:p>
    <w:p w14:paraId="7BF6B9BB" w14:textId="77777777" w:rsidR="00662087" w:rsidRPr="0049172A" w:rsidRDefault="005375A3" w:rsidP="00813B0D">
      <w:pPr>
        <w:autoSpaceDE w:val="0"/>
        <w:autoSpaceDN w:val="0"/>
        <w:adjustRightInd w:val="0"/>
        <w:spacing w:afterLines="120" w:after="288" w:line="240" w:lineRule="auto"/>
        <w:rPr>
          <w:rFonts w:ascii="Times New Roman" w:hAnsi="Times New Roman" w:cs="Times New Roman"/>
          <w:sz w:val="24"/>
          <w:szCs w:val="24"/>
          <w:lang w:val="pl-PL"/>
        </w:rPr>
      </w:pPr>
      <w:r w:rsidRPr="005375A3">
        <w:rPr>
          <w:rFonts w:ascii="Times New Roman" w:hAnsi="Times New Roman" w:cs="Times New Roman"/>
          <w:sz w:val="24"/>
          <w:szCs w:val="24"/>
          <w:lang w:val="pl-PL"/>
        </w:rPr>
        <w:t>Leki znieczulające:</w:t>
      </w:r>
      <w:r w:rsidR="00AF347B">
        <w:rPr>
          <w:rFonts w:ascii="Times New Roman" w:hAnsi="Times New Roman" w:cs="Times New Roman"/>
          <w:sz w:val="24"/>
          <w:szCs w:val="24"/>
          <w:lang w:val="pl-PL"/>
        </w:rPr>
        <w:t xml:space="preserve"> </w:t>
      </w:r>
      <w:r w:rsidR="00F15AAE">
        <w:rPr>
          <w:rFonts w:ascii="Times New Roman" w:hAnsi="Times New Roman"/>
          <w:sz w:val="24"/>
          <w:szCs w:val="24"/>
          <w:lang w:val="pl-PL"/>
        </w:rPr>
        <w:t>O</w:t>
      </w:r>
      <w:r w:rsidR="00CD344B" w:rsidRPr="0049172A">
        <w:rPr>
          <w:rFonts w:ascii="Times New Roman" w:hAnsi="Times New Roman"/>
          <w:sz w:val="24"/>
          <w:szCs w:val="24"/>
          <w:lang w:val="pl-PL"/>
        </w:rPr>
        <w:t xml:space="preserve">słabienie odruchowej tachykardii i zwiększenie ryzyka niedociśnienia tętniczego (dalsze informacje </w:t>
      </w:r>
      <w:r>
        <w:rPr>
          <w:rFonts w:ascii="Times New Roman" w:hAnsi="Times New Roman"/>
          <w:sz w:val="24"/>
          <w:szCs w:val="24"/>
          <w:lang w:val="pl-PL"/>
        </w:rPr>
        <w:t>dotyczące znieczulenia ogólnego</w:t>
      </w:r>
      <w:r w:rsidR="00CD344B" w:rsidRPr="0049172A">
        <w:rPr>
          <w:rFonts w:ascii="Times New Roman" w:hAnsi="Times New Roman"/>
          <w:sz w:val="24"/>
          <w:szCs w:val="24"/>
          <w:lang w:val="pl-PL"/>
        </w:rPr>
        <w:t xml:space="preserve">, patrz także punkt 4.4). </w:t>
      </w:r>
    </w:p>
    <w:p w14:paraId="43402DF3"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Glikozydy nasercowe: Zwolnienie</w:t>
      </w:r>
      <w:r w:rsidR="00F15AAE">
        <w:rPr>
          <w:rFonts w:ascii="Times New Roman" w:hAnsi="Times New Roman"/>
          <w:sz w:val="24"/>
          <w:szCs w:val="24"/>
          <w:lang w:val="pl-PL"/>
        </w:rPr>
        <w:t xml:space="preserve"> rytmu serca</w:t>
      </w:r>
      <w:r w:rsidRPr="0049172A">
        <w:rPr>
          <w:rFonts w:ascii="Times New Roman" w:hAnsi="Times New Roman"/>
          <w:sz w:val="24"/>
          <w:szCs w:val="24"/>
          <w:lang w:val="pl-PL"/>
        </w:rPr>
        <w:t>, wydłużenie czasu przewodzenia przedsionkowo-komorowego.</w:t>
      </w:r>
    </w:p>
    <w:p w14:paraId="102F963A"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Niesteroidowe leki przeciwzapalne (NLPZ): NLPZ mogą osłabiać działanie hipotensyjne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w:t>
      </w:r>
    </w:p>
    <w:p w14:paraId="0CA2E579"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Beta-</w:t>
      </w:r>
      <w:proofErr w:type="spellStart"/>
      <w:r w:rsidRPr="0049172A">
        <w:rPr>
          <w:rFonts w:ascii="Times New Roman" w:hAnsi="Times New Roman"/>
          <w:sz w:val="24"/>
          <w:szCs w:val="24"/>
          <w:lang w:val="pl-PL"/>
        </w:rPr>
        <w:t>sympatykomimetyki</w:t>
      </w:r>
      <w:proofErr w:type="spellEnd"/>
      <w:r w:rsidRPr="0049172A">
        <w:rPr>
          <w:rFonts w:ascii="Times New Roman" w:hAnsi="Times New Roman"/>
          <w:sz w:val="24"/>
          <w:szCs w:val="24"/>
          <w:lang w:val="pl-PL"/>
        </w:rPr>
        <w:t xml:space="preserve"> (np. </w:t>
      </w:r>
      <w:proofErr w:type="spellStart"/>
      <w:r w:rsidRPr="0049172A">
        <w:rPr>
          <w:rFonts w:ascii="Times New Roman" w:hAnsi="Times New Roman"/>
          <w:sz w:val="24"/>
          <w:szCs w:val="24"/>
          <w:lang w:val="pl-PL"/>
        </w:rPr>
        <w:t>izoprenalina</w:t>
      </w:r>
      <w:proofErr w:type="spellEnd"/>
      <w:r w:rsidRPr="0049172A">
        <w:rPr>
          <w:rFonts w:ascii="Times New Roman" w:hAnsi="Times New Roman"/>
          <w:sz w:val="24"/>
          <w:szCs w:val="24"/>
          <w:lang w:val="pl-PL"/>
        </w:rPr>
        <w:t xml:space="preserve">, </w:t>
      </w:r>
      <w:proofErr w:type="spellStart"/>
      <w:r w:rsidRPr="0049172A">
        <w:rPr>
          <w:rFonts w:ascii="Times New Roman" w:hAnsi="Times New Roman"/>
          <w:sz w:val="24"/>
          <w:szCs w:val="24"/>
          <w:lang w:val="pl-PL"/>
        </w:rPr>
        <w:t>dobutamina</w:t>
      </w:r>
      <w:proofErr w:type="spellEnd"/>
      <w:r w:rsidRPr="0049172A">
        <w:rPr>
          <w:rFonts w:ascii="Times New Roman" w:hAnsi="Times New Roman"/>
          <w:sz w:val="24"/>
          <w:szCs w:val="24"/>
          <w:lang w:val="pl-PL"/>
        </w:rPr>
        <w:t xml:space="preserve">): Jednoczesne stosowanie z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może</w:t>
      </w:r>
      <w:r w:rsidR="00F15AAE">
        <w:rPr>
          <w:rFonts w:ascii="Times New Roman" w:hAnsi="Times New Roman"/>
          <w:sz w:val="24"/>
          <w:szCs w:val="24"/>
          <w:lang w:val="pl-PL"/>
        </w:rPr>
        <w:t xml:space="preserve"> zmniejszyć skuteczność </w:t>
      </w:r>
      <w:r w:rsidRPr="0049172A">
        <w:rPr>
          <w:rFonts w:ascii="Times New Roman" w:hAnsi="Times New Roman"/>
          <w:sz w:val="24"/>
          <w:szCs w:val="24"/>
          <w:lang w:val="pl-PL"/>
        </w:rPr>
        <w:t>obydwu leków.</w:t>
      </w:r>
    </w:p>
    <w:p w14:paraId="604A017C"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proofErr w:type="spellStart"/>
      <w:r w:rsidRPr="0049172A">
        <w:rPr>
          <w:rFonts w:ascii="Times New Roman" w:hAnsi="Times New Roman"/>
          <w:sz w:val="24"/>
          <w:szCs w:val="24"/>
          <w:lang w:val="pl-PL"/>
        </w:rPr>
        <w:t>Sympatykomimetyki</w:t>
      </w:r>
      <w:proofErr w:type="spellEnd"/>
      <w:r w:rsidRPr="0049172A">
        <w:rPr>
          <w:rFonts w:ascii="Times New Roman" w:hAnsi="Times New Roman"/>
          <w:sz w:val="24"/>
          <w:szCs w:val="24"/>
          <w:lang w:val="pl-PL"/>
        </w:rPr>
        <w:t xml:space="preserve">, które pobudzają receptory zarówno beta- jak i alfa-adrenergiczne (np. adrenalina, noradrenalina): Jednoczesne stosowanie z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może ujawniać ich działanie zwężające naczynia krwionośne za pośrednictwem receptorów alfa-adrenergicznych, które prowadzi do zwiększenia ciśnienia tętniczego i</w:t>
      </w:r>
      <w:r w:rsidR="00F15AAE">
        <w:rPr>
          <w:rFonts w:ascii="Times New Roman" w:hAnsi="Times New Roman"/>
          <w:sz w:val="24"/>
          <w:szCs w:val="24"/>
          <w:lang w:val="pl-PL"/>
        </w:rPr>
        <w:t xml:space="preserve"> zaostrzenia </w:t>
      </w:r>
      <w:r w:rsidRPr="0049172A">
        <w:rPr>
          <w:rFonts w:ascii="Times New Roman" w:hAnsi="Times New Roman"/>
          <w:sz w:val="24"/>
          <w:szCs w:val="24"/>
          <w:lang w:val="pl-PL"/>
        </w:rPr>
        <w:t>chromania przestankowego.</w:t>
      </w:r>
      <w:r w:rsidR="00F15AAE">
        <w:rPr>
          <w:rFonts w:ascii="Times New Roman" w:hAnsi="Times New Roman"/>
          <w:sz w:val="24"/>
          <w:szCs w:val="24"/>
          <w:lang w:val="pl-PL"/>
        </w:rPr>
        <w:t xml:space="preserve"> Takie interakcje uważa się za</w:t>
      </w:r>
      <w:r w:rsidRPr="0049172A">
        <w:rPr>
          <w:rFonts w:ascii="Times New Roman" w:hAnsi="Times New Roman"/>
          <w:sz w:val="24"/>
          <w:szCs w:val="24"/>
          <w:lang w:val="pl-PL"/>
        </w:rPr>
        <w:t xml:space="preserve"> bardziej prawdopodobne w przypadku </w:t>
      </w:r>
      <w:proofErr w:type="spellStart"/>
      <w:r w:rsidRPr="0049172A">
        <w:rPr>
          <w:rFonts w:ascii="Times New Roman" w:hAnsi="Times New Roman"/>
          <w:sz w:val="24"/>
          <w:szCs w:val="24"/>
          <w:lang w:val="pl-PL"/>
        </w:rPr>
        <w:t>niewybiórczych</w:t>
      </w:r>
      <w:proofErr w:type="spellEnd"/>
      <w:r w:rsidRPr="0049172A">
        <w:rPr>
          <w:rFonts w:ascii="Times New Roman" w:hAnsi="Times New Roman"/>
          <w:sz w:val="24"/>
          <w:szCs w:val="24"/>
          <w:lang w:val="pl-PL"/>
        </w:rPr>
        <w:t xml:space="preserve"> beta-</w:t>
      </w:r>
      <w:proofErr w:type="spellStart"/>
      <w:r w:rsidRPr="0049172A">
        <w:rPr>
          <w:rFonts w:ascii="Times New Roman" w:hAnsi="Times New Roman"/>
          <w:sz w:val="24"/>
          <w:szCs w:val="24"/>
          <w:lang w:val="pl-PL"/>
        </w:rPr>
        <w:t>adrenolityków</w:t>
      </w:r>
      <w:proofErr w:type="spellEnd"/>
      <w:r w:rsidRPr="0049172A">
        <w:rPr>
          <w:rFonts w:ascii="Times New Roman" w:hAnsi="Times New Roman"/>
          <w:sz w:val="24"/>
          <w:szCs w:val="24"/>
          <w:lang w:val="pl-PL"/>
        </w:rPr>
        <w:t>.</w:t>
      </w:r>
    </w:p>
    <w:p w14:paraId="1227EA89"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Jednoczesne stosowanie z lekami </w:t>
      </w:r>
      <w:proofErr w:type="spellStart"/>
      <w:r w:rsidRPr="0049172A">
        <w:rPr>
          <w:rFonts w:ascii="Times New Roman" w:hAnsi="Times New Roman"/>
          <w:sz w:val="24"/>
          <w:szCs w:val="24"/>
          <w:lang w:val="pl-PL"/>
        </w:rPr>
        <w:t>przeciwnadciśnieniowymi</w:t>
      </w:r>
      <w:proofErr w:type="spellEnd"/>
      <w:r w:rsidRPr="0049172A">
        <w:rPr>
          <w:rFonts w:ascii="Times New Roman" w:hAnsi="Times New Roman"/>
          <w:sz w:val="24"/>
          <w:szCs w:val="24"/>
          <w:lang w:val="pl-PL"/>
        </w:rPr>
        <w:t xml:space="preserve">, jak również z innymi lekami mogącymi obniżać ciśnienie tętnicze (takimi jak trójpierścieniowe leki przeciwdepresyjne, barbiturany, pochodne </w:t>
      </w:r>
      <w:proofErr w:type="spellStart"/>
      <w:r w:rsidRPr="0049172A">
        <w:rPr>
          <w:rFonts w:ascii="Times New Roman" w:hAnsi="Times New Roman"/>
          <w:sz w:val="24"/>
          <w:szCs w:val="24"/>
          <w:lang w:val="pl-PL"/>
        </w:rPr>
        <w:t>fenotiazyny</w:t>
      </w:r>
      <w:proofErr w:type="spellEnd"/>
      <w:r w:rsidRPr="0049172A">
        <w:rPr>
          <w:rFonts w:ascii="Times New Roman" w:hAnsi="Times New Roman"/>
          <w:sz w:val="24"/>
          <w:szCs w:val="24"/>
          <w:lang w:val="pl-PL"/>
        </w:rPr>
        <w:t>) może zwiększać ryzyko niedociśnienia.</w:t>
      </w:r>
    </w:p>
    <w:p w14:paraId="205D403F"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u w:val="single"/>
          <w:lang w:val="pl-PL"/>
        </w:rPr>
      </w:pPr>
      <w:r w:rsidRPr="0049172A">
        <w:rPr>
          <w:rFonts w:ascii="Times New Roman" w:hAnsi="Times New Roman"/>
          <w:sz w:val="24"/>
          <w:szCs w:val="24"/>
          <w:u w:val="single"/>
          <w:lang w:val="pl-PL"/>
        </w:rPr>
        <w:t>Leczenie skojarzone do rozważenia</w:t>
      </w:r>
    </w:p>
    <w:p w14:paraId="34766663"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proofErr w:type="spellStart"/>
      <w:r w:rsidRPr="0049172A">
        <w:rPr>
          <w:rFonts w:ascii="Times New Roman" w:hAnsi="Times New Roman"/>
          <w:sz w:val="24"/>
          <w:szCs w:val="24"/>
          <w:lang w:val="pl-PL"/>
        </w:rPr>
        <w:lastRenderedPageBreak/>
        <w:t>Meflochina</w:t>
      </w:r>
      <w:proofErr w:type="spellEnd"/>
      <w:r w:rsidRPr="0049172A">
        <w:rPr>
          <w:rFonts w:ascii="Times New Roman" w:hAnsi="Times New Roman"/>
          <w:sz w:val="24"/>
          <w:szCs w:val="24"/>
          <w:lang w:val="pl-PL"/>
        </w:rPr>
        <w:t>: zwiększone ryzyko</w:t>
      </w:r>
      <w:r w:rsidR="00F15AAE">
        <w:rPr>
          <w:rFonts w:ascii="Times New Roman" w:hAnsi="Times New Roman"/>
          <w:sz w:val="24"/>
          <w:szCs w:val="24"/>
          <w:lang w:val="pl-PL"/>
        </w:rPr>
        <w:t xml:space="preserve"> </w:t>
      </w:r>
      <w:r w:rsidRPr="0049172A">
        <w:rPr>
          <w:rFonts w:ascii="Times New Roman" w:hAnsi="Times New Roman"/>
          <w:sz w:val="24"/>
          <w:szCs w:val="24"/>
          <w:lang w:val="pl-PL"/>
        </w:rPr>
        <w:t>bradykardii</w:t>
      </w:r>
    </w:p>
    <w:p w14:paraId="3D42B1F7"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Inhibitory monoaminooksydazy (z wyjątkiem inhibitorów MAO-B): Nasilenie </w:t>
      </w:r>
      <w:r w:rsidR="00F15AAE" w:rsidRPr="0049172A">
        <w:rPr>
          <w:rFonts w:ascii="Times New Roman" w:hAnsi="Times New Roman"/>
          <w:sz w:val="24"/>
          <w:szCs w:val="24"/>
          <w:lang w:val="pl-PL"/>
        </w:rPr>
        <w:t xml:space="preserve">hipotensyjnego </w:t>
      </w:r>
      <w:r w:rsidRPr="0049172A">
        <w:rPr>
          <w:rFonts w:ascii="Times New Roman" w:hAnsi="Times New Roman"/>
          <w:sz w:val="24"/>
          <w:szCs w:val="24"/>
          <w:lang w:val="pl-PL"/>
        </w:rPr>
        <w:t>działania beta-</w:t>
      </w:r>
      <w:proofErr w:type="spellStart"/>
      <w:r w:rsidRPr="0049172A">
        <w:rPr>
          <w:rFonts w:ascii="Times New Roman" w:hAnsi="Times New Roman"/>
          <w:sz w:val="24"/>
          <w:szCs w:val="24"/>
          <w:lang w:val="pl-PL"/>
        </w:rPr>
        <w:t>adrenolitycznych</w:t>
      </w:r>
      <w:proofErr w:type="spellEnd"/>
      <w:r w:rsidRPr="0049172A">
        <w:rPr>
          <w:rFonts w:ascii="Times New Roman" w:hAnsi="Times New Roman"/>
          <w:sz w:val="24"/>
          <w:szCs w:val="24"/>
          <w:lang w:val="pl-PL"/>
        </w:rPr>
        <w:t>, lecz także ryzyko przełomu nadciśnieniowego.</w:t>
      </w:r>
    </w:p>
    <w:p w14:paraId="42B22DF1" w14:textId="77777777" w:rsidR="00662087" w:rsidRPr="0049172A" w:rsidRDefault="00662087" w:rsidP="00813B0D">
      <w:pPr>
        <w:autoSpaceDE w:val="0"/>
        <w:autoSpaceDN w:val="0"/>
        <w:adjustRightInd w:val="0"/>
        <w:spacing w:afterLines="120" w:after="288" w:line="240" w:lineRule="auto"/>
        <w:rPr>
          <w:rFonts w:ascii="Times New Roman" w:hAnsi="Times New Roman" w:cs="Times New Roman"/>
          <w:b/>
          <w:sz w:val="24"/>
          <w:szCs w:val="24"/>
          <w:lang w:val="pl-PL"/>
        </w:rPr>
      </w:pPr>
    </w:p>
    <w:p w14:paraId="48994EE4"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b/>
          <w:sz w:val="24"/>
          <w:szCs w:val="24"/>
          <w:lang w:val="pl-PL"/>
        </w:rPr>
      </w:pPr>
      <w:r w:rsidRPr="00EB4F05">
        <w:rPr>
          <w:rFonts w:ascii="Times New Roman" w:hAnsi="Times New Roman"/>
          <w:b/>
          <w:sz w:val="24"/>
          <w:szCs w:val="24"/>
          <w:lang w:val="pl-PL"/>
        </w:rPr>
        <w:t>4.6</w:t>
      </w:r>
      <w:r w:rsidRPr="00EB4F05">
        <w:rPr>
          <w:rFonts w:ascii="Times New Roman" w:hAnsi="Times New Roman"/>
          <w:b/>
          <w:sz w:val="24"/>
          <w:szCs w:val="24"/>
          <w:lang w:val="pl-PL"/>
        </w:rPr>
        <w:tab/>
        <w:t>Wpływ na płodność, ciążę i laktację</w:t>
      </w:r>
    </w:p>
    <w:p w14:paraId="3C746096"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u w:val="single"/>
          <w:lang w:val="pl-PL"/>
        </w:rPr>
      </w:pPr>
      <w:r w:rsidRPr="0049172A">
        <w:rPr>
          <w:rFonts w:ascii="Times New Roman" w:hAnsi="Times New Roman"/>
          <w:sz w:val="24"/>
          <w:szCs w:val="24"/>
          <w:u w:val="single"/>
          <w:lang w:val="pl-PL"/>
        </w:rPr>
        <w:t>Ciąża</w:t>
      </w:r>
    </w:p>
    <w:p w14:paraId="57AA3993" w14:textId="4CC3573D" w:rsidR="00662087" w:rsidRPr="00F15AAE" w:rsidRDefault="00F15AAE" w:rsidP="00813B0D">
      <w:pPr>
        <w:autoSpaceDE w:val="0"/>
        <w:autoSpaceDN w:val="0"/>
        <w:adjustRightInd w:val="0"/>
        <w:spacing w:afterLines="120" w:after="288" w:line="240" w:lineRule="auto"/>
        <w:rPr>
          <w:rFonts w:ascii="Times New Roman" w:hAnsi="Times New Roman"/>
          <w:sz w:val="24"/>
          <w:szCs w:val="24"/>
          <w:lang w:val="pl-PL"/>
        </w:rPr>
      </w:pPr>
      <w:r w:rsidRPr="00F15AAE">
        <w:rPr>
          <w:rFonts w:ascii="Times New Roman" w:hAnsi="Times New Roman"/>
          <w:sz w:val="24"/>
          <w:szCs w:val="24"/>
          <w:lang w:val="pl-PL"/>
        </w:rPr>
        <w:t xml:space="preserve">Działanie farmakologiczne </w:t>
      </w:r>
      <w:proofErr w:type="spellStart"/>
      <w:r w:rsidRPr="00F15AAE">
        <w:rPr>
          <w:rFonts w:ascii="Times New Roman" w:hAnsi="Times New Roman"/>
          <w:sz w:val="24"/>
          <w:szCs w:val="24"/>
          <w:lang w:val="pl-PL"/>
        </w:rPr>
        <w:t>bisoprololu</w:t>
      </w:r>
      <w:proofErr w:type="spellEnd"/>
      <w:r w:rsidRPr="00F15AAE">
        <w:rPr>
          <w:rFonts w:ascii="Times New Roman" w:hAnsi="Times New Roman"/>
          <w:sz w:val="24"/>
          <w:szCs w:val="24"/>
          <w:lang w:val="pl-PL"/>
        </w:rPr>
        <w:t xml:space="preserve"> może szkodliwie wpływać </w:t>
      </w:r>
      <w:r w:rsidR="00CD344B" w:rsidRPr="0049172A">
        <w:rPr>
          <w:rFonts w:ascii="Times New Roman" w:hAnsi="Times New Roman"/>
          <w:sz w:val="24"/>
          <w:szCs w:val="24"/>
          <w:lang w:val="pl-PL"/>
        </w:rPr>
        <w:t>na przebieg ciąży i</w:t>
      </w:r>
      <w:r w:rsidR="00EB4F05">
        <w:rPr>
          <w:rFonts w:ascii="Times New Roman" w:hAnsi="Times New Roman"/>
          <w:sz w:val="24"/>
          <w:szCs w:val="24"/>
          <w:lang w:val="pl-PL"/>
        </w:rPr>
        <w:t xml:space="preserve"> (</w:t>
      </w:r>
      <w:r w:rsidR="00CD344B" w:rsidRPr="0049172A">
        <w:rPr>
          <w:rFonts w:ascii="Times New Roman" w:hAnsi="Times New Roman"/>
          <w:sz w:val="24"/>
          <w:szCs w:val="24"/>
          <w:lang w:val="pl-PL"/>
        </w:rPr>
        <w:t>lub</w:t>
      </w:r>
      <w:r w:rsidR="00EB4F05">
        <w:rPr>
          <w:rFonts w:ascii="Times New Roman" w:hAnsi="Times New Roman"/>
          <w:sz w:val="24"/>
          <w:szCs w:val="24"/>
          <w:lang w:val="pl-PL"/>
        </w:rPr>
        <w:t>)</w:t>
      </w:r>
      <w:r w:rsidR="00CD344B" w:rsidRPr="0049172A">
        <w:rPr>
          <w:rFonts w:ascii="Times New Roman" w:hAnsi="Times New Roman"/>
          <w:sz w:val="24"/>
          <w:szCs w:val="24"/>
          <w:lang w:val="pl-PL"/>
        </w:rPr>
        <w:t xml:space="preserve"> płód/noworodka. Zasadniczo leki blokujące receptory beta-adrenergiczne zmniejszają przepływ krwi przez łożysko, co wiązało się z opóźnieniem wzrostu płodu, śmiercią wewnątrzmaciczną płodu, poronieniem lub przedwczesnym porodem. U płodu i noworodka mogą wystąpić działania niepożądane (np. hipoglikemia i bradykardia). Je</w:t>
      </w:r>
      <w:r>
        <w:rPr>
          <w:rFonts w:ascii="Times New Roman" w:hAnsi="Times New Roman"/>
          <w:sz w:val="24"/>
          <w:szCs w:val="24"/>
          <w:lang w:val="pl-PL"/>
        </w:rPr>
        <w:t>śli</w:t>
      </w:r>
      <w:r w:rsidR="00AF347B">
        <w:rPr>
          <w:rFonts w:ascii="Times New Roman" w:hAnsi="Times New Roman"/>
          <w:sz w:val="24"/>
          <w:szCs w:val="24"/>
          <w:lang w:val="pl-PL"/>
        </w:rPr>
        <w:t xml:space="preserve"> </w:t>
      </w:r>
      <w:r w:rsidR="00CD344B" w:rsidRPr="0049172A">
        <w:rPr>
          <w:rFonts w:ascii="Times New Roman" w:hAnsi="Times New Roman"/>
          <w:sz w:val="24"/>
          <w:szCs w:val="24"/>
          <w:lang w:val="pl-PL"/>
        </w:rPr>
        <w:t xml:space="preserve">leczenie </w:t>
      </w:r>
      <w:r w:rsidR="00EB4F05">
        <w:rPr>
          <w:rFonts w:ascii="Times New Roman" w:hAnsi="Times New Roman"/>
          <w:sz w:val="24"/>
          <w:szCs w:val="24"/>
          <w:lang w:val="pl-PL"/>
        </w:rPr>
        <w:t>antagonistami</w:t>
      </w:r>
      <w:r w:rsidR="00EB4F05" w:rsidRPr="0049172A">
        <w:rPr>
          <w:rFonts w:ascii="Times New Roman" w:hAnsi="Times New Roman"/>
          <w:sz w:val="24"/>
          <w:szCs w:val="24"/>
          <w:lang w:val="pl-PL"/>
        </w:rPr>
        <w:t xml:space="preserve"> </w:t>
      </w:r>
      <w:r w:rsidR="00CD344B" w:rsidRPr="0049172A">
        <w:rPr>
          <w:rFonts w:ascii="Times New Roman" w:hAnsi="Times New Roman"/>
          <w:sz w:val="24"/>
          <w:szCs w:val="24"/>
          <w:lang w:val="pl-PL"/>
        </w:rPr>
        <w:t>receptora beta-adrenergicznego jest konieczne, korzystniej jest zastosować leki o selektywnym działaniu na receptor beta</w:t>
      </w:r>
      <w:r w:rsidR="00CD344B" w:rsidRPr="00AF347B">
        <w:rPr>
          <w:rFonts w:ascii="Times New Roman" w:hAnsi="Times New Roman"/>
          <w:sz w:val="24"/>
          <w:szCs w:val="24"/>
          <w:vertAlign w:val="subscript"/>
          <w:lang w:val="pl-PL"/>
        </w:rPr>
        <w:t>1</w:t>
      </w:r>
      <w:r w:rsidR="00CD344B" w:rsidRPr="0049172A">
        <w:rPr>
          <w:rFonts w:ascii="Times New Roman" w:hAnsi="Times New Roman"/>
          <w:sz w:val="24"/>
          <w:szCs w:val="24"/>
          <w:lang w:val="pl-PL"/>
        </w:rPr>
        <w:t>-adrenergiczny.</w:t>
      </w:r>
    </w:p>
    <w:p w14:paraId="386FA980" w14:textId="7CF6A762"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 xml:space="preserve">Nie zaleca się stosowania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 xml:space="preserve"> w okresie ciąży jeśli nie jest to bezwzględnie konieczne. Jeśli leczenie </w:t>
      </w:r>
      <w:proofErr w:type="spellStart"/>
      <w:r w:rsidRPr="0049172A">
        <w:rPr>
          <w:rFonts w:ascii="Times New Roman" w:hAnsi="Times New Roman"/>
          <w:sz w:val="24"/>
          <w:szCs w:val="24"/>
          <w:lang w:val="pl-PL"/>
        </w:rPr>
        <w:t>bisoprololem</w:t>
      </w:r>
      <w:proofErr w:type="spellEnd"/>
      <w:r w:rsidRPr="0049172A">
        <w:rPr>
          <w:rFonts w:ascii="Times New Roman" w:hAnsi="Times New Roman"/>
          <w:sz w:val="24"/>
          <w:szCs w:val="24"/>
          <w:lang w:val="pl-PL"/>
        </w:rPr>
        <w:t xml:space="preserve"> uznane zostało za konieczne, zaleca się</w:t>
      </w:r>
      <w:r w:rsidR="00F15AAE">
        <w:rPr>
          <w:rFonts w:ascii="Times New Roman" w:hAnsi="Times New Roman"/>
          <w:sz w:val="24"/>
          <w:szCs w:val="24"/>
          <w:lang w:val="pl-PL"/>
        </w:rPr>
        <w:t xml:space="preserve"> </w:t>
      </w:r>
      <w:r w:rsidR="002D3098">
        <w:rPr>
          <w:rFonts w:ascii="Times New Roman" w:hAnsi="Times New Roman"/>
          <w:sz w:val="24"/>
          <w:szCs w:val="24"/>
          <w:lang w:val="pl-PL"/>
        </w:rPr>
        <w:t>kontrolowanie</w:t>
      </w:r>
      <w:r w:rsidR="002D3098" w:rsidRPr="00F15AAE">
        <w:rPr>
          <w:rFonts w:ascii="Times New Roman" w:hAnsi="Times New Roman"/>
          <w:sz w:val="24"/>
          <w:szCs w:val="24"/>
          <w:lang w:val="pl-PL"/>
        </w:rPr>
        <w:t xml:space="preserve"> </w:t>
      </w:r>
      <w:r w:rsidR="00F15AAE" w:rsidRPr="00F15AAE">
        <w:rPr>
          <w:rFonts w:ascii="Times New Roman" w:hAnsi="Times New Roman"/>
          <w:sz w:val="24"/>
          <w:szCs w:val="24"/>
          <w:lang w:val="pl-PL"/>
        </w:rPr>
        <w:t>przepływ</w:t>
      </w:r>
      <w:r w:rsidR="002D3098">
        <w:rPr>
          <w:rFonts w:ascii="Times New Roman" w:hAnsi="Times New Roman"/>
          <w:sz w:val="24"/>
          <w:szCs w:val="24"/>
          <w:lang w:val="pl-PL"/>
        </w:rPr>
        <w:t>u</w:t>
      </w:r>
      <w:r w:rsidR="00F15AAE" w:rsidRPr="00F15AAE">
        <w:rPr>
          <w:rFonts w:ascii="Times New Roman" w:hAnsi="Times New Roman"/>
          <w:sz w:val="24"/>
          <w:szCs w:val="24"/>
          <w:lang w:val="pl-PL"/>
        </w:rPr>
        <w:t xml:space="preserve"> krwi przez  łożysko i rozwój płodu</w:t>
      </w:r>
      <w:r w:rsidR="00F15AAE">
        <w:rPr>
          <w:rFonts w:ascii="Times New Roman" w:hAnsi="Times New Roman"/>
          <w:sz w:val="24"/>
          <w:szCs w:val="24"/>
          <w:lang w:val="pl-PL"/>
        </w:rPr>
        <w:t>.</w:t>
      </w:r>
      <w:r w:rsidRPr="0049172A">
        <w:rPr>
          <w:rFonts w:ascii="Times New Roman" w:hAnsi="Times New Roman"/>
          <w:sz w:val="24"/>
          <w:szCs w:val="24"/>
          <w:lang w:val="pl-PL"/>
        </w:rPr>
        <w:t xml:space="preserve"> W przypadku szkodliwego wpływu na przebieg ciąży lub rozwój płodu zaleca się rozważenie alternatywnego leczenia. Noworodek musi pozostawać pod ścisłą obserwacją. Objawy hipoglikemii i bradykardii występują na ogół w ciągu pierwszych</w:t>
      </w:r>
      <w:r w:rsidR="00F15AAE">
        <w:rPr>
          <w:rFonts w:ascii="Times New Roman" w:hAnsi="Times New Roman"/>
          <w:sz w:val="24"/>
          <w:szCs w:val="24"/>
          <w:lang w:val="pl-PL"/>
        </w:rPr>
        <w:t xml:space="preserve"> trzech dobach życia</w:t>
      </w:r>
      <w:r w:rsidRPr="0049172A">
        <w:rPr>
          <w:rFonts w:ascii="Times New Roman" w:hAnsi="Times New Roman"/>
          <w:sz w:val="24"/>
          <w:szCs w:val="24"/>
          <w:lang w:val="pl-PL"/>
        </w:rPr>
        <w:t xml:space="preserve"> po urodzeniu.</w:t>
      </w:r>
    </w:p>
    <w:p w14:paraId="2EC658F6"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u w:val="single"/>
          <w:lang w:val="pl-PL"/>
        </w:rPr>
      </w:pPr>
      <w:r w:rsidRPr="0049172A">
        <w:rPr>
          <w:rFonts w:ascii="Times New Roman" w:hAnsi="Times New Roman"/>
          <w:sz w:val="24"/>
          <w:szCs w:val="24"/>
          <w:u w:val="single"/>
          <w:lang w:val="pl-PL"/>
        </w:rPr>
        <w:t>Karmienie piersią</w:t>
      </w:r>
    </w:p>
    <w:p w14:paraId="0A4F9775"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Brak danych dotyczących przenikania tego</w:t>
      </w:r>
      <w:r w:rsidR="00F15AAE">
        <w:rPr>
          <w:rFonts w:ascii="Times New Roman" w:hAnsi="Times New Roman"/>
          <w:sz w:val="24"/>
          <w:szCs w:val="24"/>
          <w:lang w:val="pl-PL"/>
        </w:rPr>
        <w:t xml:space="preserve"> produktu leczniczego</w:t>
      </w:r>
      <w:r w:rsidRPr="0049172A">
        <w:rPr>
          <w:rFonts w:ascii="Times New Roman" w:hAnsi="Times New Roman"/>
          <w:sz w:val="24"/>
          <w:szCs w:val="24"/>
          <w:lang w:val="pl-PL"/>
        </w:rPr>
        <w:t xml:space="preserve"> do mleka</w:t>
      </w:r>
      <w:r w:rsidR="00D15C08">
        <w:rPr>
          <w:rFonts w:ascii="Times New Roman" w:hAnsi="Times New Roman"/>
          <w:sz w:val="24"/>
          <w:szCs w:val="24"/>
          <w:lang w:val="pl-PL"/>
        </w:rPr>
        <w:t xml:space="preserve"> ludzkiego.</w:t>
      </w:r>
      <w:r w:rsidRPr="0049172A">
        <w:rPr>
          <w:rFonts w:ascii="Times New Roman" w:hAnsi="Times New Roman"/>
          <w:sz w:val="24"/>
          <w:szCs w:val="24"/>
          <w:lang w:val="pl-PL"/>
        </w:rPr>
        <w:t xml:space="preserve"> Nie zaleca się zatem </w:t>
      </w:r>
      <w:bookmarkStart w:id="1" w:name="_Hlk97311726"/>
      <w:r w:rsidRPr="0049172A">
        <w:rPr>
          <w:rFonts w:ascii="Times New Roman" w:hAnsi="Times New Roman"/>
          <w:sz w:val="24"/>
          <w:szCs w:val="24"/>
          <w:lang w:val="pl-PL"/>
        </w:rPr>
        <w:t xml:space="preserve">karmienia piersią podczas podawania </w:t>
      </w:r>
      <w:proofErr w:type="spellStart"/>
      <w:r w:rsidRPr="0049172A">
        <w:rPr>
          <w:rFonts w:ascii="Times New Roman" w:hAnsi="Times New Roman"/>
          <w:sz w:val="24"/>
          <w:szCs w:val="24"/>
          <w:lang w:val="pl-PL"/>
        </w:rPr>
        <w:t>bisoprololu</w:t>
      </w:r>
      <w:proofErr w:type="spellEnd"/>
      <w:r w:rsidRPr="0049172A">
        <w:rPr>
          <w:rFonts w:ascii="Times New Roman" w:hAnsi="Times New Roman"/>
          <w:sz w:val="24"/>
          <w:szCs w:val="24"/>
          <w:lang w:val="pl-PL"/>
        </w:rPr>
        <w:t>.</w:t>
      </w:r>
    </w:p>
    <w:bookmarkEnd w:id="1"/>
    <w:p w14:paraId="2A721EEC"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4.7 Wpływ na zdolność prowadzenia pojazdów i obsługiwania maszyn</w:t>
      </w:r>
    </w:p>
    <w:p w14:paraId="77191F25"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sz w:val="24"/>
          <w:szCs w:val="24"/>
          <w:lang w:val="pl-PL"/>
        </w:rPr>
      </w:pPr>
      <w:r w:rsidRPr="0049172A">
        <w:rPr>
          <w:rFonts w:ascii="Times New Roman" w:hAnsi="Times New Roman"/>
          <w:sz w:val="24"/>
          <w:szCs w:val="24"/>
          <w:lang w:val="pl-PL"/>
        </w:rPr>
        <w:t>W badaniu</w:t>
      </w:r>
      <w:r w:rsidR="00D15C08">
        <w:rPr>
          <w:rFonts w:ascii="Times New Roman" w:hAnsi="Times New Roman"/>
          <w:sz w:val="24"/>
          <w:szCs w:val="24"/>
          <w:lang w:val="pl-PL"/>
        </w:rPr>
        <w:t xml:space="preserve"> klinicznym u</w:t>
      </w:r>
      <w:r w:rsidRPr="0049172A">
        <w:rPr>
          <w:rFonts w:ascii="Times New Roman" w:hAnsi="Times New Roman"/>
          <w:sz w:val="24"/>
          <w:szCs w:val="24"/>
          <w:lang w:val="pl-PL"/>
        </w:rPr>
        <w:t xml:space="preserve"> pacjentów z chorobą wieńcową </w:t>
      </w:r>
      <w:proofErr w:type="spellStart"/>
      <w:r w:rsidRPr="0049172A">
        <w:rPr>
          <w:rFonts w:ascii="Times New Roman" w:hAnsi="Times New Roman"/>
          <w:sz w:val="24"/>
          <w:szCs w:val="24"/>
          <w:lang w:val="pl-PL"/>
        </w:rPr>
        <w:t>bisoprolol</w:t>
      </w:r>
      <w:proofErr w:type="spellEnd"/>
      <w:r w:rsidR="00D15C08">
        <w:rPr>
          <w:rFonts w:ascii="Times New Roman" w:hAnsi="Times New Roman"/>
          <w:sz w:val="24"/>
          <w:szCs w:val="24"/>
          <w:lang w:val="pl-PL"/>
        </w:rPr>
        <w:t xml:space="preserve"> nie wywierał wpływu na zdolność</w:t>
      </w:r>
      <w:r w:rsidRPr="0049172A">
        <w:rPr>
          <w:rFonts w:ascii="Times New Roman" w:hAnsi="Times New Roman"/>
          <w:sz w:val="24"/>
          <w:szCs w:val="24"/>
          <w:lang w:val="pl-PL"/>
        </w:rPr>
        <w:t xml:space="preserve"> do prowadzenia pojazdów. Jednak</w:t>
      </w:r>
      <w:r w:rsidR="002413A4">
        <w:rPr>
          <w:rFonts w:ascii="Times New Roman" w:hAnsi="Times New Roman"/>
          <w:sz w:val="24"/>
          <w:szCs w:val="24"/>
          <w:lang w:val="pl-PL"/>
        </w:rPr>
        <w:t>,</w:t>
      </w:r>
      <w:r w:rsidRPr="0049172A">
        <w:rPr>
          <w:rFonts w:ascii="Times New Roman" w:hAnsi="Times New Roman"/>
          <w:sz w:val="24"/>
          <w:szCs w:val="24"/>
          <w:lang w:val="pl-PL"/>
        </w:rPr>
        <w:t xml:space="preserve"> </w:t>
      </w:r>
      <w:r w:rsidR="00D15C08" w:rsidRPr="00D15C08">
        <w:rPr>
          <w:rFonts w:ascii="Times New Roman" w:hAnsi="Times New Roman"/>
          <w:sz w:val="24"/>
          <w:szCs w:val="24"/>
          <w:lang w:val="pl-PL"/>
        </w:rPr>
        <w:t>ze względu na indywidualną zmienność reakcji na produkt leczniczy, zdolność do prowadzenia pojazdów lub obsługiwania maszyn może być zaburzona</w:t>
      </w:r>
      <w:r w:rsidRPr="0049172A">
        <w:rPr>
          <w:rFonts w:ascii="Times New Roman" w:hAnsi="Times New Roman"/>
          <w:sz w:val="24"/>
          <w:szCs w:val="24"/>
          <w:lang w:val="pl-PL"/>
        </w:rPr>
        <w:t>. Należy to rozważyć szczególnie na początku leczenia,</w:t>
      </w:r>
      <w:r w:rsidR="00D15C08">
        <w:rPr>
          <w:rFonts w:ascii="Times New Roman" w:hAnsi="Times New Roman"/>
          <w:sz w:val="24"/>
          <w:szCs w:val="24"/>
          <w:lang w:val="pl-PL"/>
        </w:rPr>
        <w:t xml:space="preserve"> podczas zmiany produktu leczniczego, jak również</w:t>
      </w:r>
      <w:r w:rsidRPr="0049172A">
        <w:rPr>
          <w:rFonts w:ascii="Times New Roman" w:hAnsi="Times New Roman"/>
          <w:sz w:val="24"/>
          <w:szCs w:val="24"/>
          <w:lang w:val="pl-PL"/>
        </w:rPr>
        <w:t xml:space="preserve"> </w:t>
      </w:r>
      <w:r w:rsidR="00D15C08">
        <w:rPr>
          <w:rFonts w:ascii="Times New Roman" w:hAnsi="Times New Roman"/>
          <w:sz w:val="24"/>
          <w:szCs w:val="24"/>
          <w:lang w:val="pl-PL"/>
        </w:rPr>
        <w:t xml:space="preserve">w </w:t>
      </w:r>
      <w:r w:rsidRPr="0049172A">
        <w:rPr>
          <w:rFonts w:ascii="Times New Roman" w:hAnsi="Times New Roman"/>
          <w:sz w:val="24"/>
          <w:szCs w:val="24"/>
          <w:lang w:val="pl-PL"/>
        </w:rPr>
        <w:t>przypadku jednoczesnego spożycia alkoholu.</w:t>
      </w:r>
    </w:p>
    <w:p w14:paraId="19CCBF5C"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b/>
          <w:sz w:val="24"/>
          <w:szCs w:val="24"/>
          <w:lang w:val="pl-PL"/>
        </w:rPr>
      </w:pPr>
      <w:r w:rsidRPr="0049172A">
        <w:rPr>
          <w:rFonts w:ascii="Times New Roman" w:hAnsi="Times New Roman"/>
          <w:b/>
          <w:sz w:val="24"/>
          <w:szCs w:val="24"/>
          <w:lang w:val="pl-PL"/>
        </w:rPr>
        <w:t>4.8 Działania niepożądane</w:t>
      </w:r>
    </w:p>
    <w:p w14:paraId="5ED5FC12" w14:textId="77777777" w:rsidR="00662087" w:rsidRPr="0049172A" w:rsidRDefault="00CD344B" w:rsidP="00813B0D">
      <w:pPr>
        <w:autoSpaceDE w:val="0"/>
        <w:autoSpaceDN w:val="0"/>
        <w:adjustRightInd w:val="0"/>
        <w:spacing w:afterLines="120" w:after="288" w:line="240" w:lineRule="auto"/>
        <w:contextualSpacing/>
        <w:rPr>
          <w:rFonts w:ascii="Times New Roman" w:hAnsi="Times New Roman" w:cs="Times New Roman"/>
          <w:sz w:val="24"/>
          <w:szCs w:val="24"/>
          <w:lang w:val="pl-PL"/>
        </w:rPr>
      </w:pPr>
      <w:r w:rsidRPr="0049172A">
        <w:rPr>
          <w:rFonts w:ascii="Times New Roman" w:hAnsi="Times New Roman"/>
          <w:sz w:val="24"/>
          <w:szCs w:val="24"/>
          <w:lang w:val="pl-PL"/>
        </w:rPr>
        <w:t>Częstość występowania działań niepożądanych określono w następujący sposób:</w:t>
      </w:r>
    </w:p>
    <w:p w14:paraId="52341B99"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t>Bardzo często (</w:t>
      </w:r>
      <w:r>
        <w:rPr>
          <w:rFonts w:ascii="Symbol" w:hAnsi="Symbol"/>
        </w:rPr>
        <w:sym w:font="Symbol" w:char="F0B3"/>
      </w:r>
      <w:r w:rsidRPr="0049172A">
        <w:rPr>
          <w:b w:val="0"/>
          <w:sz w:val="24"/>
          <w:szCs w:val="24"/>
          <w:lang w:val="pl-PL"/>
        </w:rPr>
        <w:t> 1/10)</w:t>
      </w:r>
    </w:p>
    <w:p w14:paraId="3413AD5A"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t>Często (</w:t>
      </w:r>
      <w:r>
        <w:rPr>
          <w:rFonts w:ascii="Symbol" w:hAnsi="Symbol"/>
        </w:rPr>
        <w:sym w:font="Symbol" w:char="F0B3"/>
      </w:r>
      <w:r w:rsidRPr="0049172A">
        <w:rPr>
          <w:b w:val="0"/>
          <w:sz w:val="24"/>
          <w:szCs w:val="24"/>
          <w:lang w:val="pl-PL"/>
        </w:rPr>
        <w:t> 1/100 do &lt; 1/10)</w:t>
      </w:r>
    </w:p>
    <w:p w14:paraId="71EE1754"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t>Niezbyt często (</w:t>
      </w:r>
      <w:r>
        <w:rPr>
          <w:rFonts w:ascii="Symbol" w:hAnsi="Symbol"/>
        </w:rPr>
        <w:sym w:font="Symbol" w:char="F0B3"/>
      </w:r>
      <w:r w:rsidRPr="0049172A">
        <w:rPr>
          <w:b w:val="0"/>
          <w:sz w:val="24"/>
          <w:szCs w:val="24"/>
          <w:lang w:val="pl-PL"/>
        </w:rPr>
        <w:t> 1/1000 do &lt; 1/100)</w:t>
      </w:r>
    </w:p>
    <w:p w14:paraId="5601F636"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lastRenderedPageBreak/>
        <w:t>Rzadko (</w:t>
      </w:r>
      <w:r>
        <w:rPr>
          <w:rFonts w:ascii="Symbol" w:hAnsi="Symbol"/>
        </w:rPr>
        <w:sym w:font="Symbol" w:char="F0B3"/>
      </w:r>
      <w:r w:rsidRPr="0049172A">
        <w:rPr>
          <w:b w:val="0"/>
          <w:sz w:val="24"/>
          <w:szCs w:val="24"/>
          <w:lang w:val="pl-PL"/>
        </w:rPr>
        <w:t> 1/10 000 do &lt; 1/1</w:t>
      </w:r>
      <w:r w:rsidR="00390F3D">
        <w:rPr>
          <w:b w:val="0"/>
          <w:sz w:val="24"/>
          <w:szCs w:val="24"/>
          <w:lang w:val="pl-PL"/>
        </w:rPr>
        <w:t xml:space="preserve"> </w:t>
      </w:r>
      <w:r w:rsidRPr="0049172A">
        <w:rPr>
          <w:b w:val="0"/>
          <w:sz w:val="24"/>
          <w:szCs w:val="24"/>
          <w:lang w:val="pl-PL"/>
        </w:rPr>
        <w:t>000)</w:t>
      </w:r>
    </w:p>
    <w:p w14:paraId="244F69D5"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t>Bardzo rzadko (&lt; 1/10 000)</w:t>
      </w:r>
    </w:p>
    <w:p w14:paraId="159BDFA8" w14:textId="77777777" w:rsidR="00662087" w:rsidRPr="0049172A" w:rsidRDefault="00CD344B" w:rsidP="00813B0D">
      <w:pPr>
        <w:pStyle w:val="Tytu"/>
        <w:spacing w:afterLines="120" w:after="288"/>
        <w:contextualSpacing/>
        <w:jc w:val="left"/>
        <w:outlineLvl w:val="0"/>
        <w:rPr>
          <w:b w:val="0"/>
          <w:noProof/>
          <w:sz w:val="24"/>
          <w:szCs w:val="24"/>
          <w:lang w:val="pl-PL"/>
        </w:rPr>
      </w:pPr>
      <w:r w:rsidRPr="0049172A">
        <w:rPr>
          <w:b w:val="0"/>
          <w:sz w:val="24"/>
          <w:szCs w:val="24"/>
          <w:lang w:val="pl-PL"/>
        </w:rPr>
        <w:t>Częstość nieznana (nie może być określona na podstawie dostępnych danych)</w:t>
      </w:r>
    </w:p>
    <w:p w14:paraId="17DFEA41" w14:textId="77777777" w:rsidR="00662087" w:rsidRPr="0049172A" w:rsidRDefault="00CD344B" w:rsidP="00813B0D">
      <w:pPr>
        <w:pStyle w:val="SPCnormal"/>
        <w:keepNext/>
        <w:spacing w:afterLines="120" w:after="288"/>
        <w:contextualSpacing/>
        <w:outlineLvl w:val="0"/>
        <w:rPr>
          <w:sz w:val="24"/>
          <w:szCs w:val="24"/>
          <w:u w:val="single"/>
          <w:lang w:val="pl-PL"/>
        </w:rPr>
      </w:pPr>
      <w:r w:rsidRPr="0049172A">
        <w:rPr>
          <w:sz w:val="24"/>
          <w:szCs w:val="24"/>
          <w:u w:val="single"/>
          <w:lang w:val="pl-PL"/>
        </w:rPr>
        <w:t xml:space="preserve">Zaburzenia serca: </w:t>
      </w:r>
    </w:p>
    <w:p w14:paraId="042A7843" w14:textId="77777777" w:rsidR="00662087" w:rsidRPr="0049172A" w:rsidRDefault="00CD344B" w:rsidP="00813B0D">
      <w:pPr>
        <w:pStyle w:val="SPCnormal"/>
        <w:keepNext/>
        <w:tabs>
          <w:tab w:val="left" w:pos="1418"/>
        </w:tabs>
        <w:spacing w:afterLines="120" w:after="288"/>
        <w:contextualSpacing/>
        <w:rPr>
          <w:sz w:val="24"/>
          <w:szCs w:val="24"/>
          <w:lang w:val="pl-PL"/>
        </w:rPr>
      </w:pPr>
      <w:r w:rsidRPr="0049172A">
        <w:rPr>
          <w:sz w:val="24"/>
          <w:szCs w:val="24"/>
          <w:lang w:val="pl-PL"/>
        </w:rPr>
        <w:t>Bardzo często: bradykardia</w:t>
      </w:r>
    </w:p>
    <w:p w14:paraId="6C54621A" w14:textId="77777777" w:rsidR="00662087" w:rsidRPr="0049172A" w:rsidRDefault="00CD344B" w:rsidP="00813B0D">
      <w:pPr>
        <w:pStyle w:val="SPCnormal"/>
        <w:keepNext/>
        <w:tabs>
          <w:tab w:val="left" w:pos="1418"/>
        </w:tabs>
        <w:spacing w:afterLines="120" w:after="288"/>
        <w:contextualSpacing/>
        <w:rPr>
          <w:sz w:val="24"/>
          <w:szCs w:val="24"/>
          <w:lang w:val="pl-PL"/>
        </w:rPr>
      </w:pPr>
      <w:r w:rsidRPr="0049172A">
        <w:rPr>
          <w:sz w:val="24"/>
          <w:szCs w:val="24"/>
          <w:lang w:val="pl-PL"/>
        </w:rPr>
        <w:t>Często: nasilenie niewydolności serca</w:t>
      </w:r>
    </w:p>
    <w:p w14:paraId="7C446F63"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Niezbyt często: zaburzenia przewodzenia przedsionkowo-komorowego</w:t>
      </w:r>
    </w:p>
    <w:p w14:paraId="68721130" w14:textId="77777777" w:rsidR="00FC2145" w:rsidRPr="0049172A" w:rsidRDefault="00FC2145" w:rsidP="00813B0D">
      <w:pPr>
        <w:pStyle w:val="SPCnormal"/>
        <w:tabs>
          <w:tab w:val="left" w:pos="1418"/>
        </w:tabs>
        <w:spacing w:afterLines="120" w:after="288"/>
        <w:contextualSpacing/>
        <w:rPr>
          <w:sz w:val="24"/>
          <w:szCs w:val="24"/>
          <w:lang w:val="pl-PL"/>
        </w:rPr>
      </w:pPr>
    </w:p>
    <w:p w14:paraId="7B0A51C0" w14:textId="77777777" w:rsidR="00662087" w:rsidRPr="0049172A" w:rsidRDefault="00CD344B" w:rsidP="00813B0D">
      <w:pPr>
        <w:pStyle w:val="SPCnormal"/>
        <w:keepNext/>
        <w:spacing w:afterLines="120" w:after="288"/>
        <w:contextualSpacing/>
        <w:outlineLvl w:val="0"/>
        <w:rPr>
          <w:sz w:val="24"/>
          <w:szCs w:val="24"/>
          <w:u w:val="single"/>
          <w:lang w:val="pl-PL"/>
        </w:rPr>
      </w:pPr>
      <w:r w:rsidRPr="0049172A">
        <w:rPr>
          <w:sz w:val="24"/>
          <w:szCs w:val="24"/>
          <w:u w:val="single"/>
          <w:lang w:val="pl-PL"/>
        </w:rPr>
        <w:t>Badania diagnostyczne:</w:t>
      </w:r>
    </w:p>
    <w:p w14:paraId="55EF217E"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 xml:space="preserve">Rzadko: zwiększone stężenie </w:t>
      </w:r>
      <w:proofErr w:type="spellStart"/>
      <w:r w:rsidRPr="0049172A">
        <w:rPr>
          <w:sz w:val="24"/>
          <w:szCs w:val="24"/>
          <w:lang w:val="pl-PL"/>
        </w:rPr>
        <w:t>triglicerydów</w:t>
      </w:r>
      <w:proofErr w:type="spellEnd"/>
      <w:r w:rsidRPr="0049172A">
        <w:rPr>
          <w:sz w:val="24"/>
          <w:szCs w:val="24"/>
          <w:lang w:val="pl-PL"/>
        </w:rPr>
        <w:t>, zwiększona aktywność enzymów wątrobowych (</w:t>
      </w:r>
      <w:proofErr w:type="spellStart"/>
      <w:r w:rsidRPr="0049172A">
        <w:rPr>
          <w:sz w:val="24"/>
          <w:szCs w:val="24"/>
          <w:lang w:val="pl-PL"/>
        </w:rPr>
        <w:t>AlAT</w:t>
      </w:r>
      <w:proofErr w:type="spellEnd"/>
      <w:r w:rsidRPr="0049172A">
        <w:rPr>
          <w:sz w:val="24"/>
          <w:szCs w:val="24"/>
          <w:lang w:val="pl-PL"/>
        </w:rPr>
        <w:t xml:space="preserve">, </w:t>
      </w:r>
      <w:proofErr w:type="spellStart"/>
      <w:r w:rsidRPr="0049172A">
        <w:rPr>
          <w:sz w:val="24"/>
          <w:szCs w:val="24"/>
          <w:lang w:val="pl-PL"/>
        </w:rPr>
        <w:t>AspAT</w:t>
      </w:r>
      <w:proofErr w:type="spellEnd"/>
      <w:r w:rsidRPr="0049172A">
        <w:rPr>
          <w:sz w:val="24"/>
          <w:szCs w:val="24"/>
          <w:lang w:val="pl-PL"/>
        </w:rPr>
        <w:t>)</w:t>
      </w:r>
    </w:p>
    <w:p w14:paraId="51E4CA98" w14:textId="77777777" w:rsidR="00FC2145" w:rsidRPr="0049172A" w:rsidRDefault="00FC2145" w:rsidP="00813B0D">
      <w:pPr>
        <w:pStyle w:val="SPCnormal"/>
        <w:tabs>
          <w:tab w:val="left" w:pos="1418"/>
        </w:tabs>
        <w:spacing w:afterLines="120" w:after="288"/>
        <w:contextualSpacing/>
        <w:rPr>
          <w:sz w:val="24"/>
          <w:szCs w:val="24"/>
          <w:lang w:val="pl-PL"/>
        </w:rPr>
      </w:pPr>
    </w:p>
    <w:p w14:paraId="513D11AB"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układu nerwowego: </w:t>
      </w:r>
    </w:p>
    <w:p w14:paraId="2EDBAEE7"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Często: zawroty głowy, ból głowy</w:t>
      </w:r>
    </w:p>
    <w:p w14:paraId="3CD1AF55"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omdlenie</w:t>
      </w:r>
    </w:p>
    <w:p w14:paraId="53401A6F" w14:textId="77777777" w:rsidR="00FC2145" w:rsidRPr="0049172A" w:rsidRDefault="00FC2145" w:rsidP="00813B0D">
      <w:pPr>
        <w:pStyle w:val="SPCnormal"/>
        <w:tabs>
          <w:tab w:val="left" w:pos="1418"/>
        </w:tabs>
        <w:spacing w:afterLines="120" w:after="288"/>
        <w:contextualSpacing/>
        <w:rPr>
          <w:sz w:val="24"/>
          <w:szCs w:val="24"/>
          <w:lang w:val="pl-PL"/>
        </w:rPr>
      </w:pPr>
    </w:p>
    <w:p w14:paraId="5D42E3E6"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oka: </w:t>
      </w:r>
    </w:p>
    <w:p w14:paraId="6A2DC4A5" w14:textId="52649253"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zmniejszone wydzielanie łez (należy wziąć pod uwagę, jeśli pacjent</w:t>
      </w:r>
      <w:r w:rsidR="00D15C08">
        <w:rPr>
          <w:sz w:val="24"/>
          <w:szCs w:val="24"/>
          <w:lang w:val="pl-PL"/>
        </w:rPr>
        <w:t xml:space="preserve"> używa</w:t>
      </w:r>
      <w:r w:rsidRPr="0049172A">
        <w:rPr>
          <w:sz w:val="24"/>
          <w:szCs w:val="24"/>
          <w:lang w:val="pl-PL"/>
        </w:rPr>
        <w:t xml:space="preserve"> soczew</w:t>
      </w:r>
      <w:r w:rsidR="009B752D">
        <w:rPr>
          <w:sz w:val="24"/>
          <w:szCs w:val="24"/>
          <w:lang w:val="pl-PL"/>
        </w:rPr>
        <w:t>e</w:t>
      </w:r>
      <w:r w:rsidRPr="0049172A">
        <w:rPr>
          <w:sz w:val="24"/>
          <w:szCs w:val="24"/>
          <w:lang w:val="pl-PL"/>
        </w:rPr>
        <w:t xml:space="preserve">k </w:t>
      </w:r>
      <w:r w:rsidR="009B752D" w:rsidRPr="0049172A">
        <w:rPr>
          <w:sz w:val="24"/>
          <w:szCs w:val="24"/>
          <w:lang w:val="pl-PL"/>
        </w:rPr>
        <w:t>kontaktow</w:t>
      </w:r>
      <w:r w:rsidR="009B752D">
        <w:rPr>
          <w:sz w:val="24"/>
          <w:szCs w:val="24"/>
          <w:lang w:val="pl-PL"/>
        </w:rPr>
        <w:t>ych</w:t>
      </w:r>
      <w:r w:rsidRPr="0049172A">
        <w:rPr>
          <w:sz w:val="24"/>
          <w:szCs w:val="24"/>
          <w:lang w:val="pl-PL"/>
        </w:rPr>
        <w:t>)</w:t>
      </w:r>
    </w:p>
    <w:p w14:paraId="78DDE2D4"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Bardzo rzadko: zapalenie spojówek</w:t>
      </w:r>
    </w:p>
    <w:p w14:paraId="7353C6A3" w14:textId="77777777" w:rsidR="00FC2145" w:rsidRPr="0049172A" w:rsidRDefault="00FC2145" w:rsidP="00813B0D">
      <w:pPr>
        <w:pStyle w:val="SPCnormal"/>
        <w:tabs>
          <w:tab w:val="left" w:pos="1418"/>
        </w:tabs>
        <w:spacing w:afterLines="120" w:after="288"/>
        <w:contextualSpacing/>
        <w:rPr>
          <w:sz w:val="24"/>
          <w:szCs w:val="24"/>
          <w:lang w:val="pl-PL"/>
        </w:rPr>
      </w:pPr>
    </w:p>
    <w:p w14:paraId="6FF86382"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ucha i błędnika: </w:t>
      </w:r>
    </w:p>
    <w:p w14:paraId="270E5BA7"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zaburzenia słuchu</w:t>
      </w:r>
    </w:p>
    <w:p w14:paraId="6CDEDF05" w14:textId="77777777" w:rsidR="00FC2145" w:rsidRPr="0049172A" w:rsidRDefault="00FC2145" w:rsidP="00813B0D">
      <w:pPr>
        <w:pStyle w:val="SPCnormal"/>
        <w:tabs>
          <w:tab w:val="left" w:pos="1418"/>
        </w:tabs>
        <w:spacing w:afterLines="120" w:after="288"/>
        <w:contextualSpacing/>
        <w:rPr>
          <w:sz w:val="24"/>
          <w:szCs w:val="24"/>
          <w:lang w:val="pl-PL"/>
        </w:rPr>
      </w:pPr>
    </w:p>
    <w:p w14:paraId="3D1EBC5A"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układu oddechowego, klatki piersiowej i śródpiersia: </w:t>
      </w:r>
    </w:p>
    <w:p w14:paraId="5F2C9426"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Niezbyt często: skurcz oskrzeli u pacjentów z astmą oskrzelową lub chorobą obturacyjną dróg oddechowych w wywiadzie</w:t>
      </w:r>
    </w:p>
    <w:p w14:paraId="4C3C4C46"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alergiczne zapalenie błony śluzowej nosa</w:t>
      </w:r>
    </w:p>
    <w:p w14:paraId="4046E46F" w14:textId="77777777" w:rsidR="00FC2145" w:rsidRPr="0049172A" w:rsidRDefault="00FC2145" w:rsidP="00813B0D">
      <w:pPr>
        <w:pStyle w:val="SPCnormal"/>
        <w:tabs>
          <w:tab w:val="left" w:pos="1418"/>
        </w:tabs>
        <w:spacing w:afterLines="120" w:after="288"/>
        <w:contextualSpacing/>
        <w:rPr>
          <w:sz w:val="24"/>
          <w:szCs w:val="24"/>
          <w:lang w:val="pl-PL"/>
        </w:rPr>
      </w:pPr>
    </w:p>
    <w:p w14:paraId="7AB64957"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żołądka i jelit: </w:t>
      </w:r>
    </w:p>
    <w:p w14:paraId="3E2898B3"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Często: zaburzenia żołądkowo-jelitowe, takie jak nudności, wymioty, biegunka, zaparcie</w:t>
      </w:r>
    </w:p>
    <w:p w14:paraId="3676DBE0" w14:textId="77777777" w:rsidR="00FC2145" w:rsidRPr="0049172A" w:rsidRDefault="00FC2145" w:rsidP="00813B0D">
      <w:pPr>
        <w:pStyle w:val="SPCnormal"/>
        <w:tabs>
          <w:tab w:val="left" w:pos="1418"/>
        </w:tabs>
        <w:spacing w:afterLines="120" w:after="288"/>
        <w:contextualSpacing/>
        <w:rPr>
          <w:sz w:val="24"/>
          <w:szCs w:val="24"/>
          <w:lang w:val="pl-PL"/>
        </w:rPr>
      </w:pPr>
    </w:p>
    <w:p w14:paraId="08DDF9D8"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skóry i tkanki podskórnej: </w:t>
      </w:r>
    </w:p>
    <w:p w14:paraId="46C6824D"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reakcje nadwrażliwości (świąd,</w:t>
      </w:r>
      <w:r w:rsidR="00D15C08">
        <w:rPr>
          <w:sz w:val="24"/>
          <w:szCs w:val="24"/>
          <w:lang w:val="pl-PL"/>
        </w:rPr>
        <w:t xml:space="preserve"> </w:t>
      </w:r>
      <w:r w:rsidRPr="0049172A">
        <w:rPr>
          <w:sz w:val="24"/>
          <w:szCs w:val="24"/>
          <w:lang w:val="pl-PL"/>
        </w:rPr>
        <w:t>zaczerwienie skóry, wysypka i obrzęk naczynioruchowy)</w:t>
      </w:r>
    </w:p>
    <w:p w14:paraId="48818B9B"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Bardzo rzadko: łysienie; beta-</w:t>
      </w:r>
      <w:proofErr w:type="spellStart"/>
      <w:r w:rsidRPr="0049172A">
        <w:rPr>
          <w:sz w:val="24"/>
          <w:szCs w:val="24"/>
          <w:lang w:val="pl-PL"/>
        </w:rPr>
        <w:t>adrenolity</w:t>
      </w:r>
      <w:r w:rsidR="00D15C08">
        <w:rPr>
          <w:sz w:val="24"/>
          <w:szCs w:val="24"/>
          <w:lang w:val="pl-PL"/>
        </w:rPr>
        <w:t>ki</w:t>
      </w:r>
      <w:proofErr w:type="spellEnd"/>
      <w:r w:rsidR="00D15C08">
        <w:rPr>
          <w:sz w:val="24"/>
          <w:szCs w:val="24"/>
          <w:lang w:val="pl-PL"/>
        </w:rPr>
        <w:t xml:space="preserve"> </w:t>
      </w:r>
      <w:r w:rsidRPr="0049172A">
        <w:rPr>
          <w:sz w:val="24"/>
          <w:szCs w:val="24"/>
          <w:lang w:val="pl-PL"/>
        </w:rPr>
        <w:t xml:space="preserve">mogą wywoływać lub nasilać objawy łuszczycy lub wywoływać wysypkę </w:t>
      </w:r>
      <w:proofErr w:type="spellStart"/>
      <w:r w:rsidRPr="0049172A">
        <w:rPr>
          <w:sz w:val="24"/>
          <w:szCs w:val="24"/>
          <w:lang w:val="pl-PL"/>
        </w:rPr>
        <w:t>łuszczycopodobną</w:t>
      </w:r>
      <w:proofErr w:type="spellEnd"/>
    </w:p>
    <w:p w14:paraId="2CD585A9" w14:textId="77777777" w:rsidR="00FC2145" w:rsidRPr="0049172A" w:rsidRDefault="00FC2145" w:rsidP="00813B0D">
      <w:pPr>
        <w:pStyle w:val="SPCnormal"/>
        <w:tabs>
          <w:tab w:val="left" w:pos="1418"/>
        </w:tabs>
        <w:spacing w:afterLines="120" w:after="288"/>
        <w:contextualSpacing/>
        <w:rPr>
          <w:sz w:val="24"/>
          <w:szCs w:val="24"/>
          <w:lang w:val="pl-PL"/>
        </w:rPr>
      </w:pPr>
    </w:p>
    <w:p w14:paraId="167581C2"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Zaburzenia mięśniowo-szkieletowe i tkanki łącznej:</w:t>
      </w:r>
    </w:p>
    <w:p w14:paraId="34FFAF64"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Niezbyt często: osłabienie mięśni</w:t>
      </w:r>
      <w:r w:rsidR="00D15C08">
        <w:rPr>
          <w:sz w:val="24"/>
          <w:szCs w:val="24"/>
          <w:lang w:val="pl-PL"/>
        </w:rPr>
        <w:t xml:space="preserve"> i </w:t>
      </w:r>
      <w:proofErr w:type="spellStart"/>
      <w:r w:rsidRPr="0049172A">
        <w:rPr>
          <w:sz w:val="24"/>
          <w:szCs w:val="24"/>
          <w:lang w:val="pl-PL"/>
        </w:rPr>
        <w:t>kurcze</w:t>
      </w:r>
      <w:proofErr w:type="spellEnd"/>
      <w:r w:rsidRPr="0049172A">
        <w:rPr>
          <w:sz w:val="24"/>
          <w:szCs w:val="24"/>
          <w:lang w:val="pl-PL"/>
        </w:rPr>
        <w:t xml:space="preserve"> mięśni</w:t>
      </w:r>
    </w:p>
    <w:p w14:paraId="4FF866D8" w14:textId="77777777" w:rsidR="00FC2145" w:rsidRPr="0049172A" w:rsidRDefault="00FC2145" w:rsidP="00813B0D">
      <w:pPr>
        <w:pStyle w:val="SPCnormal"/>
        <w:tabs>
          <w:tab w:val="left" w:pos="1418"/>
        </w:tabs>
        <w:spacing w:afterLines="120" w:after="288"/>
        <w:contextualSpacing/>
        <w:rPr>
          <w:sz w:val="24"/>
          <w:szCs w:val="24"/>
          <w:lang w:val="pl-PL"/>
        </w:rPr>
      </w:pPr>
    </w:p>
    <w:p w14:paraId="078E4C4E"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naczyniowe: </w:t>
      </w:r>
    </w:p>
    <w:p w14:paraId="79120C06"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Często: uczucie ziębnięcia lub drętwienia kończyn, niedociśnienie tętnicze</w:t>
      </w:r>
    </w:p>
    <w:p w14:paraId="44642B27" w14:textId="77777777" w:rsidR="00FC2145" w:rsidRDefault="00CD344B" w:rsidP="00813B0D">
      <w:pPr>
        <w:pStyle w:val="SPCnormal"/>
        <w:tabs>
          <w:tab w:val="left" w:pos="1418"/>
        </w:tabs>
        <w:spacing w:afterLines="120" w:after="288"/>
        <w:contextualSpacing/>
        <w:rPr>
          <w:sz w:val="24"/>
          <w:szCs w:val="24"/>
          <w:lang w:val="pl-PL"/>
        </w:rPr>
      </w:pPr>
      <w:r w:rsidRPr="0049172A">
        <w:rPr>
          <w:sz w:val="24"/>
          <w:szCs w:val="24"/>
          <w:lang w:val="pl-PL"/>
        </w:rPr>
        <w:t>Niezbyt często: niedociśnienie</w:t>
      </w:r>
      <w:r w:rsidR="00D15C08">
        <w:rPr>
          <w:sz w:val="24"/>
          <w:szCs w:val="24"/>
          <w:lang w:val="pl-PL"/>
        </w:rPr>
        <w:t xml:space="preserve"> tętnicze ortostatyczne</w:t>
      </w:r>
      <w:r w:rsidRPr="0049172A">
        <w:rPr>
          <w:sz w:val="24"/>
          <w:szCs w:val="24"/>
          <w:lang w:val="pl-PL"/>
        </w:rPr>
        <w:t xml:space="preserve"> </w:t>
      </w:r>
    </w:p>
    <w:p w14:paraId="51D86370" w14:textId="77777777" w:rsidR="00D15C08" w:rsidRPr="0049172A" w:rsidRDefault="00D15C08" w:rsidP="00813B0D">
      <w:pPr>
        <w:pStyle w:val="SPCnormal"/>
        <w:tabs>
          <w:tab w:val="left" w:pos="1418"/>
        </w:tabs>
        <w:spacing w:afterLines="120" w:after="288"/>
        <w:contextualSpacing/>
        <w:rPr>
          <w:sz w:val="24"/>
          <w:szCs w:val="24"/>
          <w:lang w:val="pl-PL"/>
        </w:rPr>
      </w:pPr>
    </w:p>
    <w:p w14:paraId="756BAB95"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lastRenderedPageBreak/>
        <w:t>Zaburzenia ogólne:</w:t>
      </w:r>
    </w:p>
    <w:p w14:paraId="3EA2628C"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Często: astenia, uczucie zmęczenia</w:t>
      </w:r>
    </w:p>
    <w:p w14:paraId="76AB7297" w14:textId="77777777" w:rsidR="00FC2145" w:rsidRPr="0049172A" w:rsidRDefault="00FC2145" w:rsidP="00813B0D">
      <w:pPr>
        <w:pStyle w:val="SPCnormal"/>
        <w:tabs>
          <w:tab w:val="left" w:pos="1418"/>
        </w:tabs>
        <w:spacing w:afterLines="120" w:after="288"/>
        <w:contextualSpacing/>
        <w:rPr>
          <w:sz w:val="24"/>
          <w:szCs w:val="24"/>
          <w:lang w:val="pl-PL"/>
        </w:rPr>
      </w:pPr>
    </w:p>
    <w:p w14:paraId="2A5813FA"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wątroby i dróg żółciowych: </w:t>
      </w:r>
    </w:p>
    <w:p w14:paraId="100320E2"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zapalenie wątroby</w:t>
      </w:r>
    </w:p>
    <w:p w14:paraId="63114761" w14:textId="77777777" w:rsidR="00FC2145" w:rsidRPr="0049172A" w:rsidRDefault="00FC2145" w:rsidP="00813B0D">
      <w:pPr>
        <w:pStyle w:val="SPCnormal"/>
        <w:tabs>
          <w:tab w:val="left" w:pos="1418"/>
        </w:tabs>
        <w:spacing w:afterLines="120" w:after="288"/>
        <w:contextualSpacing/>
        <w:rPr>
          <w:sz w:val="24"/>
          <w:szCs w:val="24"/>
          <w:lang w:val="pl-PL"/>
        </w:rPr>
      </w:pPr>
    </w:p>
    <w:p w14:paraId="28EC46CE"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 xml:space="preserve">Zaburzenia układu rozrodczego i piersi: </w:t>
      </w:r>
    </w:p>
    <w:p w14:paraId="0B651C43"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zaburzenia potencji</w:t>
      </w:r>
    </w:p>
    <w:p w14:paraId="40F9FE7F" w14:textId="77777777" w:rsidR="00FC2145" w:rsidRPr="0049172A" w:rsidRDefault="00FC2145" w:rsidP="00813B0D">
      <w:pPr>
        <w:pStyle w:val="SPCnormal"/>
        <w:tabs>
          <w:tab w:val="left" w:pos="1418"/>
        </w:tabs>
        <w:spacing w:afterLines="120" w:after="288"/>
        <w:contextualSpacing/>
        <w:rPr>
          <w:sz w:val="24"/>
          <w:szCs w:val="24"/>
          <w:lang w:val="pl-PL"/>
        </w:rPr>
      </w:pPr>
    </w:p>
    <w:p w14:paraId="51A524E7" w14:textId="77777777" w:rsidR="00662087" w:rsidRPr="0049172A" w:rsidRDefault="00CD344B" w:rsidP="00813B0D">
      <w:pPr>
        <w:pStyle w:val="SPCnormal"/>
        <w:spacing w:afterLines="120" w:after="288"/>
        <w:contextualSpacing/>
        <w:outlineLvl w:val="0"/>
        <w:rPr>
          <w:sz w:val="24"/>
          <w:szCs w:val="24"/>
          <w:u w:val="single"/>
          <w:lang w:val="pl-PL"/>
        </w:rPr>
      </w:pPr>
      <w:r w:rsidRPr="0049172A">
        <w:rPr>
          <w:sz w:val="24"/>
          <w:szCs w:val="24"/>
          <w:u w:val="single"/>
          <w:lang w:val="pl-PL"/>
        </w:rPr>
        <w:t>Zaburzenia psychiczne:</w:t>
      </w:r>
    </w:p>
    <w:p w14:paraId="478598CB"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Niezbyt często: zaburzenia snu, depresja</w:t>
      </w:r>
    </w:p>
    <w:p w14:paraId="6B438CA5" w14:textId="77777777" w:rsidR="00662087" w:rsidRPr="0049172A" w:rsidRDefault="00CD344B" w:rsidP="00813B0D">
      <w:pPr>
        <w:pStyle w:val="SPCnormal"/>
        <w:tabs>
          <w:tab w:val="left" w:pos="1418"/>
        </w:tabs>
        <w:spacing w:afterLines="120" w:after="288"/>
        <w:contextualSpacing/>
        <w:rPr>
          <w:sz w:val="24"/>
          <w:szCs w:val="24"/>
          <w:lang w:val="pl-PL"/>
        </w:rPr>
      </w:pPr>
      <w:r w:rsidRPr="0049172A">
        <w:rPr>
          <w:sz w:val="24"/>
          <w:szCs w:val="24"/>
          <w:lang w:val="pl-PL"/>
        </w:rPr>
        <w:t>Rzadko: koszmary senne, omamy</w:t>
      </w:r>
    </w:p>
    <w:p w14:paraId="19777B2C" w14:textId="77777777" w:rsidR="002413A4" w:rsidRDefault="002413A4" w:rsidP="00813B0D">
      <w:pPr>
        <w:pStyle w:val="SPCnormal"/>
        <w:spacing w:afterLines="120" w:after="288"/>
        <w:rPr>
          <w:color w:val="000000"/>
          <w:sz w:val="24"/>
          <w:szCs w:val="24"/>
          <w:lang w:val="pl-PL" w:eastAsia="en-US"/>
        </w:rPr>
      </w:pPr>
    </w:p>
    <w:p w14:paraId="17BD09C0" w14:textId="77777777" w:rsidR="00390F3D" w:rsidRPr="00390F3D" w:rsidRDefault="00390F3D" w:rsidP="00813B0D">
      <w:pPr>
        <w:pStyle w:val="SPCnormal"/>
        <w:spacing w:afterLines="120" w:after="288"/>
        <w:rPr>
          <w:color w:val="000000"/>
          <w:sz w:val="24"/>
          <w:szCs w:val="24"/>
          <w:lang w:val="pl-PL" w:eastAsia="en-US"/>
        </w:rPr>
      </w:pPr>
      <w:r w:rsidRPr="00390F3D">
        <w:rPr>
          <w:color w:val="000000"/>
          <w:sz w:val="24"/>
          <w:szCs w:val="24"/>
          <w:lang w:val="pl-PL" w:eastAsia="en-US"/>
        </w:rPr>
        <w:t>Zgłaszanie podejrzewanych działań niepożądanych</w:t>
      </w:r>
    </w:p>
    <w:p w14:paraId="4A2BB828" w14:textId="77777777" w:rsidR="00390F3D" w:rsidRPr="00390F3D" w:rsidRDefault="00390F3D" w:rsidP="00813B0D">
      <w:pPr>
        <w:pStyle w:val="SPCnormal"/>
        <w:spacing w:afterLines="120" w:after="288"/>
        <w:rPr>
          <w:color w:val="000000"/>
          <w:sz w:val="24"/>
          <w:szCs w:val="24"/>
          <w:lang w:val="pl-PL" w:eastAsia="en-US"/>
        </w:rPr>
      </w:pPr>
      <w:r w:rsidRPr="00390F3D">
        <w:rPr>
          <w:color w:val="000000"/>
          <w:sz w:val="24"/>
          <w:szCs w:val="24"/>
          <w:lang w:val="pl-PL" w:eastAsia="en-US"/>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w:t>
      </w:r>
      <w:r>
        <w:rPr>
          <w:color w:val="000000"/>
          <w:sz w:val="24"/>
          <w:szCs w:val="24"/>
          <w:lang w:val="pl-PL" w:eastAsia="en-US"/>
        </w:rPr>
        <w:t xml:space="preserve"> </w:t>
      </w:r>
      <w:r w:rsidRPr="00390F3D">
        <w:rPr>
          <w:color w:val="000000"/>
          <w:sz w:val="24"/>
          <w:szCs w:val="24"/>
          <w:lang w:val="pl-PL" w:eastAsia="en-US"/>
        </w:rPr>
        <w:t xml:space="preserve">do Departamentu Monitorowania Niepożądanych Działań Produktów Leczniczych Urzędu Rejestracji Produktów Leczniczych, Wyrobów Medycznych i Produktów Biobójczych Al. Jerozolimskie 181C, 02-222 Warszawa, tel.: + 48 22 49 21 301, faks: + 48 22 49 21 309, strona internetowa: </w:t>
      </w:r>
      <w:hyperlink r:id="rId5" w:history="1">
        <w:r w:rsidRPr="00852BFD">
          <w:rPr>
            <w:rStyle w:val="Hipercze"/>
            <w:rFonts w:ascii="Times New Roman" w:hAnsi="Times New Roman" w:cs="Times New Roman"/>
            <w:sz w:val="24"/>
            <w:szCs w:val="24"/>
            <w:lang w:val="pl-PL" w:eastAsia="en-US"/>
          </w:rPr>
          <w:t>https://smz.ezdrowie.gov.pl</w:t>
        </w:r>
      </w:hyperlink>
    </w:p>
    <w:p w14:paraId="0A44B339" w14:textId="77777777" w:rsidR="00FC2145" w:rsidRPr="0049172A" w:rsidRDefault="00390F3D" w:rsidP="00813B0D">
      <w:pPr>
        <w:pStyle w:val="SPCnormal"/>
        <w:spacing w:afterLines="120" w:after="288"/>
        <w:rPr>
          <w:sz w:val="24"/>
          <w:szCs w:val="24"/>
          <w:lang w:val="pl-PL"/>
        </w:rPr>
      </w:pPr>
      <w:r w:rsidRPr="00390F3D">
        <w:rPr>
          <w:color w:val="000000"/>
          <w:sz w:val="24"/>
          <w:szCs w:val="24"/>
          <w:lang w:val="pl-PL" w:eastAsia="en-US"/>
        </w:rPr>
        <w:t>Działania niepożądane można zgłaszać również podmiotowi odpowiedzialnemu.</w:t>
      </w:r>
    </w:p>
    <w:p w14:paraId="089C3946"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4.9</w:t>
      </w:r>
      <w:r w:rsidRPr="0049172A">
        <w:rPr>
          <w:sz w:val="24"/>
          <w:szCs w:val="24"/>
          <w:lang w:val="pl-PL"/>
        </w:rPr>
        <w:tab/>
        <w:t>Przedawkowanie</w:t>
      </w:r>
    </w:p>
    <w:p w14:paraId="6C4DE24E" w14:textId="77777777" w:rsidR="00662087" w:rsidRPr="0049172A" w:rsidRDefault="00CD344B" w:rsidP="00813B0D">
      <w:pPr>
        <w:pStyle w:val="SPCnormal"/>
        <w:spacing w:afterLines="120" w:after="288"/>
        <w:rPr>
          <w:sz w:val="24"/>
          <w:szCs w:val="24"/>
          <w:u w:val="single"/>
          <w:lang w:val="pl-PL"/>
        </w:rPr>
      </w:pPr>
      <w:r w:rsidRPr="0049172A">
        <w:rPr>
          <w:sz w:val="24"/>
          <w:szCs w:val="24"/>
          <w:u w:val="single"/>
          <w:lang w:val="pl-PL"/>
        </w:rPr>
        <w:t>Objawy</w:t>
      </w:r>
    </w:p>
    <w:p w14:paraId="02EFCD2A" w14:textId="3C68C0D5" w:rsidR="00662087" w:rsidRPr="0049172A" w:rsidRDefault="00CD344B" w:rsidP="00813B0D">
      <w:pPr>
        <w:pStyle w:val="SPCnormal"/>
        <w:spacing w:afterLines="120" w:after="288"/>
        <w:rPr>
          <w:sz w:val="24"/>
          <w:szCs w:val="24"/>
          <w:lang w:val="pl-PL"/>
        </w:rPr>
      </w:pPr>
      <w:r w:rsidRPr="007D3583">
        <w:rPr>
          <w:sz w:val="24"/>
          <w:szCs w:val="24"/>
          <w:lang w:val="pl-PL"/>
        </w:rPr>
        <w:t xml:space="preserve">W przypadku przedawkowania (np. </w:t>
      </w:r>
      <w:r w:rsidR="00D15C08" w:rsidRPr="007D3583">
        <w:rPr>
          <w:sz w:val="24"/>
          <w:szCs w:val="24"/>
          <w:lang w:val="pl-PL"/>
        </w:rPr>
        <w:t xml:space="preserve">przyjęcie dawki dobowej </w:t>
      </w:r>
      <w:r w:rsidRPr="007D3583">
        <w:rPr>
          <w:sz w:val="24"/>
          <w:szCs w:val="24"/>
          <w:lang w:val="pl-PL"/>
        </w:rPr>
        <w:t>15 mg zamiast 7,5 mg)</w:t>
      </w:r>
      <w:r w:rsidR="00D15C08" w:rsidRPr="007D3583">
        <w:rPr>
          <w:sz w:val="24"/>
          <w:szCs w:val="24"/>
          <w:lang w:val="pl-PL"/>
        </w:rPr>
        <w:t xml:space="preserve"> opisywano wystąpienie bloku</w:t>
      </w:r>
      <w:r w:rsidRPr="007D3583">
        <w:rPr>
          <w:sz w:val="24"/>
          <w:szCs w:val="24"/>
          <w:lang w:val="pl-PL"/>
        </w:rPr>
        <w:t xml:space="preserve"> przedsionkowo-komorowy III stopnia, bradykardię i zawroty głowy</w:t>
      </w:r>
      <w:r w:rsidRPr="007D3583">
        <w:rPr>
          <w:b/>
          <w:sz w:val="24"/>
          <w:szCs w:val="24"/>
          <w:lang w:val="pl-PL"/>
        </w:rPr>
        <w:t>.</w:t>
      </w:r>
      <w:r w:rsidR="00D15C08" w:rsidRPr="007D3583">
        <w:rPr>
          <w:b/>
          <w:sz w:val="24"/>
          <w:szCs w:val="24"/>
          <w:lang w:val="pl-PL"/>
        </w:rPr>
        <w:t xml:space="preserve"> </w:t>
      </w:r>
      <w:r w:rsidR="00D15C08" w:rsidRPr="007D3583">
        <w:rPr>
          <w:bCs/>
          <w:sz w:val="24"/>
          <w:szCs w:val="24"/>
          <w:lang w:val="pl-PL"/>
        </w:rPr>
        <w:t>Ogólnie</w:t>
      </w:r>
      <w:r w:rsidR="00D15C08" w:rsidRPr="007D3583">
        <w:rPr>
          <w:b/>
          <w:sz w:val="24"/>
          <w:szCs w:val="24"/>
          <w:lang w:val="pl-PL"/>
        </w:rPr>
        <w:t xml:space="preserve"> </w:t>
      </w:r>
      <w:r w:rsidRPr="007D3583">
        <w:rPr>
          <w:b/>
          <w:sz w:val="24"/>
          <w:szCs w:val="24"/>
          <w:lang w:val="pl-PL"/>
        </w:rPr>
        <w:t xml:space="preserve"> </w:t>
      </w:r>
      <w:r w:rsidRPr="007D3583">
        <w:rPr>
          <w:sz w:val="24"/>
          <w:szCs w:val="24"/>
          <w:lang w:val="pl-PL"/>
        </w:rPr>
        <w:t>najczęsts</w:t>
      </w:r>
      <w:r w:rsidR="00D15C08" w:rsidRPr="007D3583">
        <w:rPr>
          <w:sz w:val="24"/>
          <w:szCs w:val="24"/>
          <w:lang w:val="pl-PL"/>
        </w:rPr>
        <w:t>ze</w:t>
      </w:r>
      <w:r w:rsidRPr="007D3583">
        <w:rPr>
          <w:sz w:val="24"/>
          <w:szCs w:val="24"/>
          <w:lang w:val="pl-PL"/>
        </w:rPr>
        <w:t xml:space="preserve"> objaw</w:t>
      </w:r>
      <w:r w:rsidR="00D15C08" w:rsidRPr="007D3583">
        <w:rPr>
          <w:sz w:val="24"/>
          <w:szCs w:val="24"/>
          <w:lang w:val="pl-PL"/>
        </w:rPr>
        <w:t>y przedawkowania</w:t>
      </w:r>
      <w:r w:rsidRPr="007D3583">
        <w:rPr>
          <w:sz w:val="24"/>
          <w:szCs w:val="24"/>
          <w:lang w:val="pl-PL"/>
        </w:rPr>
        <w:t>, które mogą wystąpić po przedawkowaniu leku beta-</w:t>
      </w:r>
      <w:proofErr w:type="spellStart"/>
      <w:r w:rsidRPr="007D3583">
        <w:rPr>
          <w:sz w:val="24"/>
          <w:szCs w:val="24"/>
          <w:lang w:val="pl-PL"/>
        </w:rPr>
        <w:t>adrenolitycznego</w:t>
      </w:r>
      <w:proofErr w:type="spellEnd"/>
      <w:r w:rsidRPr="007D3583">
        <w:rPr>
          <w:sz w:val="24"/>
          <w:szCs w:val="24"/>
          <w:lang w:val="pl-PL"/>
        </w:rPr>
        <w:t xml:space="preserve"> </w:t>
      </w:r>
      <w:r w:rsidR="00F93C8A">
        <w:rPr>
          <w:sz w:val="24"/>
          <w:szCs w:val="24"/>
          <w:lang w:val="pl-PL"/>
        </w:rPr>
        <w:t>to</w:t>
      </w:r>
      <w:r w:rsidR="00F93C8A" w:rsidRPr="007D3583">
        <w:rPr>
          <w:sz w:val="24"/>
          <w:szCs w:val="24"/>
          <w:lang w:val="pl-PL"/>
        </w:rPr>
        <w:t xml:space="preserve"> </w:t>
      </w:r>
      <w:r w:rsidRPr="007D3583">
        <w:rPr>
          <w:sz w:val="24"/>
          <w:szCs w:val="24"/>
          <w:lang w:val="pl-PL"/>
        </w:rPr>
        <w:t>bradykardia, niedociśnienie tętnicze, skurcz oskrzeli, ostra niewydolność serca i hipoglikemia. Dotychczas zgłoszono kilka przypadków przedawkowania (</w:t>
      </w:r>
      <w:proofErr w:type="spellStart"/>
      <w:r w:rsidRPr="007D3583">
        <w:rPr>
          <w:sz w:val="24"/>
          <w:szCs w:val="24"/>
          <w:lang w:val="pl-PL"/>
        </w:rPr>
        <w:t>masymalna</w:t>
      </w:r>
      <w:proofErr w:type="spellEnd"/>
      <w:r w:rsidRPr="007D3583">
        <w:rPr>
          <w:sz w:val="24"/>
          <w:szCs w:val="24"/>
          <w:lang w:val="pl-PL"/>
        </w:rPr>
        <w:t xml:space="preserve"> dawka: 2000 mg) </w:t>
      </w:r>
      <w:proofErr w:type="spellStart"/>
      <w:r w:rsidRPr="007D3583">
        <w:rPr>
          <w:sz w:val="24"/>
          <w:szCs w:val="24"/>
          <w:lang w:val="pl-PL"/>
        </w:rPr>
        <w:t>bisoprololu</w:t>
      </w:r>
      <w:proofErr w:type="spellEnd"/>
      <w:r w:rsidRPr="007D3583">
        <w:rPr>
          <w:sz w:val="24"/>
          <w:szCs w:val="24"/>
          <w:lang w:val="pl-PL"/>
        </w:rPr>
        <w:t xml:space="preserve"> u pacjentów</w:t>
      </w:r>
      <w:r w:rsidR="00D15C08" w:rsidRPr="007D3583">
        <w:rPr>
          <w:sz w:val="24"/>
          <w:szCs w:val="24"/>
          <w:lang w:val="pl-PL"/>
        </w:rPr>
        <w:t xml:space="preserve"> z nadciśnieniem tętniczym</w:t>
      </w:r>
      <w:r w:rsidRPr="007D3583">
        <w:rPr>
          <w:sz w:val="24"/>
          <w:szCs w:val="24"/>
          <w:lang w:val="pl-PL"/>
        </w:rPr>
        <w:t xml:space="preserve"> i</w:t>
      </w:r>
      <w:r w:rsidR="00F93C8A">
        <w:rPr>
          <w:sz w:val="24"/>
          <w:szCs w:val="24"/>
          <w:lang w:val="pl-PL"/>
        </w:rPr>
        <w:t xml:space="preserve"> (</w:t>
      </w:r>
      <w:r w:rsidRPr="007D3583">
        <w:rPr>
          <w:sz w:val="24"/>
          <w:szCs w:val="24"/>
          <w:lang w:val="pl-PL"/>
        </w:rPr>
        <w:t>lub</w:t>
      </w:r>
      <w:r w:rsidR="00F93C8A">
        <w:rPr>
          <w:sz w:val="24"/>
          <w:szCs w:val="24"/>
          <w:lang w:val="pl-PL"/>
        </w:rPr>
        <w:t>)</w:t>
      </w:r>
      <w:r w:rsidRPr="007D3583">
        <w:rPr>
          <w:sz w:val="24"/>
          <w:szCs w:val="24"/>
          <w:lang w:val="pl-PL"/>
        </w:rPr>
        <w:t xml:space="preserve"> </w:t>
      </w:r>
      <w:r w:rsidR="00F93C8A" w:rsidRPr="007D3583">
        <w:rPr>
          <w:sz w:val="24"/>
          <w:szCs w:val="24"/>
          <w:lang w:val="pl-PL"/>
        </w:rPr>
        <w:t>chorob</w:t>
      </w:r>
      <w:r w:rsidR="00F93C8A">
        <w:rPr>
          <w:sz w:val="24"/>
          <w:szCs w:val="24"/>
          <w:lang w:val="pl-PL"/>
        </w:rPr>
        <w:t>ą</w:t>
      </w:r>
      <w:r w:rsidR="00F93C8A" w:rsidRPr="007D3583">
        <w:rPr>
          <w:sz w:val="24"/>
          <w:szCs w:val="24"/>
          <w:lang w:val="pl-PL"/>
        </w:rPr>
        <w:t xml:space="preserve"> </w:t>
      </w:r>
      <w:r w:rsidRPr="007D3583">
        <w:rPr>
          <w:sz w:val="24"/>
          <w:szCs w:val="24"/>
          <w:lang w:val="pl-PL"/>
        </w:rPr>
        <w:t xml:space="preserve">wieńcową, u których </w:t>
      </w:r>
      <w:r w:rsidR="00AF347B" w:rsidRPr="007D3583">
        <w:rPr>
          <w:sz w:val="24"/>
          <w:szCs w:val="24"/>
          <w:lang w:val="pl-PL"/>
        </w:rPr>
        <w:t>wystąpiła bradykardia i</w:t>
      </w:r>
      <w:r w:rsidR="00F93C8A">
        <w:rPr>
          <w:sz w:val="24"/>
          <w:szCs w:val="24"/>
          <w:lang w:val="pl-PL"/>
        </w:rPr>
        <w:t xml:space="preserve"> (</w:t>
      </w:r>
      <w:r w:rsidR="00AF347B" w:rsidRPr="007D3583">
        <w:rPr>
          <w:sz w:val="24"/>
          <w:szCs w:val="24"/>
          <w:lang w:val="pl-PL"/>
        </w:rPr>
        <w:t>lub</w:t>
      </w:r>
      <w:r w:rsidR="00F93C8A">
        <w:rPr>
          <w:sz w:val="24"/>
          <w:szCs w:val="24"/>
          <w:lang w:val="pl-PL"/>
        </w:rPr>
        <w:t>)</w:t>
      </w:r>
      <w:r w:rsidR="00AF347B" w:rsidRPr="007D3583">
        <w:rPr>
          <w:sz w:val="24"/>
          <w:szCs w:val="24"/>
          <w:lang w:val="pl-PL"/>
        </w:rPr>
        <w:t xml:space="preserve"> niedociśnienie tętnicze; wszyscy pacjenci powrócili do zdrowia</w:t>
      </w:r>
      <w:r w:rsidRPr="007D3583">
        <w:rPr>
          <w:sz w:val="24"/>
          <w:szCs w:val="24"/>
          <w:lang w:val="pl-PL"/>
        </w:rPr>
        <w:t xml:space="preserve"> U wszystkich pacjentów objawy ustąpiły. Istnieją</w:t>
      </w:r>
      <w:r w:rsidR="00AF347B" w:rsidRPr="007D3583">
        <w:rPr>
          <w:sz w:val="24"/>
          <w:szCs w:val="24"/>
          <w:lang w:val="pl-PL"/>
        </w:rPr>
        <w:t xml:space="preserve"> znaczne</w:t>
      </w:r>
      <w:r w:rsidRPr="007D3583">
        <w:rPr>
          <w:sz w:val="24"/>
          <w:szCs w:val="24"/>
          <w:lang w:val="pl-PL"/>
        </w:rPr>
        <w:t xml:space="preserve"> różnice osobnicze we wrażliwości na działanie pojedynczej, dużej dawki </w:t>
      </w:r>
      <w:proofErr w:type="spellStart"/>
      <w:r w:rsidRPr="007D3583">
        <w:rPr>
          <w:sz w:val="24"/>
          <w:szCs w:val="24"/>
          <w:lang w:val="pl-PL"/>
        </w:rPr>
        <w:t>bisoprololu</w:t>
      </w:r>
      <w:proofErr w:type="spellEnd"/>
      <w:r w:rsidRPr="007D3583">
        <w:rPr>
          <w:sz w:val="24"/>
          <w:szCs w:val="24"/>
          <w:lang w:val="pl-PL"/>
        </w:rPr>
        <w:t>, a pacjenci z niewydolnością serca wykazują prawdopodobnie wysoką wrażliwość.</w:t>
      </w:r>
      <w:r w:rsidR="00AF347B" w:rsidRPr="007D3583">
        <w:rPr>
          <w:sz w:val="24"/>
          <w:szCs w:val="24"/>
          <w:lang w:val="pl-PL"/>
        </w:rPr>
        <w:t xml:space="preserve"> Dlatego</w:t>
      </w:r>
      <w:r w:rsidRPr="007D3583">
        <w:rPr>
          <w:sz w:val="24"/>
          <w:szCs w:val="24"/>
          <w:lang w:val="pl-PL"/>
        </w:rPr>
        <w:t xml:space="preserve"> w przypadku tych pacjentów należy koniecznie</w:t>
      </w:r>
      <w:r w:rsidRPr="0049172A">
        <w:rPr>
          <w:sz w:val="24"/>
          <w:szCs w:val="24"/>
          <w:lang w:val="pl-PL"/>
        </w:rPr>
        <w:t xml:space="preserve"> rozpocząć leczenie metodą stopniowego zwiększania dawki, zgodnie ze schematem podanym w punkcie 4.2.</w:t>
      </w:r>
    </w:p>
    <w:p w14:paraId="449E7D6E" w14:textId="77777777" w:rsidR="00662087" w:rsidRPr="0049172A" w:rsidRDefault="00CD344B" w:rsidP="00813B0D">
      <w:pPr>
        <w:pStyle w:val="SPCnormal"/>
        <w:spacing w:afterLines="120" w:after="288"/>
        <w:rPr>
          <w:sz w:val="24"/>
          <w:szCs w:val="24"/>
          <w:u w:val="single"/>
          <w:lang w:val="pl-PL"/>
        </w:rPr>
      </w:pPr>
      <w:r w:rsidRPr="0049172A">
        <w:rPr>
          <w:sz w:val="24"/>
          <w:szCs w:val="24"/>
          <w:u w:val="single"/>
          <w:lang w:val="pl-PL"/>
        </w:rPr>
        <w:t>Leczenie</w:t>
      </w:r>
    </w:p>
    <w:p w14:paraId="0F3EAF25" w14:textId="77777777" w:rsidR="00662087" w:rsidRPr="0049172A" w:rsidRDefault="00CD344B" w:rsidP="00813B0D">
      <w:pPr>
        <w:pStyle w:val="SPCnormal"/>
        <w:spacing w:afterLines="120" w:after="288"/>
        <w:rPr>
          <w:sz w:val="24"/>
          <w:szCs w:val="24"/>
          <w:lang w:val="pl-PL"/>
        </w:rPr>
      </w:pPr>
      <w:r w:rsidRPr="0049172A">
        <w:rPr>
          <w:sz w:val="24"/>
          <w:szCs w:val="24"/>
          <w:lang w:val="pl-PL"/>
        </w:rPr>
        <w:lastRenderedPageBreak/>
        <w:t>W</w:t>
      </w:r>
      <w:r w:rsidR="00AF347B">
        <w:rPr>
          <w:sz w:val="24"/>
          <w:szCs w:val="24"/>
          <w:lang w:val="pl-PL"/>
        </w:rPr>
        <w:t xml:space="preserve"> przypadku</w:t>
      </w:r>
      <w:r w:rsidRPr="0049172A">
        <w:rPr>
          <w:sz w:val="24"/>
          <w:szCs w:val="24"/>
          <w:lang w:val="pl-PL"/>
        </w:rPr>
        <w:t xml:space="preserve"> przedawkowania należy przerwać leczenie </w:t>
      </w:r>
      <w:proofErr w:type="spellStart"/>
      <w:r w:rsidRPr="0049172A">
        <w:rPr>
          <w:sz w:val="24"/>
          <w:szCs w:val="24"/>
          <w:lang w:val="pl-PL"/>
        </w:rPr>
        <w:t>bisoprololem</w:t>
      </w:r>
      <w:proofErr w:type="spellEnd"/>
      <w:r w:rsidRPr="0049172A">
        <w:rPr>
          <w:sz w:val="24"/>
          <w:szCs w:val="24"/>
          <w:lang w:val="pl-PL"/>
        </w:rPr>
        <w:t xml:space="preserve"> i zastosować leczenie podtrzymujące i objawowe. Ograniczone dane wskazują, że </w:t>
      </w:r>
      <w:proofErr w:type="spellStart"/>
      <w:r w:rsidRPr="0049172A">
        <w:rPr>
          <w:sz w:val="24"/>
          <w:szCs w:val="24"/>
          <w:lang w:val="pl-PL"/>
        </w:rPr>
        <w:t>bisoprolol</w:t>
      </w:r>
      <w:proofErr w:type="spellEnd"/>
      <w:r w:rsidRPr="0049172A">
        <w:rPr>
          <w:sz w:val="24"/>
          <w:szCs w:val="24"/>
          <w:lang w:val="pl-PL"/>
        </w:rPr>
        <w:t xml:space="preserve"> prawie wcale nie ulega dializie. W oparciu o oczekiwane działania farmakologiczne i zalecenia dotyczące innych leków beta-</w:t>
      </w:r>
      <w:proofErr w:type="spellStart"/>
      <w:r w:rsidRPr="0049172A">
        <w:rPr>
          <w:sz w:val="24"/>
          <w:szCs w:val="24"/>
          <w:lang w:val="pl-PL"/>
        </w:rPr>
        <w:t>adrenolitycznych</w:t>
      </w:r>
      <w:proofErr w:type="spellEnd"/>
      <w:r w:rsidRPr="0049172A">
        <w:rPr>
          <w:sz w:val="24"/>
          <w:szCs w:val="24"/>
          <w:lang w:val="pl-PL"/>
        </w:rPr>
        <w:t>, należy rozważyć następujące środki ogólne, gdy będzie to uzasadnione klinicznie:</w:t>
      </w:r>
    </w:p>
    <w:p w14:paraId="72D1E22C" w14:textId="7780D5AC" w:rsidR="00662087" w:rsidRPr="0049172A" w:rsidRDefault="00CD344B" w:rsidP="00813B0D">
      <w:pPr>
        <w:pStyle w:val="SPCnormal"/>
        <w:spacing w:afterLines="120" w:after="288"/>
        <w:rPr>
          <w:sz w:val="24"/>
          <w:szCs w:val="24"/>
          <w:lang w:val="pl-PL"/>
        </w:rPr>
      </w:pPr>
      <w:r w:rsidRPr="0049172A">
        <w:rPr>
          <w:sz w:val="24"/>
          <w:szCs w:val="24"/>
          <w:lang w:val="pl-PL"/>
        </w:rPr>
        <w:t>Bradykardia: Podać dożylnie atropinę. Jeśli</w:t>
      </w:r>
      <w:r w:rsidR="00AF347B">
        <w:rPr>
          <w:sz w:val="24"/>
          <w:szCs w:val="24"/>
          <w:lang w:val="pl-PL"/>
        </w:rPr>
        <w:t xml:space="preserve"> reakcja jest niewystarczająca</w:t>
      </w:r>
      <w:r w:rsidRPr="0049172A">
        <w:rPr>
          <w:sz w:val="24"/>
          <w:szCs w:val="24"/>
          <w:lang w:val="pl-PL"/>
        </w:rPr>
        <w:t xml:space="preserve">, można ostrożnie podać </w:t>
      </w:r>
      <w:proofErr w:type="spellStart"/>
      <w:r w:rsidRPr="0049172A">
        <w:rPr>
          <w:sz w:val="24"/>
          <w:szCs w:val="24"/>
          <w:lang w:val="pl-PL"/>
        </w:rPr>
        <w:t>izoprenalinę</w:t>
      </w:r>
      <w:proofErr w:type="spellEnd"/>
      <w:r w:rsidRPr="0049172A">
        <w:rPr>
          <w:sz w:val="24"/>
          <w:szCs w:val="24"/>
          <w:lang w:val="pl-PL"/>
        </w:rPr>
        <w:t xml:space="preserve"> lub inny środek o </w:t>
      </w:r>
      <w:r w:rsidR="00886D2B">
        <w:rPr>
          <w:sz w:val="24"/>
          <w:szCs w:val="24"/>
          <w:lang w:val="pl-PL"/>
        </w:rPr>
        <w:t>działaniu</w:t>
      </w:r>
      <w:r w:rsidR="00886D2B" w:rsidRPr="0049172A">
        <w:rPr>
          <w:sz w:val="24"/>
          <w:szCs w:val="24"/>
          <w:lang w:val="pl-PL"/>
        </w:rPr>
        <w:t xml:space="preserve"> </w:t>
      </w:r>
      <w:proofErr w:type="spellStart"/>
      <w:r w:rsidR="00886D2B" w:rsidRPr="0049172A">
        <w:rPr>
          <w:sz w:val="24"/>
          <w:szCs w:val="24"/>
          <w:lang w:val="pl-PL"/>
        </w:rPr>
        <w:t>chronotropow</w:t>
      </w:r>
      <w:r w:rsidR="00886D2B">
        <w:rPr>
          <w:sz w:val="24"/>
          <w:szCs w:val="24"/>
          <w:lang w:val="pl-PL"/>
        </w:rPr>
        <w:t>o</w:t>
      </w:r>
      <w:proofErr w:type="spellEnd"/>
      <w:r w:rsidR="00886D2B" w:rsidRPr="0049172A">
        <w:rPr>
          <w:sz w:val="24"/>
          <w:szCs w:val="24"/>
          <w:lang w:val="pl-PL"/>
        </w:rPr>
        <w:t xml:space="preserve"> dodatni</w:t>
      </w:r>
      <w:r w:rsidR="00886D2B">
        <w:rPr>
          <w:sz w:val="24"/>
          <w:szCs w:val="24"/>
          <w:lang w:val="pl-PL"/>
        </w:rPr>
        <w:t>m</w:t>
      </w:r>
      <w:r w:rsidRPr="0049172A">
        <w:rPr>
          <w:sz w:val="24"/>
          <w:szCs w:val="24"/>
          <w:lang w:val="pl-PL"/>
        </w:rPr>
        <w:t xml:space="preserve">. W niektórych </w:t>
      </w:r>
      <w:r w:rsidR="00AF347B">
        <w:rPr>
          <w:sz w:val="24"/>
          <w:szCs w:val="24"/>
          <w:lang w:val="pl-PL"/>
        </w:rPr>
        <w:t xml:space="preserve">przypadkach może być konieczne </w:t>
      </w:r>
      <w:r w:rsidRPr="0049172A">
        <w:rPr>
          <w:sz w:val="24"/>
          <w:szCs w:val="24"/>
          <w:lang w:val="pl-PL"/>
        </w:rPr>
        <w:t xml:space="preserve">wszczepienie </w:t>
      </w:r>
      <w:r w:rsidR="00886D2B">
        <w:rPr>
          <w:sz w:val="24"/>
          <w:szCs w:val="24"/>
          <w:lang w:val="pl-PL"/>
        </w:rPr>
        <w:t>stymulatora</w:t>
      </w:r>
      <w:r w:rsidR="00886D2B" w:rsidRPr="0049172A">
        <w:rPr>
          <w:sz w:val="24"/>
          <w:szCs w:val="24"/>
          <w:lang w:val="pl-PL"/>
        </w:rPr>
        <w:t xml:space="preserve"> </w:t>
      </w:r>
      <w:r w:rsidRPr="0049172A">
        <w:rPr>
          <w:sz w:val="24"/>
          <w:szCs w:val="24"/>
          <w:lang w:val="pl-PL"/>
        </w:rPr>
        <w:t xml:space="preserve">serca drogą </w:t>
      </w:r>
      <w:proofErr w:type="spellStart"/>
      <w:r w:rsidRPr="0049172A">
        <w:rPr>
          <w:sz w:val="24"/>
          <w:szCs w:val="24"/>
          <w:lang w:val="pl-PL"/>
        </w:rPr>
        <w:t>przezżylną</w:t>
      </w:r>
      <w:proofErr w:type="spellEnd"/>
      <w:r w:rsidRPr="0049172A">
        <w:rPr>
          <w:sz w:val="24"/>
          <w:szCs w:val="24"/>
          <w:lang w:val="pl-PL"/>
        </w:rPr>
        <w:t>.</w:t>
      </w:r>
    </w:p>
    <w:p w14:paraId="78DEB9FA" w14:textId="77777777" w:rsidR="00662087" w:rsidRPr="0049172A" w:rsidRDefault="00CD344B" w:rsidP="00813B0D">
      <w:pPr>
        <w:pStyle w:val="SPCnormal"/>
        <w:spacing w:afterLines="120" w:after="288"/>
        <w:rPr>
          <w:sz w:val="24"/>
          <w:szCs w:val="24"/>
          <w:lang w:val="pl-PL"/>
        </w:rPr>
      </w:pPr>
      <w:r w:rsidRPr="0049172A">
        <w:rPr>
          <w:sz w:val="24"/>
          <w:szCs w:val="24"/>
          <w:lang w:val="pl-PL"/>
        </w:rPr>
        <w:t>Niedociśnienie tętnicze: Należy podać dożylnie płyny i środki obkurczające naczynia krwionośne. Pomocne może być dożylne podanie glukagonu.</w:t>
      </w:r>
    </w:p>
    <w:p w14:paraId="13919FBD" w14:textId="24922345" w:rsidR="00662087" w:rsidRPr="0049172A" w:rsidRDefault="00CD344B" w:rsidP="00813B0D">
      <w:pPr>
        <w:pStyle w:val="SPCnormal"/>
        <w:spacing w:afterLines="120" w:after="288"/>
        <w:rPr>
          <w:sz w:val="24"/>
          <w:szCs w:val="24"/>
          <w:lang w:val="pl-PL"/>
        </w:rPr>
      </w:pPr>
      <w:r w:rsidRPr="00AF347B">
        <w:rPr>
          <w:sz w:val="24"/>
          <w:szCs w:val="24"/>
          <w:lang w:val="pl-PL"/>
        </w:rPr>
        <w:t>Blok przedsionkowo-komorowy (II lub III stopnia):</w:t>
      </w:r>
      <w:r w:rsidR="00AF347B" w:rsidRPr="00AF347B">
        <w:rPr>
          <w:sz w:val="24"/>
          <w:szCs w:val="24"/>
          <w:lang w:val="pl-PL"/>
        </w:rPr>
        <w:t xml:space="preserve"> </w:t>
      </w:r>
      <w:r w:rsidR="00AF347B" w:rsidRPr="007D3583">
        <w:rPr>
          <w:sz w:val="24"/>
          <w:szCs w:val="24"/>
          <w:lang w:val="pl-PL"/>
        </w:rPr>
        <w:t xml:space="preserve">Należy monitorować stan pacjenta i podać </w:t>
      </w:r>
      <w:proofErr w:type="spellStart"/>
      <w:r w:rsidR="00AF347B" w:rsidRPr="007D3583">
        <w:rPr>
          <w:sz w:val="24"/>
          <w:szCs w:val="24"/>
          <w:lang w:val="pl-PL"/>
        </w:rPr>
        <w:t>izoprenalinę</w:t>
      </w:r>
      <w:proofErr w:type="spellEnd"/>
      <w:r w:rsidR="00AF347B" w:rsidRPr="007D3583">
        <w:rPr>
          <w:sz w:val="24"/>
          <w:szCs w:val="24"/>
          <w:lang w:val="pl-PL"/>
        </w:rPr>
        <w:t xml:space="preserve"> we wlewie dożylnym lub </w:t>
      </w:r>
      <w:proofErr w:type="spellStart"/>
      <w:r w:rsidR="00AF347B" w:rsidRPr="007D3583">
        <w:rPr>
          <w:sz w:val="24"/>
          <w:szCs w:val="24"/>
          <w:lang w:val="pl-PL"/>
        </w:rPr>
        <w:t>przezżylnie</w:t>
      </w:r>
      <w:proofErr w:type="spellEnd"/>
      <w:r w:rsidR="00AF347B" w:rsidRPr="007D3583">
        <w:rPr>
          <w:sz w:val="24"/>
          <w:szCs w:val="24"/>
          <w:lang w:val="pl-PL"/>
        </w:rPr>
        <w:t xml:space="preserve"> wszczepić </w:t>
      </w:r>
      <w:r w:rsidR="003B096F">
        <w:rPr>
          <w:sz w:val="24"/>
          <w:szCs w:val="24"/>
          <w:lang w:val="pl-PL"/>
        </w:rPr>
        <w:t>stymulator</w:t>
      </w:r>
      <w:r w:rsidR="003B096F" w:rsidRPr="007D3583">
        <w:rPr>
          <w:sz w:val="24"/>
          <w:szCs w:val="24"/>
          <w:lang w:val="pl-PL"/>
        </w:rPr>
        <w:t xml:space="preserve"> </w:t>
      </w:r>
      <w:r w:rsidR="00AF347B" w:rsidRPr="007D3583">
        <w:rPr>
          <w:sz w:val="24"/>
          <w:szCs w:val="24"/>
          <w:lang w:val="pl-PL"/>
        </w:rPr>
        <w:t>serca</w:t>
      </w:r>
      <w:r w:rsidR="00AF347B">
        <w:rPr>
          <w:sz w:val="24"/>
          <w:szCs w:val="24"/>
          <w:lang w:val="pl-PL"/>
        </w:rPr>
        <w:t>.</w:t>
      </w:r>
    </w:p>
    <w:p w14:paraId="54A9C923" w14:textId="77777777" w:rsidR="00662087" w:rsidRPr="0049172A" w:rsidRDefault="00CD344B" w:rsidP="00813B0D">
      <w:pPr>
        <w:pStyle w:val="SPCnormal"/>
        <w:spacing w:afterLines="120" w:after="288"/>
        <w:outlineLvl w:val="0"/>
        <w:rPr>
          <w:sz w:val="24"/>
          <w:szCs w:val="24"/>
          <w:lang w:val="pl-PL"/>
        </w:rPr>
      </w:pPr>
      <w:r w:rsidRPr="0049172A">
        <w:rPr>
          <w:sz w:val="24"/>
          <w:szCs w:val="24"/>
          <w:lang w:val="pl-PL"/>
        </w:rPr>
        <w:t xml:space="preserve">Ostre nasilenie niewydolności serca: Należy podać dożylnie leki moczopędne, środki </w:t>
      </w:r>
      <w:proofErr w:type="spellStart"/>
      <w:r w:rsidRPr="0049172A">
        <w:rPr>
          <w:sz w:val="24"/>
          <w:szCs w:val="24"/>
          <w:lang w:val="pl-PL"/>
        </w:rPr>
        <w:t>inotropowe</w:t>
      </w:r>
      <w:proofErr w:type="spellEnd"/>
      <w:r w:rsidRPr="0049172A">
        <w:rPr>
          <w:sz w:val="24"/>
          <w:szCs w:val="24"/>
          <w:lang w:val="pl-PL"/>
        </w:rPr>
        <w:t xml:space="preserve"> i rozszerzające naczynia krwionośne.</w:t>
      </w:r>
    </w:p>
    <w:p w14:paraId="10961564" w14:textId="155FC43E" w:rsidR="00662087" w:rsidRPr="0049172A" w:rsidRDefault="00CD344B" w:rsidP="00813B0D">
      <w:pPr>
        <w:pStyle w:val="SPCnormal"/>
        <w:spacing w:afterLines="120" w:after="288"/>
        <w:rPr>
          <w:sz w:val="24"/>
          <w:szCs w:val="24"/>
          <w:lang w:val="pl-PL"/>
        </w:rPr>
      </w:pPr>
      <w:r w:rsidRPr="0049172A">
        <w:rPr>
          <w:sz w:val="24"/>
          <w:szCs w:val="24"/>
          <w:lang w:val="pl-PL"/>
        </w:rPr>
        <w:t xml:space="preserve">Skurcz oskrzeli: Należy zastosować leczenie rozszerzające oskrzela, takie jak </w:t>
      </w:r>
      <w:proofErr w:type="spellStart"/>
      <w:r w:rsidRPr="0049172A">
        <w:rPr>
          <w:sz w:val="24"/>
          <w:szCs w:val="24"/>
          <w:lang w:val="pl-PL"/>
        </w:rPr>
        <w:t>izoprenalina</w:t>
      </w:r>
      <w:proofErr w:type="spellEnd"/>
      <w:r w:rsidRPr="0049172A">
        <w:rPr>
          <w:sz w:val="24"/>
          <w:szCs w:val="24"/>
          <w:lang w:val="pl-PL"/>
        </w:rPr>
        <w:t>, leki beta</w:t>
      </w:r>
      <w:r w:rsidRPr="0049172A">
        <w:rPr>
          <w:sz w:val="24"/>
          <w:szCs w:val="24"/>
          <w:vertAlign w:val="subscript"/>
          <w:lang w:val="pl-PL"/>
        </w:rPr>
        <w:t>2</w:t>
      </w:r>
      <w:r w:rsidRPr="0049172A">
        <w:rPr>
          <w:sz w:val="24"/>
          <w:szCs w:val="24"/>
          <w:lang w:val="pl-PL"/>
        </w:rPr>
        <w:t>-sympatykomimetyczne i</w:t>
      </w:r>
      <w:r w:rsidR="00916D7B">
        <w:rPr>
          <w:sz w:val="24"/>
          <w:szCs w:val="24"/>
          <w:lang w:val="pl-PL"/>
        </w:rPr>
        <w:t xml:space="preserve"> (</w:t>
      </w:r>
      <w:r w:rsidRPr="0049172A">
        <w:rPr>
          <w:sz w:val="24"/>
          <w:szCs w:val="24"/>
          <w:lang w:val="pl-PL"/>
        </w:rPr>
        <w:t>lub</w:t>
      </w:r>
      <w:r w:rsidR="00916D7B">
        <w:rPr>
          <w:sz w:val="24"/>
          <w:szCs w:val="24"/>
          <w:lang w:val="pl-PL"/>
        </w:rPr>
        <w:t>)</w:t>
      </w:r>
      <w:r w:rsidRPr="0049172A">
        <w:rPr>
          <w:sz w:val="24"/>
          <w:szCs w:val="24"/>
          <w:lang w:val="pl-PL"/>
        </w:rPr>
        <w:t xml:space="preserve"> </w:t>
      </w:r>
      <w:proofErr w:type="spellStart"/>
      <w:r w:rsidRPr="0049172A">
        <w:rPr>
          <w:sz w:val="24"/>
          <w:szCs w:val="24"/>
          <w:lang w:val="pl-PL"/>
        </w:rPr>
        <w:t>aminofilina</w:t>
      </w:r>
      <w:proofErr w:type="spellEnd"/>
      <w:r w:rsidRPr="0049172A">
        <w:rPr>
          <w:sz w:val="24"/>
          <w:szCs w:val="24"/>
          <w:lang w:val="pl-PL"/>
        </w:rPr>
        <w:t>.</w:t>
      </w:r>
    </w:p>
    <w:p w14:paraId="68BF505A" w14:textId="77777777" w:rsidR="00662087" w:rsidRPr="0049172A" w:rsidRDefault="00CD344B" w:rsidP="00813B0D">
      <w:pPr>
        <w:pStyle w:val="SPCnormal"/>
        <w:spacing w:afterLines="120" w:after="288"/>
        <w:outlineLvl w:val="0"/>
        <w:rPr>
          <w:sz w:val="24"/>
          <w:szCs w:val="24"/>
          <w:lang w:val="pl-PL"/>
        </w:rPr>
      </w:pPr>
      <w:r w:rsidRPr="0049172A">
        <w:rPr>
          <w:sz w:val="24"/>
          <w:szCs w:val="24"/>
          <w:lang w:val="pl-PL"/>
        </w:rPr>
        <w:t xml:space="preserve">Hipoglikemia: </w:t>
      </w:r>
      <w:r w:rsidR="00AF347B">
        <w:rPr>
          <w:sz w:val="24"/>
          <w:szCs w:val="24"/>
          <w:lang w:val="pl-PL"/>
        </w:rPr>
        <w:t xml:space="preserve">Należy podać </w:t>
      </w:r>
      <w:r w:rsidRPr="0049172A">
        <w:rPr>
          <w:sz w:val="24"/>
          <w:szCs w:val="24"/>
          <w:lang w:val="pl-PL"/>
        </w:rPr>
        <w:t>dożylnie glukozę.</w:t>
      </w:r>
    </w:p>
    <w:p w14:paraId="0E7A8149" w14:textId="77777777" w:rsidR="00662087" w:rsidRPr="0049172A" w:rsidRDefault="00CD344B" w:rsidP="00813B0D">
      <w:pPr>
        <w:pStyle w:val="SPCHeading1"/>
        <w:spacing w:afterLines="120" w:after="288"/>
        <w:ind w:left="0" w:firstLine="0"/>
        <w:outlineLvl w:val="0"/>
        <w:rPr>
          <w:sz w:val="24"/>
          <w:szCs w:val="24"/>
          <w:lang w:val="pl-PL"/>
        </w:rPr>
      </w:pPr>
      <w:r w:rsidRPr="0049172A">
        <w:rPr>
          <w:sz w:val="24"/>
          <w:szCs w:val="24"/>
          <w:lang w:val="pl-PL"/>
        </w:rPr>
        <w:t>5.</w:t>
      </w:r>
      <w:r w:rsidRPr="0049172A">
        <w:rPr>
          <w:sz w:val="24"/>
          <w:szCs w:val="24"/>
          <w:lang w:val="pl-PL"/>
        </w:rPr>
        <w:tab/>
        <w:t>Właściwości farmakologiczne</w:t>
      </w:r>
    </w:p>
    <w:p w14:paraId="0CBE9947"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5.1</w:t>
      </w:r>
      <w:r w:rsidRPr="0049172A">
        <w:rPr>
          <w:sz w:val="24"/>
          <w:szCs w:val="24"/>
          <w:lang w:val="pl-PL"/>
        </w:rPr>
        <w:tab/>
        <w:t>Właściwości farmakodynamiczne</w:t>
      </w:r>
    </w:p>
    <w:p w14:paraId="070ADE69" w14:textId="77777777" w:rsidR="00662087" w:rsidRPr="0049172A" w:rsidRDefault="00CD344B" w:rsidP="00813B0D">
      <w:pPr>
        <w:pStyle w:val="SPCnormal"/>
        <w:spacing w:afterLines="120" w:after="288"/>
        <w:outlineLvl w:val="0"/>
        <w:rPr>
          <w:color w:val="000000"/>
          <w:sz w:val="24"/>
          <w:szCs w:val="24"/>
          <w:lang w:val="pl-PL"/>
        </w:rPr>
      </w:pPr>
      <w:r w:rsidRPr="0049172A">
        <w:rPr>
          <w:color w:val="000000"/>
          <w:sz w:val="24"/>
          <w:szCs w:val="24"/>
          <w:lang w:val="pl-PL"/>
        </w:rPr>
        <w:t>Grupa farmakoterapeutyczna: wybiórcze beta-</w:t>
      </w:r>
      <w:proofErr w:type="spellStart"/>
      <w:r w:rsidRPr="0049172A">
        <w:rPr>
          <w:color w:val="000000"/>
          <w:sz w:val="24"/>
          <w:szCs w:val="24"/>
          <w:lang w:val="pl-PL"/>
        </w:rPr>
        <w:t>adrenolityki</w:t>
      </w:r>
      <w:proofErr w:type="spellEnd"/>
    </w:p>
    <w:p w14:paraId="47031CAA" w14:textId="77777777" w:rsidR="00662087" w:rsidRPr="0049172A" w:rsidRDefault="00CD344B" w:rsidP="00813B0D">
      <w:pPr>
        <w:pStyle w:val="SPCnormal"/>
        <w:spacing w:afterLines="120" w:after="288"/>
        <w:rPr>
          <w:color w:val="000000"/>
          <w:sz w:val="24"/>
          <w:szCs w:val="24"/>
          <w:u w:val="single"/>
          <w:lang w:val="pl-PL"/>
        </w:rPr>
      </w:pPr>
      <w:r w:rsidRPr="0049172A">
        <w:rPr>
          <w:color w:val="000000"/>
          <w:sz w:val="24"/>
          <w:szCs w:val="24"/>
          <w:lang w:val="pl-PL"/>
        </w:rPr>
        <w:t>Kod ATC: C07AB07</w:t>
      </w:r>
    </w:p>
    <w:p w14:paraId="5D6F7A47" w14:textId="77777777" w:rsidR="00662087" w:rsidRPr="0049172A" w:rsidRDefault="00CD344B" w:rsidP="00813B0D">
      <w:pPr>
        <w:pStyle w:val="SPCnormal"/>
        <w:spacing w:afterLines="120" w:after="288"/>
        <w:rPr>
          <w:color w:val="000000"/>
          <w:sz w:val="24"/>
          <w:szCs w:val="24"/>
          <w:u w:val="single"/>
          <w:lang w:val="pl-PL"/>
        </w:rPr>
      </w:pPr>
      <w:r w:rsidRPr="0049172A">
        <w:rPr>
          <w:color w:val="000000"/>
          <w:sz w:val="24"/>
          <w:szCs w:val="24"/>
          <w:u w:val="single"/>
          <w:lang w:val="pl-PL"/>
        </w:rPr>
        <w:t>Mechanizm działania</w:t>
      </w:r>
    </w:p>
    <w:p w14:paraId="18B2CB70" w14:textId="15F83E84" w:rsidR="00662087" w:rsidRPr="0049172A" w:rsidRDefault="00CD344B" w:rsidP="00813B0D">
      <w:pPr>
        <w:pStyle w:val="SPCnormal"/>
        <w:spacing w:afterLines="120" w:after="288"/>
        <w:rPr>
          <w:color w:val="000000"/>
          <w:sz w:val="24"/>
          <w:szCs w:val="24"/>
          <w:lang w:val="pl-PL"/>
        </w:rPr>
      </w:pPr>
      <w:proofErr w:type="spellStart"/>
      <w:r w:rsidRPr="0049172A">
        <w:rPr>
          <w:color w:val="000000"/>
          <w:sz w:val="24"/>
          <w:szCs w:val="24"/>
          <w:lang w:val="pl-PL"/>
        </w:rPr>
        <w:t>Bisoprolol</w:t>
      </w:r>
      <w:proofErr w:type="spellEnd"/>
      <w:r w:rsidRPr="0049172A">
        <w:rPr>
          <w:color w:val="000000"/>
          <w:sz w:val="24"/>
          <w:szCs w:val="24"/>
          <w:lang w:val="pl-PL"/>
        </w:rPr>
        <w:t xml:space="preserve"> jest wysoce wybiórczym lekiem blokującym receptory beta</w:t>
      </w:r>
      <w:r w:rsidRPr="0049172A">
        <w:rPr>
          <w:color w:val="000000"/>
          <w:sz w:val="24"/>
          <w:szCs w:val="24"/>
          <w:vertAlign w:val="subscript"/>
          <w:lang w:val="pl-PL"/>
        </w:rPr>
        <w:t>1</w:t>
      </w:r>
      <w:r w:rsidRPr="0049172A">
        <w:rPr>
          <w:color w:val="000000"/>
          <w:sz w:val="24"/>
          <w:szCs w:val="24"/>
          <w:lang w:val="pl-PL"/>
        </w:rPr>
        <w:t xml:space="preserve">-adrenergiczne, </w:t>
      </w:r>
      <w:r w:rsidR="00AC1E7E">
        <w:rPr>
          <w:color w:val="000000"/>
          <w:sz w:val="24"/>
          <w:szCs w:val="24"/>
          <w:lang w:val="pl-PL"/>
        </w:rPr>
        <w:t>bez</w:t>
      </w:r>
      <w:r w:rsidR="00AC1E7E" w:rsidRPr="0049172A">
        <w:rPr>
          <w:color w:val="000000"/>
          <w:sz w:val="24"/>
          <w:szCs w:val="24"/>
          <w:lang w:val="pl-PL"/>
        </w:rPr>
        <w:t xml:space="preserve"> </w:t>
      </w:r>
      <w:r w:rsidRPr="0049172A">
        <w:rPr>
          <w:color w:val="000000"/>
          <w:sz w:val="24"/>
          <w:szCs w:val="24"/>
          <w:lang w:val="pl-PL"/>
        </w:rPr>
        <w:t xml:space="preserve">wewnętrznego działania stymulującego oraz istotnych właściwości stabilizujących błonę komórkową. Wykazuje jedynie niewielkie powinowactwo do receptorów </w:t>
      </w:r>
      <w:r w:rsidR="0049172A">
        <w:rPr>
          <w:color w:val="000000"/>
          <w:sz w:val="24"/>
          <w:szCs w:val="24"/>
        </w:rPr>
        <w:t>β</w:t>
      </w:r>
      <w:r w:rsidRPr="0049172A">
        <w:rPr>
          <w:color w:val="000000"/>
          <w:sz w:val="24"/>
          <w:szCs w:val="24"/>
          <w:lang w:val="pl-PL"/>
        </w:rPr>
        <w:t xml:space="preserve">2-adrenergicznych mięśniówki gładkiej oskrzeli i naczyń oraz receptorów </w:t>
      </w:r>
      <w:r w:rsidR="0049172A">
        <w:rPr>
          <w:color w:val="000000"/>
          <w:sz w:val="24"/>
          <w:szCs w:val="24"/>
        </w:rPr>
        <w:t>β</w:t>
      </w:r>
      <w:r w:rsidRPr="0049172A">
        <w:rPr>
          <w:color w:val="000000"/>
          <w:sz w:val="24"/>
          <w:szCs w:val="24"/>
          <w:lang w:val="pl-PL"/>
        </w:rPr>
        <w:t xml:space="preserve">2 odpowiedzialnych za regulacje procesów metabolicznych. Dlatego na ogół nie przewiduje się, że </w:t>
      </w:r>
      <w:proofErr w:type="spellStart"/>
      <w:r w:rsidRPr="0049172A">
        <w:rPr>
          <w:color w:val="000000"/>
          <w:sz w:val="24"/>
          <w:szCs w:val="24"/>
          <w:lang w:val="pl-PL"/>
        </w:rPr>
        <w:t>bisoprolol</w:t>
      </w:r>
      <w:proofErr w:type="spellEnd"/>
      <w:r w:rsidRPr="0049172A">
        <w:rPr>
          <w:color w:val="000000"/>
          <w:sz w:val="24"/>
          <w:szCs w:val="24"/>
          <w:lang w:val="pl-PL"/>
        </w:rPr>
        <w:t xml:space="preserve"> będzie wpływał na opory w drzewie oskrzelowym oraz na procesy metaboliczne regulowane przez receptory beta</w:t>
      </w:r>
      <w:r w:rsidRPr="0049172A">
        <w:rPr>
          <w:color w:val="000000"/>
          <w:sz w:val="24"/>
          <w:szCs w:val="24"/>
          <w:vertAlign w:val="subscript"/>
          <w:lang w:val="pl-PL"/>
        </w:rPr>
        <w:t>2</w:t>
      </w:r>
      <w:r w:rsidRPr="0049172A">
        <w:rPr>
          <w:color w:val="000000"/>
          <w:sz w:val="24"/>
          <w:szCs w:val="24"/>
          <w:lang w:val="pl-PL"/>
        </w:rPr>
        <w:t xml:space="preserve">. </w:t>
      </w:r>
      <w:r w:rsidRPr="0049172A">
        <w:rPr>
          <w:sz w:val="24"/>
          <w:szCs w:val="24"/>
          <w:lang w:val="pl-PL"/>
        </w:rPr>
        <w:t>Selektywność w stosunku do receptora beta</w:t>
      </w:r>
      <w:r w:rsidRPr="0049172A">
        <w:rPr>
          <w:sz w:val="24"/>
          <w:szCs w:val="24"/>
          <w:vertAlign w:val="subscript"/>
          <w:lang w:val="pl-PL"/>
        </w:rPr>
        <w:t>1</w:t>
      </w:r>
      <w:r w:rsidRPr="0049172A">
        <w:rPr>
          <w:sz w:val="24"/>
          <w:szCs w:val="24"/>
          <w:lang w:val="pl-PL"/>
        </w:rPr>
        <w:t xml:space="preserve"> utrzymuje się nawet po przekroczeniu dawek terapeutycznych.</w:t>
      </w:r>
    </w:p>
    <w:p w14:paraId="1E3352C5" w14:textId="77777777" w:rsidR="00662087" w:rsidRPr="0049172A" w:rsidRDefault="00CD344B" w:rsidP="00813B0D">
      <w:pPr>
        <w:pStyle w:val="SPCnormal"/>
        <w:spacing w:afterLines="120" w:after="288"/>
        <w:rPr>
          <w:i/>
          <w:sz w:val="24"/>
          <w:szCs w:val="24"/>
          <w:lang w:val="pl-PL"/>
        </w:rPr>
      </w:pPr>
      <w:r w:rsidRPr="0049172A">
        <w:rPr>
          <w:i/>
          <w:sz w:val="24"/>
          <w:szCs w:val="24"/>
          <w:lang w:val="pl-PL"/>
        </w:rPr>
        <w:t>Skuteczność kliniczna i bezpieczeństwo stosowania</w:t>
      </w:r>
    </w:p>
    <w:p w14:paraId="31FB0331" w14:textId="6F830612" w:rsidR="00662087" w:rsidRPr="007D3583" w:rsidRDefault="00AF347B" w:rsidP="00813B0D">
      <w:pPr>
        <w:pStyle w:val="SPCnormal"/>
        <w:spacing w:afterLines="120" w:after="288"/>
        <w:rPr>
          <w:sz w:val="24"/>
          <w:szCs w:val="24"/>
          <w:lang w:val="pl-PL"/>
        </w:rPr>
      </w:pPr>
      <w:r w:rsidRPr="007D3583">
        <w:rPr>
          <w:sz w:val="24"/>
          <w:szCs w:val="24"/>
          <w:lang w:val="pl-PL"/>
        </w:rPr>
        <w:lastRenderedPageBreak/>
        <w:t>Do badania CIBIS II włączono ogółem 2647 pacjentów. 83% pacjentów (n=2202) miało niewydolność serca klasy III wg NYHA, a 17% (n=445) klasy IV wg NYHA.</w:t>
      </w:r>
      <w:r w:rsidR="00CD344B" w:rsidRPr="00AF347B">
        <w:rPr>
          <w:sz w:val="24"/>
          <w:szCs w:val="24"/>
          <w:lang w:val="pl-PL"/>
        </w:rPr>
        <w:t xml:space="preserve"> Występowała u nich objawowa stabilna niewydolność skurczowa (frakcja wyrzutowa </w:t>
      </w:r>
      <w:r w:rsidR="00617D2E" w:rsidRPr="00AF347B">
        <w:rPr>
          <w:sz w:val="24"/>
          <w:szCs w:val="24"/>
          <w:u w:val="single"/>
          <w:lang w:val="pl-PL"/>
        </w:rPr>
        <w:t>&lt;</w:t>
      </w:r>
      <w:r w:rsidR="00617D2E" w:rsidRPr="00AF347B">
        <w:rPr>
          <w:sz w:val="24"/>
          <w:szCs w:val="24"/>
          <w:lang w:val="pl-PL"/>
        </w:rPr>
        <w:t xml:space="preserve"> </w:t>
      </w:r>
      <w:r w:rsidR="00CD344B" w:rsidRPr="00AF347B">
        <w:rPr>
          <w:sz w:val="24"/>
          <w:szCs w:val="24"/>
          <w:lang w:val="pl-PL"/>
        </w:rPr>
        <w:t xml:space="preserve">35% w badaniu echokardiograficznym). Całkowita umieralność została zmniejszona z 17,3% do 11,8% (redukcja względna 34%). Zaobserwowano zmniejszenie liczby nagłych zgonów (3,6% w por. z 6,3%, redukcja względna 44%) i epizodów niewydolności serca wymagających hospitalizacji (12% w por. z 17,6%, redukcja względna 36%). Na koniec wykazano istotną poprawę stanu czynnościowego wg klasyfikacji NYHA. W trakcie rozpoczynania podawania i ustalania dawki </w:t>
      </w:r>
      <w:proofErr w:type="spellStart"/>
      <w:r w:rsidR="00CD344B" w:rsidRPr="00AF347B">
        <w:rPr>
          <w:sz w:val="24"/>
          <w:szCs w:val="24"/>
          <w:lang w:val="pl-PL"/>
        </w:rPr>
        <w:t>bisoprololu</w:t>
      </w:r>
      <w:proofErr w:type="spellEnd"/>
      <w:r w:rsidR="00CD344B" w:rsidRPr="00AF347B">
        <w:rPr>
          <w:sz w:val="24"/>
          <w:szCs w:val="24"/>
          <w:lang w:val="pl-PL"/>
        </w:rPr>
        <w:t xml:space="preserve"> odnotowywano przyjęcia do szpitala z powodu bradykardii (0,53%), niedociśnienia tętniczego (0,23%) oraz ostrej dekompensacji (4,97%), jednak nie były one częstsze niż w gr</w:t>
      </w:r>
      <w:r w:rsidR="00CD344B" w:rsidRPr="007D3583">
        <w:rPr>
          <w:sz w:val="24"/>
          <w:szCs w:val="24"/>
          <w:lang w:val="pl-PL"/>
        </w:rPr>
        <w:t xml:space="preserve">upie placebo (0%; 0,3% i 6,74%). W trakcie całego okresu badania liczba udarów, które zakończyły się zgonem lub doprowadziły do niepełnosprawności wynosiła 20 w grupie otrzymującej </w:t>
      </w:r>
      <w:proofErr w:type="spellStart"/>
      <w:r w:rsidR="00CD344B" w:rsidRPr="007D3583">
        <w:rPr>
          <w:sz w:val="24"/>
          <w:szCs w:val="24"/>
          <w:lang w:val="pl-PL"/>
        </w:rPr>
        <w:t>bisoprolol</w:t>
      </w:r>
      <w:proofErr w:type="spellEnd"/>
      <w:r w:rsidR="00CD344B" w:rsidRPr="007D3583">
        <w:rPr>
          <w:sz w:val="24"/>
          <w:szCs w:val="24"/>
          <w:lang w:val="pl-PL"/>
        </w:rPr>
        <w:t xml:space="preserve"> oraz 15 w grupie przyjmującej placebo.</w:t>
      </w:r>
    </w:p>
    <w:p w14:paraId="05B64E6A" w14:textId="108CE29E" w:rsidR="00662087" w:rsidRPr="0049172A" w:rsidRDefault="00CD344B" w:rsidP="00813B0D">
      <w:pPr>
        <w:pStyle w:val="SPCnormal"/>
        <w:spacing w:afterLines="120" w:after="288"/>
        <w:rPr>
          <w:sz w:val="24"/>
          <w:szCs w:val="24"/>
          <w:lang w:val="pl-PL"/>
        </w:rPr>
      </w:pPr>
      <w:r w:rsidRPr="0049172A">
        <w:rPr>
          <w:lang w:val="pl-PL"/>
        </w:rPr>
        <w:t>W badaniu</w:t>
      </w:r>
      <w:r w:rsidRPr="0049172A">
        <w:rPr>
          <w:sz w:val="24"/>
          <w:szCs w:val="24"/>
          <w:lang w:val="pl-PL"/>
        </w:rPr>
        <w:t xml:space="preserve"> CIBIS III poddano ocenie 1010 pacjentów w wieku </w:t>
      </w:r>
      <w:r>
        <w:rPr>
          <w:rFonts w:ascii="Symbol" w:hAnsi="Symbol"/>
        </w:rPr>
        <w:sym w:font="Symbol" w:char="F0B3"/>
      </w:r>
      <w:r w:rsidRPr="0049172A">
        <w:rPr>
          <w:sz w:val="24"/>
          <w:szCs w:val="24"/>
          <w:lang w:val="pl-PL"/>
        </w:rPr>
        <w:t xml:space="preserve">65 lat z przewlekłą niewydolnością serca o nasileniu od łagodnego do umiarkowanego (klasa II lub III wg NYHA) oraz frakcją wyrzutową lewej komory serca wynoszącą </w:t>
      </w:r>
      <w:r>
        <w:rPr>
          <w:rFonts w:ascii="Symbol" w:hAnsi="Symbol"/>
        </w:rPr>
        <w:sym w:font="Symbol" w:char="F0A3"/>
      </w:r>
      <w:r w:rsidRPr="0049172A">
        <w:rPr>
          <w:sz w:val="24"/>
          <w:szCs w:val="24"/>
          <w:lang w:val="pl-PL"/>
        </w:rPr>
        <w:t>35%, którzy nie byli wcześniej leczeni inhibitorami ACE, lekami beta-</w:t>
      </w:r>
      <w:proofErr w:type="spellStart"/>
      <w:r w:rsidRPr="0049172A">
        <w:rPr>
          <w:sz w:val="24"/>
          <w:szCs w:val="24"/>
          <w:lang w:val="pl-PL"/>
        </w:rPr>
        <w:t>adrenolitycznymi</w:t>
      </w:r>
      <w:proofErr w:type="spellEnd"/>
      <w:r w:rsidRPr="0049172A">
        <w:rPr>
          <w:sz w:val="24"/>
          <w:szCs w:val="24"/>
          <w:lang w:val="pl-PL"/>
        </w:rPr>
        <w:t xml:space="preserve"> lub </w:t>
      </w:r>
      <w:r w:rsidR="005352A5">
        <w:rPr>
          <w:sz w:val="24"/>
          <w:szCs w:val="24"/>
          <w:lang w:val="pl-PL"/>
        </w:rPr>
        <w:t>antagonistami</w:t>
      </w:r>
      <w:r w:rsidR="005352A5" w:rsidRPr="0049172A">
        <w:rPr>
          <w:sz w:val="24"/>
          <w:szCs w:val="24"/>
          <w:lang w:val="pl-PL"/>
        </w:rPr>
        <w:t xml:space="preserve"> </w:t>
      </w:r>
      <w:r w:rsidRPr="0049172A">
        <w:rPr>
          <w:sz w:val="24"/>
          <w:szCs w:val="24"/>
          <w:lang w:val="pl-PL"/>
        </w:rPr>
        <w:t xml:space="preserve">receptora angiotensyny. </w:t>
      </w:r>
      <w:r w:rsidR="00FD1D17">
        <w:rPr>
          <w:sz w:val="24"/>
          <w:szCs w:val="24"/>
          <w:lang w:val="pl-PL"/>
        </w:rPr>
        <w:br/>
      </w:r>
      <w:r w:rsidRPr="0049172A">
        <w:rPr>
          <w:sz w:val="24"/>
          <w:szCs w:val="24"/>
          <w:lang w:val="pl-PL"/>
        </w:rPr>
        <w:t xml:space="preserve">Po wstępnym 6-miesięcznym leczeniu </w:t>
      </w:r>
      <w:proofErr w:type="spellStart"/>
      <w:r w:rsidRPr="0049172A">
        <w:rPr>
          <w:sz w:val="24"/>
          <w:szCs w:val="24"/>
          <w:lang w:val="pl-PL"/>
        </w:rPr>
        <w:t>bisoprololem</w:t>
      </w:r>
      <w:proofErr w:type="spellEnd"/>
      <w:r w:rsidRPr="0049172A">
        <w:rPr>
          <w:sz w:val="24"/>
          <w:szCs w:val="24"/>
          <w:lang w:val="pl-PL"/>
        </w:rPr>
        <w:t xml:space="preserve"> lub </w:t>
      </w:r>
      <w:proofErr w:type="spellStart"/>
      <w:r w:rsidRPr="0049172A">
        <w:rPr>
          <w:sz w:val="24"/>
          <w:szCs w:val="24"/>
          <w:lang w:val="pl-PL"/>
        </w:rPr>
        <w:t>enalaprylem</w:t>
      </w:r>
      <w:proofErr w:type="spellEnd"/>
      <w:r w:rsidRPr="0049172A">
        <w:rPr>
          <w:sz w:val="24"/>
          <w:szCs w:val="24"/>
          <w:lang w:val="pl-PL"/>
        </w:rPr>
        <w:t xml:space="preserve">, pacjenci byli leczeni </w:t>
      </w:r>
      <w:proofErr w:type="spellStart"/>
      <w:r w:rsidRPr="0049172A">
        <w:rPr>
          <w:sz w:val="24"/>
          <w:szCs w:val="24"/>
          <w:lang w:val="pl-PL"/>
        </w:rPr>
        <w:t>bisoprololem</w:t>
      </w:r>
      <w:proofErr w:type="spellEnd"/>
      <w:r w:rsidRPr="0049172A">
        <w:rPr>
          <w:sz w:val="24"/>
          <w:szCs w:val="24"/>
          <w:lang w:val="pl-PL"/>
        </w:rPr>
        <w:t xml:space="preserve"> podawanym w skojarzeniu z </w:t>
      </w:r>
      <w:proofErr w:type="spellStart"/>
      <w:r w:rsidRPr="0049172A">
        <w:rPr>
          <w:sz w:val="24"/>
          <w:szCs w:val="24"/>
          <w:lang w:val="pl-PL"/>
        </w:rPr>
        <w:t>enalaprylem</w:t>
      </w:r>
      <w:proofErr w:type="spellEnd"/>
      <w:r w:rsidRPr="0049172A">
        <w:rPr>
          <w:sz w:val="24"/>
          <w:szCs w:val="24"/>
          <w:lang w:val="pl-PL"/>
        </w:rPr>
        <w:t xml:space="preserve"> przez 6 do 24 miesięcy.</w:t>
      </w:r>
    </w:p>
    <w:p w14:paraId="3DEAE34B" w14:textId="2F8FE462" w:rsidR="00662087" w:rsidRPr="0049172A" w:rsidRDefault="00CD344B" w:rsidP="00813B0D">
      <w:pPr>
        <w:pStyle w:val="SPCnormal"/>
        <w:spacing w:afterLines="120" w:after="288"/>
        <w:rPr>
          <w:sz w:val="24"/>
          <w:szCs w:val="24"/>
          <w:lang w:val="pl-PL"/>
        </w:rPr>
      </w:pPr>
      <w:r w:rsidRPr="0049172A">
        <w:rPr>
          <w:sz w:val="24"/>
          <w:szCs w:val="24"/>
          <w:lang w:val="pl-PL"/>
        </w:rPr>
        <w:t xml:space="preserve">W przypadku stosowania </w:t>
      </w:r>
      <w:proofErr w:type="spellStart"/>
      <w:r w:rsidRPr="0049172A">
        <w:rPr>
          <w:sz w:val="24"/>
          <w:szCs w:val="24"/>
          <w:lang w:val="pl-PL"/>
        </w:rPr>
        <w:t>bisoprololu</w:t>
      </w:r>
      <w:proofErr w:type="spellEnd"/>
      <w:r w:rsidRPr="0049172A">
        <w:rPr>
          <w:sz w:val="24"/>
          <w:szCs w:val="24"/>
          <w:lang w:val="pl-PL"/>
        </w:rPr>
        <w:t xml:space="preserve"> podczas 6 miesięcy leczenia wstępnego odnotowano trend w kierunku zwiększenia częstości występowania </w:t>
      </w:r>
      <w:r w:rsidR="005352A5">
        <w:rPr>
          <w:sz w:val="24"/>
          <w:szCs w:val="24"/>
          <w:lang w:val="pl-PL"/>
        </w:rPr>
        <w:t>nasilenia</w:t>
      </w:r>
      <w:r w:rsidR="005352A5" w:rsidRPr="0049172A">
        <w:rPr>
          <w:sz w:val="24"/>
          <w:szCs w:val="24"/>
          <w:lang w:val="pl-PL"/>
        </w:rPr>
        <w:t xml:space="preserve"> </w:t>
      </w:r>
      <w:r w:rsidRPr="0049172A">
        <w:rPr>
          <w:sz w:val="24"/>
          <w:szCs w:val="24"/>
          <w:lang w:val="pl-PL"/>
        </w:rPr>
        <w:t xml:space="preserve">przewlekłej niewydolności serca. W analizie zgodnej z protokołem nie wykazano </w:t>
      </w:r>
      <w:r w:rsidR="00236624">
        <w:rPr>
          <w:sz w:val="24"/>
          <w:szCs w:val="24"/>
          <w:lang w:val="pl-PL"/>
        </w:rPr>
        <w:t>równorzędności</w:t>
      </w:r>
      <w:r w:rsidRPr="0049172A">
        <w:rPr>
          <w:sz w:val="24"/>
          <w:szCs w:val="24"/>
          <w:lang w:val="pl-PL"/>
        </w:rPr>
        <w:t xml:space="preserve"> leczenia, w którym </w:t>
      </w:r>
      <w:proofErr w:type="spellStart"/>
      <w:r w:rsidRPr="0049172A">
        <w:rPr>
          <w:sz w:val="24"/>
          <w:szCs w:val="24"/>
          <w:lang w:val="pl-PL"/>
        </w:rPr>
        <w:t>bisoprolol</w:t>
      </w:r>
      <w:proofErr w:type="spellEnd"/>
      <w:r w:rsidRPr="0049172A">
        <w:rPr>
          <w:sz w:val="24"/>
          <w:szCs w:val="24"/>
          <w:lang w:val="pl-PL"/>
        </w:rPr>
        <w:t xml:space="preserve"> był stosowany jako pierwszy w porównaniu do leczenia, w którym </w:t>
      </w:r>
      <w:proofErr w:type="spellStart"/>
      <w:r w:rsidRPr="0049172A">
        <w:rPr>
          <w:sz w:val="24"/>
          <w:szCs w:val="24"/>
          <w:lang w:val="pl-PL"/>
        </w:rPr>
        <w:t>enalapryl</w:t>
      </w:r>
      <w:proofErr w:type="spellEnd"/>
      <w:r w:rsidRPr="0049172A">
        <w:rPr>
          <w:sz w:val="24"/>
          <w:szCs w:val="24"/>
          <w:lang w:val="pl-PL"/>
        </w:rPr>
        <w:t xml:space="preserve"> był stosowany jako pierwszy, chociaż te dwie strategie rozpoczynania leczenia CHF wykazały podobną częstość pierwszorzędowego łącznego punktu końcowego w postaci zgonu oraz hospitalizacji na końcu badania (32,4% w grupie otrzymującej najpierw </w:t>
      </w:r>
      <w:proofErr w:type="spellStart"/>
      <w:r w:rsidRPr="0049172A">
        <w:rPr>
          <w:sz w:val="24"/>
          <w:szCs w:val="24"/>
          <w:lang w:val="pl-PL"/>
        </w:rPr>
        <w:t>bisoprolol</w:t>
      </w:r>
      <w:proofErr w:type="spellEnd"/>
      <w:r w:rsidRPr="0049172A">
        <w:rPr>
          <w:sz w:val="24"/>
          <w:szCs w:val="24"/>
          <w:lang w:val="pl-PL"/>
        </w:rPr>
        <w:t xml:space="preserve"> w por. do  33,1 % w grupie otrzymującej najpierw </w:t>
      </w:r>
      <w:proofErr w:type="spellStart"/>
      <w:r w:rsidRPr="0049172A">
        <w:rPr>
          <w:sz w:val="24"/>
          <w:szCs w:val="24"/>
          <w:lang w:val="pl-PL"/>
        </w:rPr>
        <w:t>enalapryl</w:t>
      </w:r>
      <w:proofErr w:type="spellEnd"/>
      <w:r w:rsidRPr="0049172A">
        <w:rPr>
          <w:sz w:val="24"/>
          <w:szCs w:val="24"/>
          <w:lang w:val="pl-PL"/>
        </w:rPr>
        <w:t xml:space="preserve">, populacja zgodna z protokołem). W badaniu wykazano, że </w:t>
      </w:r>
      <w:proofErr w:type="spellStart"/>
      <w:r w:rsidRPr="0049172A">
        <w:rPr>
          <w:sz w:val="24"/>
          <w:szCs w:val="24"/>
          <w:lang w:val="pl-PL"/>
        </w:rPr>
        <w:t>bisoprolol</w:t>
      </w:r>
      <w:proofErr w:type="spellEnd"/>
      <w:r w:rsidRPr="0049172A">
        <w:rPr>
          <w:sz w:val="24"/>
          <w:szCs w:val="24"/>
          <w:lang w:val="pl-PL"/>
        </w:rPr>
        <w:t xml:space="preserve"> można również stosować u pacjentów w podeszłym wieku z przewlekłą niewydolnością serca o nasileniu od łagodnego do umiarkowanego.</w:t>
      </w:r>
    </w:p>
    <w:p w14:paraId="771E8338" w14:textId="77777777" w:rsidR="00662087" w:rsidRPr="0049172A" w:rsidRDefault="00CD344B" w:rsidP="00813B0D">
      <w:pPr>
        <w:pStyle w:val="SPCnormal"/>
        <w:spacing w:afterLines="120" w:after="288"/>
        <w:rPr>
          <w:color w:val="008000"/>
          <w:sz w:val="24"/>
          <w:szCs w:val="24"/>
          <w:lang w:val="pl-PL"/>
        </w:rPr>
      </w:pPr>
      <w:proofErr w:type="spellStart"/>
      <w:r w:rsidRPr="0049172A">
        <w:rPr>
          <w:sz w:val="24"/>
          <w:szCs w:val="24"/>
          <w:lang w:val="pl-PL"/>
        </w:rPr>
        <w:t>Bisoprolol</w:t>
      </w:r>
      <w:proofErr w:type="spellEnd"/>
      <w:r w:rsidRPr="0049172A">
        <w:rPr>
          <w:sz w:val="24"/>
          <w:szCs w:val="24"/>
          <w:lang w:val="pl-PL"/>
        </w:rPr>
        <w:t xml:space="preserve"> jest też stosowany w leczeniu nadciśnienia tętniczego oraz dławicy piersiowej. </w:t>
      </w:r>
    </w:p>
    <w:p w14:paraId="689CE66A" w14:textId="77777777" w:rsidR="00662087" w:rsidRPr="0049172A" w:rsidRDefault="00CD344B" w:rsidP="00813B0D">
      <w:pPr>
        <w:autoSpaceDE w:val="0"/>
        <w:autoSpaceDN w:val="0"/>
        <w:adjustRightInd w:val="0"/>
        <w:spacing w:afterLines="120" w:after="288" w:line="240" w:lineRule="auto"/>
        <w:rPr>
          <w:rFonts w:ascii="Times New Roman" w:hAnsi="Times New Roman" w:cs="Times New Roman"/>
          <w:color w:val="000000"/>
          <w:sz w:val="24"/>
          <w:szCs w:val="24"/>
          <w:lang w:val="pl-PL"/>
        </w:rPr>
      </w:pPr>
      <w:r w:rsidRPr="0049172A">
        <w:rPr>
          <w:rFonts w:ascii="Times New Roman" w:hAnsi="Times New Roman"/>
          <w:sz w:val="24"/>
          <w:szCs w:val="24"/>
          <w:lang w:val="pl-PL"/>
        </w:rPr>
        <w:t xml:space="preserve">U pacjentów z chorobą wieńcową bez przewlekłej niewydolności serca </w:t>
      </w:r>
      <w:proofErr w:type="spellStart"/>
      <w:r w:rsidRPr="0049172A">
        <w:rPr>
          <w:rFonts w:ascii="Times New Roman" w:hAnsi="Times New Roman"/>
          <w:sz w:val="24"/>
          <w:szCs w:val="24"/>
          <w:lang w:val="pl-PL"/>
        </w:rPr>
        <w:t>bisoprolol</w:t>
      </w:r>
      <w:proofErr w:type="spellEnd"/>
      <w:r w:rsidRPr="0049172A">
        <w:rPr>
          <w:rFonts w:ascii="Times New Roman" w:hAnsi="Times New Roman"/>
          <w:sz w:val="24"/>
          <w:szCs w:val="24"/>
          <w:lang w:val="pl-PL"/>
        </w:rPr>
        <w:t xml:space="preserve"> zwalnia czynność serca i objętość wyrzutową, dzięki czemu zmniejsza pojemność minutową serca i zapotrzebowanie mięśnia sercowego na tlen.</w:t>
      </w:r>
      <w:r w:rsidRPr="0049172A">
        <w:rPr>
          <w:rFonts w:ascii="Times New Roman" w:hAnsi="Times New Roman"/>
          <w:color w:val="000000"/>
          <w:sz w:val="24"/>
          <w:szCs w:val="24"/>
          <w:lang w:val="pl-PL"/>
        </w:rPr>
        <w:t xml:space="preserve"> Opór obwodowy, który na początku stosowania </w:t>
      </w:r>
      <w:proofErr w:type="spellStart"/>
      <w:r w:rsidRPr="0049172A">
        <w:rPr>
          <w:rFonts w:ascii="Times New Roman" w:hAnsi="Times New Roman"/>
          <w:color w:val="000000"/>
          <w:sz w:val="24"/>
          <w:szCs w:val="24"/>
          <w:lang w:val="pl-PL"/>
        </w:rPr>
        <w:t>bisoprololu</w:t>
      </w:r>
      <w:proofErr w:type="spellEnd"/>
      <w:r w:rsidRPr="0049172A">
        <w:rPr>
          <w:rFonts w:ascii="Times New Roman" w:hAnsi="Times New Roman"/>
          <w:color w:val="000000"/>
          <w:sz w:val="24"/>
          <w:szCs w:val="24"/>
          <w:lang w:val="pl-PL"/>
        </w:rPr>
        <w:t xml:space="preserve"> jest zwiększony, w trakcie długotrwałego przyjmowania leku zmniejsza się.</w:t>
      </w:r>
    </w:p>
    <w:p w14:paraId="66406013" w14:textId="77777777" w:rsidR="00662087" w:rsidRDefault="00CD344B" w:rsidP="00813B0D">
      <w:pPr>
        <w:pStyle w:val="SPCHeading2"/>
        <w:spacing w:afterLines="120" w:after="288"/>
        <w:ind w:left="0" w:firstLine="0"/>
        <w:outlineLvl w:val="0"/>
        <w:rPr>
          <w:sz w:val="24"/>
          <w:szCs w:val="24"/>
          <w:lang w:val="pl-PL"/>
        </w:rPr>
      </w:pPr>
      <w:r w:rsidRPr="0049172A">
        <w:rPr>
          <w:sz w:val="24"/>
          <w:szCs w:val="24"/>
          <w:lang w:val="pl-PL"/>
        </w:rPr>
        <w:t>5.2 Właściwości farmakokinetyczne</w:t>
      </w:r>
    </w:p>
    <w:p w14:paraId="4EB2A480" w14:textId="77777777" w:rsidR="00662087" w:rsidRPr="0049172A" w:rsidRDefault="00CD344B" w:rsidP="00813B0D">
      <w:pPr>
        <w:pStyle w:val="SPCnormal"/>
        <w:spacing w:afterLines="120" w:after="288"/>
        <w:rPr>
          <w:sz w:val="24"/>
          <w:szCs w:val="24"/>
          <w:u w:val="single"/>
          <w:lang w:val="pl-PL"/>
        </w:rPr>
      </w:pPr>
      <w:r w:rsidRPr="0049172A">
        <w:rPr>
          <w:sz w:val="24"/>
          <w:szCs w:val="24"/>
          <w:u w:val="single"/>
          <w:lang w:val="pl-PL"/>
        </w:rPr>
        <w:t>Wchłanianie</w:t>
      </w:r>
    </w:p>
    <w:p w14:paraId="365D960C" w14:textId="77777777" w:rsidR="00662087" w:rsidRPr="0049172A" w:rsidRDefault="00CD344B" w:rsidP="00813B0D">
      <w:pPr>
        <w:pStyle w:val="SPCnormal"/>
        <w:spacing w:afterLines="120" w:after="288"/>
        <w:rPr>
          <w:sz w:val="24"/>
          <w:szCs w:val="24"/>
          <w:lang w:val="pl-PL"/>
        </w:rPr>
      </w:pPr>
      <w:r w:rsidRPr="0049172A">
        <w:rPr>
          <w:sz w:val="24"/>
          <w:szCs w:val="24"/>
          <w:lang w:val="pl-PL"/>
        </w:rPr>
        <w:t xml:space="preserve">Po podaniu doustnym </w:t>
      </w:r>
      <w:proofErr w:type="spellStart"/>
      <w:r w:rsidRPr="0049172A">
        <w:rPr>
          <w:sz w:val="24"/>
          <w:szCs w:val="24"/>
          <w:lang w:val="pl-PL"/>
        </w:rPr>
        <w:t>bisoprolol</w:t>
      </w:r>
      <w:proofErr w:type="spellEnd"/>
      <w:r w:rsidRPr="0049172A">
        <w:rPr>
          <w:sz w:val="24"/>
          <w:szCs w:val="24"/>
          <w:lang w:val="pl-PL"/>
        </w:rPr>
        <w:t xml:space="preserve"> wchłania się z przewodu pokarmowego, a jego biodostępność wynosi około 90%. </w:t>
      </w:r>
    </w:p>
    <w:p w14:paraId="3F521224" w14:textId="77777777" w:rsidR="00662087" w:rsidRPr="0049172A" w:rsidRDefault="00CD344B" w:rsidP="00813B0D">
      <w:pPr>
        <w:pStyle w:val="SPCnormal"/>
        <w:keepNext/>
        <w:spacing w:afterLines="120" w:after="288"/>
        <w:rPr>
          <w:sz w:val="24"/>
          <w:szCs w:val="24"/>
          <w:u w:val="single"/>
          <w:lang w:val="pl-PL"/>
        </w:rPr>
      </w:pPr>
      <w:r w:rsidRPr="0049172A">
        <w:rPr>
          <w:sz w:val="24"/>
          <w:szCs w:val="24"/>
          <w:u w:val="single"/>
          <w:lang w:val="pl-PL"/>
        </w:rPr>
        <w:lastRenderedPageBreak/>
        <w:t>Dystrybucja</w:t>
      </w:r>
    </w:p>
    <w:p w14:paraId="4A8EC95E" w14:textId="77777777" w:rsidR="00662087" w:rsidRPr="0049172A" w:rsidRDefault="00CD344B" w:rsidP="00813B0D">
      <w:pPr>
        <w:pStyle w:val="SPCnormal"/>
        <w:keepNext/>
        <w:spacing w:afterLines="120" w:after="288"/>
        <w:rPr>
          <w:sz w:val="24"/>
          <w:szCs w:val="24"/>
          <w:lang w:val="pl-PL"/>
        </w:rPr>
      </w:pPr>
      <w:r w:rsidRPr="0049172A">
        <w:rPr>
          <w:sz w:val="24"/>
          <w:szCs w:val="24"/>
          <w:lang w:val="pl-PL"/>
        </w:rPr>
        <w:t xml:space="preserve">Objętość dystrybucji wynosi 3,5 l/kg. Z białkami osocza krwi </w:t>
      </w:r>
      <w:proofErr w:type="spellStart"/>
      <w:r w:rsidRPr="0049172A">
        <w:rPr>
          <w:sz w:val="24"/>
          <w:szCs w:val="24"/>
          <w:lang w:val="pl-PL"/>
        </w:rPr>
        <w:t>bisoprolol</w:t>
      </w:r>
      <w:proofErr w:type="spellEnd"/>
      <w:r w:rsidRPr="0049172A">
        <w:rPr>
          <w:sz w:val="24"/>
          <w:szCs w:val="24"/>
          <w:lang w:val="pl-PL"/>
        </w:rPr>
        <w:t xml:space="preserve"> wiąże się w ok. 30%.</w:t>
      </w:r>
    </w:p>
    <w:p w14:paraId="62CFF044" w14:textId="77777777" w:rsidR="00662087" w:rsidRPr="0049172A" w:rsidRDefault="00CD344B" w:rsidP="00813B0D">
      <w:pPr>
        <w:pStyle w:val="SPCnormal"/>
        <w:spacing w:afterLines="120" w:after="288"/>
        <w:rPr>
          <w:sz w:val="24"/>
          <w:szCs w:val="24"/>
          <w:u w:val="single"/>
          <w:lang w:val="pl-PL"/>
        </w:rPr>
      </w:pPr>
      <w:r w:rsidRPr="0049172A">
        <w:rPr>
          <w:sz w:val="24"/>
          <w:szCs w:val="24"/>
          <w:u w:val="single"/>
          <w:lang w:val="pl-PL"/>
        </w:rPr>
        <w:t>Biotransformacja i eliminacja</w:t>
      </w:r>
    </w:p>
    <w:p w14:paraId="5E4147BA" w14:textId="53AD7245" w:rsidR="00662087" w:rsidRPr="0049172A" w:rsidRDefault="00CD344B" w:rsidP="00813B0D">
      <w:pPr>
        <w:pStyle w:val="SPCnormal"/>
        <w:spacing w:afterLines="120" w:after="288"/>
        <w:rPr>
          <w:sz w:val="24"/>
          <w:szCs w:val="24"/>
          <w:lang w:val="pl-PL"/>
        </w:rPr>
      </w:pPr>
      <w:proofErr w:type="spellStart"/>
      <w:r w:rsidRPr="0049172A">
        <w:rPr>
          <w:sz w:val="24"/>
          <w:szCs w:val="24"/>
          <w:lang w:val="pl-PL"/>
        </w:rPr>
        <w:t>Bisoprolol</w:t>
      </w:r>
      <w:proofErr w:type="spellEnd"/>
      <w:r w:rsidRPr="0049172A">
        <w:rPr>
          <w:sz w:val="24"/>
          <w:szCs w:val="24"/>
          <w:lang w:val="pl-PL"/>
        </w:rPr>
        <w:t xml:space="preserve"> jest wydalany z organizmu dwiema drogami. W 50% metabolizowany jest przez wątrobę do nieczynnych metabolitów, które są następnie wydalane przez nerki. Pozostałe 50% jest wydalane przez nerki w postaci niezmetabolizowanej. Całkowity </w:t>
      </w:r>
      <w:proofErr w:type="spellStart"/>
      <w:r w:rsidRPr="0049172A">
        <w:rPr>
          <w:sz w:val="24"/>
          <w:szCs w:val="24"/>
          <w:lang w:val="pl-PL"/>
        </w:rPr>
        <w:t>klirens</w:t>
      </w:r>
      <w:proofErr w:type="spellEnd"/>
      <w:r w:rsidRPr="0049172A">
        <w:rPr>
          <w:sz w:val="24"/>
          <w:szCs w:val="24"/>
          <w:lang w:val="pl-PL"/>
        </w:rPr>
        <w:t xml:space="preserve"> wynosi około </w:t>
      </w:r>
      <w:r w:rsidR="001206EB">
        <w:rPr>
          <w:sz w:val="24"/>
          <w:szCs w:val="24"/>
          <w:lang w:val="pl-PL"/>
        </w:rPr>
        <w:br/>
      </w:r>
      <w:r w:rsidRPr="0049172A">
        <w:rPr>
          <w:sz w:val="24"/>
          <w:szCs w:val="24"/>
          <w:lang w:val="pl-PL"/>
        </w:rPr>
        <w:t xml:space="preserve">15 l/godz. </w:t>
      </w:r>
      <w:r w:rsidR="008235C2">
        <w:rPr>
          <w:sz w:val="24"/>
          <w:szCs w:val="24"/>
          <w:lang w:val="pl-PL"/>
        </w:rPr>
        <w:t>Okres</w:t>
      </w:r>
      <w:r w:rsidR="008235C2" w:rsidRPr="0049172A">
        <w:rPr>
          <w:sz w:val="24"/>
          <w:szCs w:val="24"/>
          <w:lang w:val="pl-PL"/>
        </w:rPr>
        <w:t xml:space="preserve"> </w:t>
      </w:r>
      <w:r w:rsidRPr="0049172A">
        <w:rPr>
          <w:sz w:val="24"/>
          <w:szCs w:val="24"/>
          <w:lang w:val="pl-PL"/>
        </w:rPr>
        <w:t xml:space="preserve">półtrwania w osoczu wynoszący 10-12 godzin </w:t>
      </w:r>
      <w:r w:rsidR="008235C2">
        <w:rPr>
          <w:sz w:val="24"/>
          <w:szCs w:val="24"/>
          <w:lang w:val="pl-PL"/>
        </w:rPr>
        <w:t>powoduje</w:t>
      </w:r>
      <w:r w:rsidR="008235C2" w:rsidRPr="0049172A">
        <w:rPr>
          <w:sz w:val="24"/>
          <w:szCs w:val="24"/>
          <w:lang w:val="pl-PL"/>
        </w:rPr>
        <w:t xml:space="preserve"> </w:t>
      </w:r>
      <w:r w:rsidRPr="0049172A">
        <w:rPr>
          <w:sz w:val="24"/>
          <w:szCs w:val="24"/>
          <w:lang w:val="pl-PL"/>
        </w:rPr>
        <w:t>24-</w:t>
      </w:r>
      <w:r w:rsidR="008235C2" w:rsidRPr="0049172A">
        <w:rPr>
          <w:sz w:val="24"/>
          <w:szCs w:val="24"/>
          <w:lang w:val="pl-PL"/>
        </w:rPr>
        <w:t>godzinn</w:t>
      </w:r>
      <w:r w:rsidR="008235C2">
        <w:rPr>
          <w:sz w:val="24"/>
          <w:szCs w:val="24"/>
          <w:lang w:val="pl-PL"/>
        </w:rPr>
        <w:t>e</w:t>
      </w:r>
      <w:r w:rsidR="008235C2" w:rsidRPr="0049172A">
        <w:rPr>
          <w:sz w:val="24"/>
          <w:szCs w:val="24"/>
          <w:lang w:val="pl-PL"/>
        </w:rPr>
        <w:t xml:space="preserve"> </w:t>
      </w:r>
      <w:r w:rsidR="008235C2">
        <w:rPr>
          <w:sz w:val="24"/>
          <w:szCs w:val="24"/>
          <w:lang w:val="pl-PL"/>
        </w:rPr>
        <w:t>działanie</w:t>
      </w:r>
      <w:r w:rsidR="008235C2" w:rsidRPr="0049172A">
        <w:rPr>
          <w:sz w:val="24"/>
          <w:szCs w:val="24"/>
          <w:lang w:val="pl-PL"/>
        </w:rPr>
        <w:t xml:space="preserve"> </w:t>
      </w:r>
      <w:r w:rsidRPr="0049172A">
        <w:rPr>
          <w:sz w:val="24"/>
          <w:szCs w:val="24"/>
          <w:lang w:val="pl-PL"/>
        </w:rPr>
        <w:t>po podaniu dawki raz na dobę.</w:t>
      </w:r>
    </w:p>
    <w:p w14:paraId="0969A169" w14:textId="77777777" w:rsidR="00662087" w:rsidRPr="0049172A" w:rsidRDefault="00CD344B" w:rsidP="00813B0D">
      <w:pPr>
        <w:pStyle w:val="SPCnormal"/>
        <w:spacing w:afterLines="120" w:after="288"/>
        <w:rPr>
          <w:sz w:val="24"/>
          <w:szCs w:val="24"/>
          <w:u w:val="single"/>
          <w:lang w:val="pl-PL"/>
        </w:rPr>
      </w:pPr>
      <w:r w:rsidRPr="0049172A">
        <w:rPr>
          <w:sz w:val="24"/>
          <w:szCs w:val="24"/>
          <w:u w:val="single"/>
          <w:lang w:val="pl-PL"/>
        </w:rPr>
        <w:t>Liniowość</w:t>
      </w:r>
    </w:p>
    <w:p w14:paraId="3461EFC5" w14:textId="77777777" w:rsidR="002413A4" w:rsidRPr="0049172A" w:rsidRDefault="00CD344B" w:rsidP="00813B0D">
      <w:pPr>
        <w:pStyle w:val="SPCnormal"/>
        <w:spacing w:afterLines="120" w:after="288"/>
        <w:outlineLvl w:val="0"/>
        <w:rPr>
          <w:color w:val="000000"/>
          <w:sz w:val="24"/>
          <w:szCs w:val="24"/>
          <w:lang w:val="pl-PL"/>
        </w:rPr>
      </w:pPr>
      <w:r w:rsidRPr="0049172A">
        <w:rPr>
          <w:color w:val="000000"/>
          <w:sz w:val="24"/>
          <w:szCs w:val="24"/>
          <w:lang w:val="pl-PL"/>
        </w:rPr>
        <w:t xml:space="preserve">Farmakokinetyka </w:t>
      </w:r>
      <w:proofErr w:type="spellStart"/>
      <w:r w:rsidRPr="0049172A">
        <w:rPr>
          <w:color w:val="000000"/>
          <w:sz w:val="24"/>
          <w:szCs w:val="24"/>
          <w:lang w:val="pl-PL"/>
        </w:rPr>
        <w:t>bisoprololu</w:t>
      </w:r>
      <w:proofErr w:type="spellEnd"/>
      <w:r w:rsidRPr="0049172A">
        <w:rPr>
          <w:color w:val="000000"/>
          <w:sz w:val="24"/>
          <w:szCs w:val="24"/>
          <w:lang w:val="pl-PL"/>
        </w:rPr>
        <w:t xml:space="preserve"> ma charakter liniowy i nie zależy od wieku.</w:t>
      </w:r>
    </w:p>
    <w:p w14:paraId="2C381C01" w14:textId="77777777" w:rsidR="00AF347B" w:rsidRDefault="00AF347B" w:rsidP="00813B0D">
      <w:pPr>
        <w:pStyle w:val="SPCnormal"/>
        <w:spacing w:afterLines="120" w:after="288"/>
        <w:rPr>
          <w:color w:val="000000"/>
          <w:sz w:val="24"/>
          <w:szCs w:val="24"/>
          <w:u w:val="single"/>
          <w:lang w:val="pl-PL"/>
        </w:rPr>
      </w:pPr>
      <w:r>
        <w:rPr>
          <w:color w:val="000000"/>
          <w:sz w:val="24"/>
          <w:szCs w:val="24"/>
          <w:u w:val="single"/>
          <w:lang w:val="pl-PL"/>
        </w:rPr>
        <w:t xml:space="preserve">Szczególne grupy pacjentów </w:t>
      </w:r>
    </w:p>
    <w:p w14:paraId="7F97181E" w14:textId="77777777" w:rsidR="00662087" w:rsidRDefault="00CD344B" w:rsidP="00813B0D">
      <w:pPr>
        <w:pStyle w:val="SPCnormal"/>
        <w:spacing w:afterLines="120" w:after="288"/>
        <w:rPr>
          <w:color w:val="000000"/>
          <w:sz w:val="24"/>
          <w:szCs w:val="24"/>
          <w:lang w:val="pl-PL"/>
        </w:rPr>
      </w:pPr>
      <w:r w:rsidRPr="0049172A">
        <w:rPr>
          <w:sz w:val="24"/>
          <w:szCs w:val="24"/>
          <w:lang w:val="pl-PL"/>
        </w:rPr>
        <w:t xml:space="preserve">Dzięki temu, że w eliminacji </w:t>
      </w:r>
      <w:proofErr w:type="spellStart"/>
      <w:r w:rsidRPr="0049172A">
        <w:rPr>
          <w:sz w:val="24"/>
          <w:szCs w:val="24"/>
          <w:lang w:val="pl-PL"/>
        </w:rPr>
        <w:t>bisoprololu</w:t>
      </w:r>
      <w:proofErr w:type="spellEnd"/>
      <w:r w:rsidRPr="0049172A">
        <w:rPr>
          <w:sz w:val="24"/>
          <w:szCs w:val="24"/>
          <w:lang w:val="pl-PL"/>
        </w:rPr>
        <w:t xml:space="preserve"> biorą w równym stopniu udział wątroba i nerki, u pacjentów z niewydolnością wątroby lub nerek nie jest konieczne dostosowywanie dawki. Nie badano farmakokinetyki </w:t>
      </w:r>
      <w:proofErr w:type="spellStart"/>
      <w:r w:rsidRPr="0049172A">
        <w:rPr>
          <w:sz w:val="24"/>
          <w:szCs w:val="24"/>
          <w:lang w:val="pl-PL"/>
        </w:rPr>
        <w:t>bisoprololu</w:t>
      </w:r>
      <w:proofErr w:type="spellEnd"/>
      <w:r w:rsidRPr="0049172A">
        <w:rPr>
          <w:sz w:val="24"/>
          <w:szCs w:val="24"/>
          <w:lang w:val="pl-PL"/>
        </w:rPr>
        <w:t xml:space="preserve"> u pacjentów ze stabilną przewlekłą niewydolnością serca oraz niewydolnością wątroby lub nerek. </w:t>
      </w:r>
      <w:r w:rsidRPr="0049172A">
        <w:rPr>
          <w:color w:val="000000"/>
          <w:sz w:val="24"/>
          <w:szCs w:val="24"/>
          <w:lang w:val="pl-PL"/>
        </w:rPr>
        <w:t xml:space="preserve">U pacjentów z przewlekłą niewydolnością serca (klasa III wg NYHA) stężenie </w:t>
      </w:r>
      <w:proofErr w:type="spellStart"/>
      <w:r w:rsidRPr="0049172A">
        <w:rPr>
          <w:color w:val="000000"/>
          <w:sz w:val="24"/>
          <w:szCs w:val="24"/>
          <w:lang w:val="pl-PL"/>
        </w:rPr>
        <w:t>bisoprololu</w:t>
      </w:r>
      <w:proofErr w:type="spellEnd"/>
      <w:r w:rsidRPr="0049172A">
        <w:rPr>
          <w:color w:val="000000"/>
          <w:sz w:val="24"/>
          <w:szCs w:val="24"/>
          <w:lang w:val="pl-PL"/>
        </w:rPr>
        <w:t xml:space="preserve"> w osoczu jest większe, a okres półtrwania dłuższy niż u zdrowych ochotników. U pacjentów przyjmujących </w:t>
      </w:r>
      <w:proofErr w:type="spellStart"/>
      <w:r w:rsidRPr="0049172A">
        <w:rPr>
          <w:color w:val="000000"/>
          <w:sz w:val="24"/>
          <w:szCs w:val="24"/>
          <w:lang w:val="pl-PL"/>
        </w:rPr>
        <w:t>bisoprolol</w:t>
      </w:r>
      <w:proofErr w:type="spellEnd"/>
      <w:r w:rsidRPr="0049172A">
        <w:rPr>
          <w:color w:val="000000"/>
          <w:sz w:val="24"/>
          <w:szCs w:val="24"/>
          <w:lang w:val="pl-PL"/>
        </w:rPr>
        <w:t xml:space="preserve"> w dawce 10 mg na dobę maksymalne stężenie w osoczu w stanie stacjonarnym wynosi 64</w:t>
      </w:r>
      <w:r w:rsidR="000B02B8" w:rsidRPr="000B02B8">
        <w:rPr>
          <w:color w:val="000000"/>
          <w:sz w:val="24"/>
          <w:szCs w:val="24"/>
          <w:u w:val="single"/>
          <w:lang w:val="pl-PL"/>
        </w:rPr>
        <w:t>+</w:t>
      </w:r>
      <w:r w:rsidRPr="0049172A">
        <w:rPr>
          <w:color w:val="000000"/>
          <w:sz w:val="24"/>
          <w:szCs w:val="24"/>
          <w:lang w:val="pl-PL"/>
        </w:rPr>
        <w:t xml:space="preserve">21 </w:t>
      </w:r>
      <w:proofErr w:type="spellStart"/>
      <w:r w:rsidRPr="0049172A">
        <w:rPr>
          <w:color w:val="000000"/>
          <w:sz w:val="24"/>
          <w:szCs w:val="24"/>
          <w:lang w:val="pl-PL"/>
        </w:rPr>
        <w:t>ng</w:t>
      </w:r>
      <w:proofErr w:type="spellEnd"/>
      <w:r w:rsidRPr="0049172A">
        <w:rPr>
          <w:color w:val="000000"/>
          <w:sz w:val="24"/>
          <w:szCs w:val="24"/>
          <w:lang w:val="pl-PL"/>
        </w:rPr>
        <w:t>/ml, a okres półtrwania 17</w:t>
      </w:r>
      <w:r w:rsidR="000B02B8" w:rsidRPr="000B02B8">
        <w:rPr>
          <w:color w:val="000000"/>
          <w:sz w:val="24"/>
          <w:szCs w:val="24"/>
          <w:u w:val="single"/>
          <w:lang w:val="pl-PL"/>
        </w:rPr>
        <w:t>+</w:t>
      </w:r>
      <w:r w:rsidRPr="0049172A">
        <w:rPr>
          <w:color w:val="000000"/>
          <w:sz w:val="24"/>
          <w:szCs w:val="24"/>
          <w:lang w:val="pl-PL"/>
        </w:rPr>
        <w:t xml:space="preserve">5 </w:t>
      </w:r>
      <w:r w:rsidR="00AF347B">
        <w:rPr>
          <w:color w:val="000000"/>
          <w:sz w:val="24"/>
          <w:szCs w:val="24"/>
          <w:lang w:val="pl-PL"/>
        </w:rPr>
        <w:t>godzin.</w:t>
      </w:r>
    </w:p>
    <w:p w14:paraId="62853B38" w14:textId="77777777" w:rsidR="002413A4" w:rsidRPr="0049172A" w:rsidRDefault="002413A4" w:rsidP="00813B0D">
      <w:pPr>
        <w:pStyle w:val="SPCnormal"/>
        <w:spacing w:afterLines="120" w:after="288"/>
        <w:rPr>
          <w:color w:val="000000"/>
          <w:sz w:val="24"/>
          <w:szCs w:val="24"/>
          <w:lang w:val="pl-PL"/>
        </w:rPr>
      </w:pPr>
    </w:p>
    <w:p w14:paraId="2C3DCB28" w14:textId="77777777" w:rsidR="007D3583" w:rsidRPr="007D3583" w:rsidRDefault="00CD344B" w:rsidP="00813B0D">
      <w:pPr>
        <w:pStyle w:val="SPCnormal"/>
        <w:spacing w:afterLines="120" w:after="288"/>
        <w:rPr>
          <w:b/>
          <w:bCs/>
          <w:sz w:val="24"/>
          <w:szCs w:val="24"/>
          <w:lang w:val="pl-PL"/>
        </w:rPr>
      </w:pPr>
      <w:r w:rsidRPr="007D3583">
        <w:rPr>
          <w:b/>
          <w:bCs/>
          <w:sz w:val="24"/>
          <w:szCs w:val="24"/>
          <w:lang w:val="pl-PL"/>
        </w:rPr>
        <w:t>5.3</w:t>
      </w:r>
      <w:r w:rsidRPr="007D3583">
        <w:rPr>
          <w:b/>
          <w:bCs/>
          <w:sz w:val="24"/>
          <w:szCs w:val="24"/>
          <w:lang w:val="pl-PL"/>
        </w:rPr>
        <w:tab/>
        <w:t>Przedkliniczne dane o bezpieczeństwie</w:t>
      </w:r>
    </w:p>
    <w:p w14:paraId="59A78204" w14:textId="77777777" w:rsidR="00662087" w:rsidRDefault="00CD344B" w:rsidP="00813B0D">
      <w:pPr>
        <w:pStyle w:val="SPCnormal"/>
        <w:spacing w:afterLines="120" w:after="288"/>
        <w:rPr>
          <w:sz w:val="24"/>
          <w:szCs w:val="24"/>
          <w:lang w:val="pl-PL"/>
        </w:rPr>
      </w:pPr>
      <w:r w:rsidRPr="0049172A">
        <w:rPr>
          <w:sz w:val="24"/>
          <w:szCs w:val="24"/>
          <w:lang w:val="pl-PL"/>
        </w:rPr>
        <w:t xml:space="preserve">Dane przedkliniczne, uzyskane na podstawie konwencjonalnych badań farmakologicznych dotyczących bezpieczeństwa stosowania, toksyczności po podaniu wielokrotnym, </w:t>
      </w:r>
      <w:proofErr w:type="spellStart"/>
      <w:r w:rsidRPr="0049172A">
        <w:rPr>
          <w:sz w:val="24"/>
          <w:szCs w:val="24"/>
          <w:lang w:val="pl-PL"/>
        </w:rPr>
        <w:t>genotoksyczności</w:t>
      </w:r>
      <w:proofErr w:type="spellEnd"/>
      <w:r w:rsidRPr="0049172A">
        <w:rPr>
          <w:sz w:val="24"/>
          <w:szCs w:val="24"/>
          <w:lang w:val="pl-PL"/>
        </w:rPr>
        <w:t xml:space="preserve">, potencjalnego działania rakotwórczego, nie ujawniają występowania szczególnego zagrożenia dla człowieka. </w:t>
      </w:r>
      <w:proofErr w:type="spellStart"/>
      <w:r w:rsidRPr="0049172A">
        <w:rPr>
          <w:sz w:val="24"/>
          <w:szCs w:val="24"/>
          <w:lang w:val="pl-PL"/>
        </w:rPr>
        <w:t>Bisoprolol</w:t>
      </w:r>
      <w:proofErr w:type="spellEnd"/>
      <w:r w:rsidRPr="0049172A">
        <w:rPr>
          <w:sz w:val="24"/>
          <w:szCs w:val="24"/>
          <w:lang w:val="pl-PL"/>
        </w:rPr>
        <w:t>, podobnie jak inne leki beta-</w:t>
      </w:r>
      <w:proofErr w:type="spellStart"/>
      <w:r w:rsidRPr="0049172A">
        <w:rPr>
          <w:sz w:val="24"/>
          <w:szCs w:val="24"/>
          <w:lang w:val="pl-PL"/>
        </w:rPr>
        <w:t>adrenolityczne</w:t>
      </w:r>
      <w:proofErr w:type="spellEnd"/>
      <w:r w:rsidRPr="0049172A">
        <w:rPr>
          <w:sz w:val="24"/>
          <w:szCs w:val="24"/>
          <w:lang w:val="pl-PL"/>
        </w:rPr>
        <w:t>, podawany w dużych dawkach powodował zmniejszenie ilości przyjmowanego pokarmu, zmniejszenie masy ciała ciężarnych samic oraz działał toksycznie na zarodki/płody (powodował zwiększenie częstości resorpcji, zmniejszenie urodzeniowej masy ciała potomstwa oraz opóźnienie rozwoju fizycznego), ale nie działał teratogennie.</w:t>
      </w:r>
    </w:p>
    <w:p w14:paraId="0A33AE0C"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6.1</w:t>
      </w:r>
      <w:r w:rsidRPr="0049172A">
        <w:rPr>
          <w:sz w:val="24"/>
          <w:szCs w:val="24"/>
          <w:lang w:val="pl-PL"/>
        </w:rPr>
        <w:tab/>
        <w:t>Wykaz substancji pomocniczych</w:t>
      </w:r>
    </w:p>
    <w:p w14:paraId="7BA8A69F" w14:textId="77777777" w:rsidR="00662087" w:rsidRPr="0049172A" w:rsidRDefault="00C00333" w:rsidP="00813B0D">
      <w:pPr>
        <w:pStyle w:val="SPCnormal"/>
        <w:keepNext/>
        <w:spacing w:afterLines="120" w:after="288"/>
        <w:outlineLvl w:val="0"/>
        <w:rPr>
          <w:iCs/>
          <w:sz w:val="24"/>
          <w:szCs w:val="24"/>
          <w:u w:val="single"/>
          <w:lang w:val="pl-PL"/>
        </w:rPr>
      </w:pPr>
      <w:proofErr w:type="spellStart"/>
      <w:r>
        <w:rPr>
          <w:sz w:val="24"/>
          <w:szCs w:val="24"/>
          <w:u w:val="single"/>
          <w:lang w:val="pl-PL"/>
        </w:rPr>
        <w:t>Bisocard</w:t>
      </w:r>
      <w:proofErr w:type="spellEnd"/>
      <w:r w:rsidR="00CD344B" w:rsidRPr="0049172A">
        <w:rPr>
          <w:sz w:val="24"/>
          <w:szCs w:val="24"/>
          <w:u w:val="single"/>
          <w:lang w:val="pl-PL"/>
        </w:rPr>
        <w:t xml:space="preserve"> 1,25 mg, tabletki powlekane</w:t>
      </w:r>
    </w:p>
    <w:p w14:paraId="100D1EAC"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Rdzeń tabletki: </w:t>
      </w:r>
    </w:p>
    <w:p w14:paraId="625E582A"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Celuloza mikrokrystaliczna </w:t>
      </w:r>
    </w:p>
    <w:p w14:paraId="58693F7D" w14:textId="35E01C3E" w:rsidR="00D90838" w:rsidRPr="00D90838" w:rsidRDefault="00160C4A" w:rsidP="00813B0D">
      <w:pPr>
        <w:pStyle w:val="SPCnormal"/>
        <w:rPr>
          <w:color w:val="000000"/>
          <w:sz w:val="24"/>
          <w:szCs w:val="24"/>
          <w:lang w:val="pl-PL"/>
        </w:rPr>
      </w:pPr>
      <w:r>
        <w:rPr>
          <w:color w:val="000000"/>
          <w:sz w:val="24"/>
          <w:szCs w:val="24"/>
          <w:lang w:val="pl-PL"/>
        </w:rPr>
        <w:lastRenderedPageBreak/>
        <w:t>W</w:t>
      </w:r>
      <w:r w:rsidRPr="00D90838">
        <w:rPr>
          <w:color w:val="000000"/>
          <w:sz w:val="24"/>
          <w:szCs w:val="24"/>
          <w:lang w:val="pl-PL"/>
        </w:rPr>
        <w:t xml:space="preserve">apnia </w:t>
      </w:r>
      <w:proofErr w:type="spellStart"/>
      <w:r>
        <w:rPr>
          <w:color w:val="000000"/>
          <w:sz w:val="24"/>
          <w:szCs w:val="24"/>
          <w:lang w:val="pl-PL"/>
        </w:rPr>
        <w:t>w</w:t>
      </w:r>
      <w:r w:rsidR="00D90838" w:rsidRPr="00D90838">
        <w:rPr>
          <w:color w:val="000000"/>
          <w:sz w:val="24"/>
          <w:szCs w:val="24"/>
          <w:lang w:val="pl-PL"/>
        </w:rPr>
        <w:t>odorofosforan</w:t>
      </w:r>
      <w:proofErr w:type="spellEnd"/>
      <w:r w:rsidR="00D90838" w:rsidRPr="00D90838">
        <w:rPr>
          <w:color w:val="000000"/>
          <w:sz w:val="24"/>
          <w:szCs w:val="24"/>
          <w:lang w:val="pl-PL"/>
        </w:rPr>
        <w:t xml:space="preserve"> </w:t>
      </w:r>
    </w:p>
    <w:p w14:paraId="58B57E64"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Skrobia żelowana </w:t>
      </w:r>
    </w:p>
    <w:p w14:paraId="45BEB651" w14:textId="71A84412"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Krospowidon</w:t>
      </w:r>
      <w:proofErr w:type="spellEnd"/>
      <w:r w:rsidRPr="00D90838">
        <w:rPr>
          <w:color w:val="000000"/>
          <w:sz w:val="24"/>
          <w:szCs w:val="24"/>
          <w:lang w:val="pl-PL"/>
        </w:rPr>
        <w:t xml:space="preserve"> (</w:t>
      </w:r>
      <w:r w:rsidR="00160C4A">
        <w:rPr>
          <w:color w:val="000000"/>
          <w:sz w:val="24"/>
          <w:szCs w:val="24"/>
          <w:lang w:val="pl-PL"/>
        </w:rPr>
        <w:t>t</w:t>
      </w:r>
      <w:r w:rsidRPr="00D90838">
        <w:rPr>
          <w:color w:val="000000"/>
          <w:sz w:val="24"/>
          <w:szCs w:val="24"/>
          <w:lang w:val="pl-PL"/>
        </w:rPr>
        <w:t>yp A)</w:t>
      </w:r>
    </w:p>
    <w:p w14:paraId="40652229" w14:textId="77777777" w:rsidR="00D90838" w:rsidRPr="00D90838" w:rsidRDefault="00D90838" w:rsidP="00813B0D">
      <w:pPr>
        <w:pStyle w:val="SPCnormal"/>
        <w:rPr>
          <w:color w:val="000000"/>
          <w:sz w:val="24"/>
          <w:szCs w:val="24"/>
          <w:lang w:val="pl-PL"/>
        </w:rPr>
      </w:pPr>
      <w:r w:rsidRPr="00D90838">
        <w:rPr>
          <w:color w:val="000000"/>
          <w:sz w:val="24"/>
          <w:szCs w:val="24"/>
          <w:lang w:val="pl-PL"/>
        </w:rPr>
        <w:t>Krzemionka koloidalna</w:t>
      </w:r>
      <w:r w:rsidR="00160C4A">
        <w:rPr>
          <w:color w:val="000000"/>
          <w:sz w:val="24"/>
          <w:szCs w:val="24"/>
          <w:lang w:val="pl-PL"/>
        </w:rPr>
        <w:t>,</w:t>
      </w:r>
      <w:r w:rsidRPr="00D90838">
        <w:rPr>
          <w:color w:val="000000"/>
          <w:sz w:val="24"/>
          <w:szCs w:val="24"/>
          <w:lang w:val="pl-PL"/>
        </w:rPr>
        <w:t xml:space="preserve"> bezwodna </w:t>
      </w:r>
    </w:p>
    <w:p w14:paraId="02DC457B" w14:textId="5F4866AA" w:rsidR="00D90838" w:rsidRPr="00D90838" w:rsidRDefault="00D90838" w:rsidP="00813B0D">
      <w:pPr>
        <w:pStyle w:val="SPCnormal"/>
        <w:rPr>
          <w:color w:val="000000"/>
          <w:sz w:val="24"/>
          <w:szCs w:val="24"/>
          <w:lang w:val="pl-PL"/>
        </w:rPr>
      </w:pPr>
      <w:r w:rsidRPr="00D90838">
        <w:rPr>
          <w:color w:val="000000"/>
          <w:sz w:val="24"/>
          <w:szCs w:val="24"/>
          <w:lang w:val="pl-PL"/>
        </w:rPr>
        <w:t>Magnezu</w:t>
      </w:r>
      <w:r w:rsidR="00160C4A">
        <w:rPr>
          <w:color w:val="000000"/>
          <w:sz w:val="24"/>
          <w:szCs w:val="24"/>
          <w:lang w:val="pl-PL"/>
        </w:rPr>
        <w:t xml:space="preserve"> s</w:t>
      </w:r>
      <w:r w:rsidR="00160C4A" w:rsidRPr="00D90838">
        <w:rPr>
          <w:color w:val="000000"/>
          <w:sz w:val="24"/>
          <w:szCs w:val="24"/>
          <w:lang w:val="pl-PL"/>
        </w:rPr>
        <w:t>tearynian</w:t>
      </w:r>
    </w:p>
    <w:p w14:paraId="57623734" w14:textId="77777777" w:rsidR="00D90838" w:rsidRPr="00D90838" w:rsidRDefault="00D90838" w:rsidP="00813B0D">
      <w:pPr>
        <w:pStyle w:val="SPCnormal"/>
        <w:rPr>
          <w:color w:val="000000"/>
          <w:sz w:val="24"/>
          <w:szCs w:val="24"/>
          <w:lang w:val="pl-PL"/>
        </w:rPr>
      </w:pPr>
    </w:p>
    <w:p w14:paraId="6DECB695"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Otoczka tabletki: </w:t>
      </w:r>
    </w:p>
    <w:p w14:paraId="2D256A2A" w14:textId="77777777"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Hypromeloza</w:t>
      </w:r>
      <w:proofErr w:type="spellEnd"/>
      <w:r w:rsidRPr="00D90838">
        <w:rPr>
          <w:color w:val="000000"/>
          <w:sz w:val="24"/>
          <w:szCs w:val="24"/>
          <w:lang w:val="pl-PL"/>
        </w:rPr>
        <w:t xml:space="preserve"> (E 464)</w:t>
      </w:r>
    </w:p>
    <w:p w14:paraId="0F66A6CD" w14:textId="779778F9" w:rsidR="00D90838" w:rsidRPr="00D90838" w:rsidRDefault="00A90E9C" w:rsidP="00813B0D">
      <w:pPr>
        <w:pStyle w:val="SPCnormal"/>
        <w:rPr>
          <w:color w:val="000000"/>
          <w:sz w:val="24"/>
          <w:szCs w:val="24"/>
          <w:lang w:val="pl-PL"/>
        </w:rPr>
      </w:pPr>
      <w:r>
        <w:rPr>
          <w:color w:val="000000"/>
          <w:sz w:val="24"/>
          <w:szCs w:val="24"/>
          <w:lang w:val="pl-PL"/>
        </w:rPr>
        <w:t>T</w:t>
      </w:r>
      <w:r w:rsidR="00D90838" w:rsidRPr="00D90838">
        <w:rPr>
          <w:color w:val="000000"/>
          <w:sz w:val="24"/>
          <w:szCs w:val="24"/>
          <w:lang w:val="pl-PL"/>
        </w:rPr>
        <w:t xml:space="preserve">ytanu </w:t>
      </w:r>
      <w:r>
        <w:rPr>
          <w:color w:val="000000"/>
          <w:sz w:val="24"/>
          <w:szCs w:val="24"/>
          <w:lang w:val="pl-PL"/>
        </w:rPr>
        <w:t>d</w:t>
      </w:r>
      <w:r w:rsidRPr="00D90838">
        <w:rPr>
          <w:color w:val="000000"/>
          <w:sz w:val="24"/>
          <w:szCs w:val="24"/>
          <w:lang w:val="pl-PL"/>
        </w:rPr>
        <w:t xml:space="preserve">wutlenek </w:t>
      </w:r>
      <w:r w:rsidR="00D90838" w:rsidRPr="00D90838">
        <w:rPr>
          <w:color w:val="000000"/>
          <w:sz w:val="24"/>
          <w:szCs w:val="24"/>
          <w:lang w:val="pl-PL"/>
        </w:rPr>
        <w:t>(E 171)</w:t>
      </w:r>
    </w:p>
    <w:p w14:paraId="7019BC45" w14:textId="77777777" w:rsidR="00662087" w:rsidRPr="0049172A" w:rsidRDefault="00D90838" w:rsidP="00813B0D">
      <w:pPr>
        <w:pStyle w:val="SPCnormal"/>
        <w:rPr>
          <w:sz w:val="24"/>
          <w:szCs w:val="24"/>
          <w:lang w:val="pl-PL"/>
        </w:rPr>
      </w:pPr>
      <w:proofErr w:type="spellStart"/>
      <w:r w:rsidRPr="00D90838">
        <w:rPr>
          <w:color w:val="000000"/>
          <w:sz w:val="24"/>
          <w:szCs w:val="24"/>
          <w:lang w:val="pl-PL"/>
        </w:rPr>
        <w:t>Makrogol</w:t>
      </w:r>
      <w:proofErr w:type="spellEnd"/>
      <w:r w:rsidRPr="00D90838">
        <w:rPr>
          <w:color w:val="000000"/>
          <w:sz w:val="24"/>
          <w:szCs w:val="24"/>
          <w:lang w:val="pl-PL"/>
        </w:rPr>
        <w:t xml:space="preserve"> (E 1521)</w:t>
      </w:r>
    </w:p>
    <w:p w14:paraId="26588CF1" w14:textId="77777777" w:rsidR="00662087" w:rsidRPr="0049172A" w:rsidRDefault="00662087" w:rsidP="00813B0D">
      <w:pPr>
        <w:pStyle w:val="SPCnormal"/>
        <w:spacing w:afterLines="120" w:after="288"/>
        <w:rPr>
          <w:color w:val="000000"/>
          <w:sz w:val="24"/>
          <w:szCs w:val="24"/>
          <w:lang w:val="pl-PL"/>
        </w:rPr>
      </w:pPr>
    </w:p>
    <w:p w14:paraId="2E23C65B" w14:textId="77777777" w:rsidR="00662087" w:rsidRPr="0049172A" w:rsidRDefault="00C00333" w:rsidP="00813B0D">
      <w:pPr>
        <w:pStyle w:val="SPCnormal"/>
        <w:keepNext/>
        <w:spacing w:afterLines="120" w:after="288"/>
        <w:outlineLvl w:val="0"/>
        <w:rPr>
          <w:iCs/>
          <w:sz w:val="24"/>
          <w:szCs w:val="24"/>
          <w:u w:val="single"/>
          <w:lang w:val="pl-PL"/>
        </w:rPr>
      </w:pPr>
      <w:proofErr w:type="spellStart"/>
      <w:r>
        <w:rPr>
          <w:sz w:val="24"/>
          <w:szCs w:val="24"/>
          <w:u w:val="single"/>
          <w:lang w:val="pl-PL"/>
        </w:rPr>
        <w:t>Bisocard</w:t>
      </w:r>
      <w:proofErr w:type="spellEnd"/>
      <w:r w:rsidR="00CD344B" w:rsidRPr="0049172A">
        <w:rPr>
          <w:sz w:val="24"/>
          <w:szCs w:val="24"/>
          <w:u w:val="single"/>
          <w:lang w:val="pl-PL"/>
        </w:rPr>
        <w:t xml:space="preserve"> 3,75 mg, tabletki powlekane</w:t>
      </w:r>
    </w:p>
    <w:p w14:paraId="2D7D4B81"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Rdzeń tabletki: </w:t>
      </w:r>
    </w:p>
    <w:p w14:paraId="3AC6616A"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Celuloza mikrokrystaliczna </w:t>
      </w:r>
    </w:p>
    <w:p w14:paraId="6793F945" w14:textId="0908D3E8" w:rsidR="00D90838" w:rsidRPr="00D90838" w:rsidRDefault="00D90838" w:rsidP="00813B0D">
      <w:pPr>
        <w:pStyle w:val="SPCnormal"/>
        <w:rPr>
          <w:color w:val="000000"/>
          <w:sz w:val="24"/>
          <w:szCs w:val="24"/>
          <w:lang w:val="pl-PL"/>
        </w:rPr>
      </w:pPr>
      <w:r w:rsidRPr="00D90838">
        <w:rPr>
          <w:color w:val="000000"/>
          <w:sz w:val="24"/>
          <w:szCs w:val="24"/>
          <w:lang w:val="pl-PL"/>
        </w:rPr>
        <w:t>W</w:t>
      </w:r>
      <w:r w:rsidR="00DC2584">
        <w:rPr>
          <w:color w:val="000000"/>
          <w:sz w:val="24"/>
          <w:szCs w:val="24"/>
          <w:lang w:val="pl-PL"/>
        </w:rPr>
        <w:t xml:space="preserve">apnia </w:t>
      </w:r>
      <w:proofErr w:type="spellStart"/>
      <w:r w:rsidR="00DC2584">
        <w:rPr>
          <w:color w:val="000000"/>
          <w:sz w:val="24"/>
          <w:szCs w:val="24"/>
          <w:lang w:val="pl-PL"/>
        </w:rPr>
        <w:t>w</w:t>
      </w:r>
      <w:r w:rsidRPr="00D90838">
        <w:rPr>
          <w:color w:val="000000"/>
          <w:sz w:val="24"/>
          <w:szCs w:val="24"/>
          <w:lang w:val="pl-PL"/>
        </w:rPr>
        <w:t>odorofosforan</w:t>
      </w:r>
      <w:proofErr w:type="spellEnd"/>
    </w:p>
    <w:p w14:paraId="32CEBD22"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Skrobia żelowana </w:t>
      </w:r>
    </w:p>
    <w:p w14:paraId="403A9EDD" w14:textId="32B6310A"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Krospowidon</w:t>
      </w:r>
      <w:proofErr w:type="spellEnd"/>
      <w:r w:rsidRPr="00D90838">
        <w:rPr>
          <w:color w:val="000000"/>
          <w:sz w:val="24"/>
          <w:szCs w:val="24"/>
          <w:lang w:val="pl-PL"/>
        </w:rPr>
        <w:t xml:space="preserve"> (</w:t>
      </w:r>
      <w:r w:rsidR="00A90E9C">
        <w:rPr>
          <w:color w:val="000000"/>
          <w:sz w:val="24"/>
          <w:szCs w:val="24"/>
          <w:lang w:val="pl-PL"/>
        </w:rPr>
        <w:t>t</w:t>
      </w:r>
      <w:r w:rsidRPr="00D90838">
        <w:rPr>
          <w:color w:val="000000"/>
          <w:sz w:val="24"/>
          <w:szCs w:val="24"/>
          <w:lang w:val="pl-PL"/>
        </w:rPr>
        <w:t>yp A)</w:t>
      </w:r>
    </w:p>
    <w:p w14:paraId="23ED5223" w14:textId="77777777" w:rsidR="00D90838" w:rsidRPr="00D90838" w:rsidRDefault="00D90838" w:rsidP="00813B0D">
      <w:pPr>
        <w:pStyle w:val="SPCnormal"/>
        <w:rPr>
          <w:color w:val="000000"/>
          <w:sz w:val="24"/>
          <w:szCs w:val="24"/>
          <w:lang w:val="pl-PL"/>
        </w:rPr>
      </w:pPr>
      <w:r w:rsidRPr="00D90838">
        <w:rPr>
          <w:color w:val="000000"/>
          <w:sz w:val="24"/>
          <w:szCs w:val="24"/>
          <w:lang w:val="pl-PL"/>
        </w:rPr>
        <w:t>Krzemionka koloidalna</w:t>
      </w:r>
      <w:r w:rsidR="00A90E9C">
        <w:rPr>
          <w:color w:val="000000"/>
          <w:sz w:val="24"/>
          <w:szCs w:val="24"/>
          <w:lang w:val="pl-PL"/>
        </w:rPr>
        <w:t>,</w:t>
      </w:r>
      <w:r w:rsidRPr="00D90838">
        <w:rPr>
          <w:color w:val="000000"/>
          <w:sz w:val="24"/>
          <w:szCs w:val="24"/>
          <w:lang w:val="pl-PL"/>
        </w:rPr>
        <w:t xml:space="preserve"> bezwodna </w:t>
      </w:r>
    </w:p>
    <w:p w14:paraId="6274D7FD" w14:textId="7362DA83" w:rsidR="00D90838" w:rsidRPr="00D90838" w:rsidRDefault="00A90E9C" w:rsidP="00813B0D">
      <w:pPr>
        <w:pStyle w:val="SPCnormal"/>
        <w:rPr>
          <w:color w:val="000000"/>
          <w:sz w:val="24"/>
          <w:szCs w:val="24"/>
          <w:lang w:val="pl-PL"/>
        </w:rPr>
      </w:pPr>
      <w:r w:rsidRPr="00D90838">
        <w:rPr>
          <w:color w:val="000000"/>
          <w:sz w:val="24"/>
          <w:szCs w:val="24"/>
          <w:lang w:val="pl-PL"/>
        </w:rPr>
        <w:t xml:space="preserve">Magnezu </w:t>
      </w:r>
      <w:r>
        <w:rPr>
          <w:color w:val="000000"/>
          <w:sz w:val="24"/>
          <w:szCs w:val="24"/>
          <w:lang w:val="pl-PL"/>
        </w:rPr>
        <w:t>s</w:t>
      </w:r>
      <w:r w:rsidR="00D90838" w:rsidRPr="00D90838">
        <w:rPr>
          <w:color w:val="000000"/>
          <w:sz w:val="24"/>
          <w:szCs w:val="24"/>
          <w:lang w:val="pl-PL"/>
        </w:rPr>
        <w:t xml:space="preserve">tearynian </w:t>
      </w:r>
    </w:p>
    <w:p w14:paraId="378EE57E" w14:textId="77777777" w:rsidR="00D90838" w:rsidRPr="00D90838" w:rsidRDefault="00D90838" w:rsidP="00813B0D">
      <w:pPr>
        <w:pStyle w:val="SPCnormal"/>
        <w:rPr>
          <w:color w:val="000000"/>
          <w:sz w:val="24"/>
          <w:szCs w:val="24"/>
          <w:lang w:val="pl-PL"/>
        </w:rPr>
      </w:pPr>
    </w:p>
    <w:p w14:paraId="0006F1C9"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Otoczka tabletki: </w:t>
      </w:r>
    </w:p>
    <w:p w14:paraId="25766BC9" w14:textId="77777777"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Hypromeloza</w:t>
      </w:r>
      <w:proofErr w:type="spellEnd"/>
      <w:r w:rsidRPr="00D90838">
        <w:rPr>
          <w:color w:val="000000"/>
          <w:sz w:val="24"/>
          <w:szCs w:val="24"/>
          <w:lang w:val="pl-PL"/>
        </w:rPr>
        <w:t xml:space="preserve"> (E 464)</w:t>
      </w:r>
    </w:p>
    <w:p w14:paraId="4B11C79A" w14:textId="3265D6DE" w:rsidR="00D90838" w:rsidRPr="00D90838" w:rsidRDefault="00A90E9C" w:rsidP="00813B0D">
      <w:pPr>
        <w:pStyle w:val="SPCnormal"/>
        <w:rPr>
          <w:color w:val="000000"/>
          <w:sz w:val="24"/>
          <w:szCs w:val="24"/>
          <w:lang w:val="pl-PL"/>
        </w:rPr>
      </w:pPr>
      <w:r>
        <w:rPr>
          <w:color w:val="000000"/>
          <w:sz w:val="24"/>
          <w:szCs w:val="24"/>
          <w:lang w:val="pl-PL"/>
        </w:rPr>
        <w:t>T</w:t>
      </w:r>
      <w:r w:rsidR="00D90838" w:rsidRPr="00D90838">
        <w:rPr>
          <w:color w:val="000000"/>
          <w:sz w:val="24"/>
          <w:szCs w:val="24"/>
          <w:lang w:val="pl-PL"/>
        </w:rPr>
        <w:t>ytanu</w:t>
      </w:r>
      <w:r>
        <w:rPr>
          <w:color w:val="000000"/>
          <w:sz w:val="24"/>
          <w:szCs w:val="24"/>
          <w:lang w:val="pl-PL"/>
        </w:rPr>
        <w:t xml:space="preserve"> d</w:t>
      </w:r>
      <w:r w:rsidRPr="00D90838">
        <w:rPr>
          <w:color w:val="000000"/>
          <w:sz w:val="24"/>
          <w:szCs w:val="24"/>
          <w:lang w:val="pl-PL"/>
        </w:rPr>
        <w:t>wutlenek</w:t>
      </w:r>
      <w:r w:rsidR="00D90838" w:rsidRPr="00D90838">
        <w:rPr>
          <w:color w:val="000000"/>
          <w:sz w:val="24"/>
          <w:szCs w:val="24"/>
          <w:lang w:val="pl-PL"/>
        </w:rPr>
        <w:t xml:space="preserve"> (E 171)</w:t>
      </w:r>
    </w:p>
    <w:p w14:paraId="04232E4C" w14:textId="39E0ABC7" w:rsidR="00D90838" w:rsidRPr="00D90838" w:rsidRDefault="00A90E9C" w:rsidP="00813B0D">
      <w:pPr>
        <w:pStyle w:val="SPCnormal"/>
        <w:rPr>
          <w:color w:val="000000"/>
          <w:sz w:val="24"/>
          <w:szCs w:val="24"/>
          <w:lang w:val="pl-PL"/>
        </w:rPr>
      </w:pPr>
      <w:r>
        <w:rPr>
          <w:color w:val="000000"/>
          <w:sz w:val="24"/>
          <w:szCs w:val="24"/>
          <w:lang w:val="pl-PL"/>
        </w:rPr>
        <w:t>Ż</w:t>
      </w:r>
      <w:r w:rsidRPr="00D90838">
        <w:rPr>
          <w:color w:val="000000"/>
          <w:sz w:val="24"/>
          <w:szCs w:val="24"/>
          <w:lang w:val="pl-PL"/>
        </w:rPr>
        <w:t>elaza</w:t>
      </w:r>
      <w:r w:rsidR="00D90838" w:rsidRPr="00D90838">
        <w:rPr>
          <w:color w:val="000000"/>
          <w:sz w:val="24"/>
          <w:szCs w:val="24"/>
          <w:lang w:val="pl-PL"/>
        </w:rPr>
        <w:t xml:space="preserve"> tlenek </w:t>
      </w:r>
      <w:r>
        <w:rPr>
          <w:color w:val="000000"/>
          <w:sz w:val="24"/>
          <w:szCs w:val="24"/>
          <w:lang w:val="pl-PL"/>
        </w:rPr>
        <w:t xml:space="preserve">żółty </w:t>
      </w:r>
      <w:r w:rsidR="00D90838" w:rsidRPr="00D90838">
        <w:rPr>
          <w:color w:val="000000"/>
          <w:sz w:val="24"/>
          <w:szCs w:val="24"/>
          <w:lang w:val="pl-PL"/>
        </w:rPr>
        <w:t>(E 172)</w:t>
      </w:r>
    </w:p>
    <w:p w14:paraId="54B3DACC" w14:textId="7B2ACEE0" w:rsidR="00662087" w:rsidRPr="0049172A" w:rsidRDefault="00D90838" w:rsidP="00813B0D">
      <w:pPr>
        <w:pStyle w:val="SPCnormal"/>
        <w:rPr>
          <w:color w:val="000000"/>
          <w:sz w:val="24"/>
          <w:szCs w:val="24"/>
          <w:lang w:val="pl-PL"/>
        </w:rPr>
      </w:pPr>
      <w:proofErr w:type="spellStart"/>
      <w:r w:rsidRPr="00D90838">
        <w:rPr>
          <w:color w:val="000000"/>
          <w:sz w:val="24"/>
          <w:szCs w:val="24"/>
          <w:lang w:val="pl-PL"/>
        </w:rPr>
        <w:t>Makrogol</w:t>
      </w:r>
      <w:proofErr w:type="spellEnd"/>
      <w:r w:rsidRPr="00D90838">
        <w:rPr>
          <w:color w:val="000000"/>
          <w:sz w:val="24"/>
          <w:szCs w:val="24"/>
          <w:lang w:val="pl-PL"/>
        </w:rPr>
        <w:t xml:space="preserve"> (E 1521)</w:t>
      </w:r>
    </w:p>
    <w:p w14:paraId="12DD9F00" w14:textId="77777777" w:rsidR="00662087" w:rsidRPr="0049172A" w:rsidRDefault="00662087" w:rsidP="00813B0D">
      <w:pPr>
        <w:pStyle w:val="SPCnormal"/>
        <w:rPr>
          <w:sz w:val="24"/>
          <w:szCs w:val="24"/>
          <w:lang w:val="pl-PL"/>
        </w:rPr>
      </w:pPr>
    </w:p>
    <w:p w14:paraId="5B298323" w14:textId="77777777" w:rsidR="00662087" w:rsidRPr="0049172A" w:rsidRDefault="00C00333" w:rsidP="00813B0D">
      <w:pPr>
        <w:pStyle w:val="SPCnormal"/>
        <w:keepNext/>
        <w:spacing w:afterLines="120" w:after="288"/>
        <w:outlineLvl w:val="0"/>
        <w:rPr>
          <w:iCs/>
          <w:sz w:val="24"/>
          <w:szCs w:val="24"/>
          <w:u w:val="single"/>
          <w:lang w:val="pl-PL"/>
        </w:rPr>
      </w:pPr>
      <w:proofErr w:type="spellStart"/>
      <w:r>
        <w:rPr>
          <w:sz w:val="24"/>
          <w:szCs w:val="24"/>
          <w:u w:val="single"/>
          <w:lang w:val="pl-PL"/>
        </w:rPr>
        <w:t>Bisocard</w:t>
      </w:r>
      <w:proofErr w:type="spellEnd"/>
      <w:r w:rsidR="00CD344B" w:rsidRPr="0049172A">
        <w:rPr>
          <w:sz w:val="24"/>
          <w:szCs w:val="24"/>
          <w:u w:val="single"/>
          <w:lang w:val="pl-PL"/>
        </w:rPr>
        <w:t xml:space="preserve"> 7,5 mg, tabletki powlekane</w:t>
      </w:r>
    </w:p>
    <w:p w14:paraId="6298C222"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Rdzeń tabletki: </w:t>
      </w:r>
    </w:p>
    <w:p w14:paraId="195C8C30"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Celuloza mikrokrystaliczna </w:t>
      </w:r>
    </w:p>
    <w:p w14:paraId="0E7ACE41" w14:textId="6484D31A" w:rsidR="00D90838" w:rsidRPr="00D90838" w:rsidRDefault="00C97C84" w:rsidP="00813B0D">
      <w:pPr>
        <w:pStyle w:val="SPCnormal"/>
        <w:rPr>
          <w:color w:val="000000"/>
          <w:sz w:val="24"/>
          <w:szCs w:val="24"/>
          <w:lang w:val="pl-PL"/>
        </w:rPr>
      </w:pPr>
      <w:r>
        <w:rPr>
          <w:color w:val="000000"/>
          <w:sz w:val="24"/>
          <w:szCs w:val="24"/>
          <w:lang w:val="pl-PL"/>
        </w:rPr>
        <w:t>W</w:t>
      </w:r>
      <w:r w:rsidRPr="00D90838">
        <w:rPr>
          <w:color w:val="000000"/>
          <w:sz w:val="24"/>
          <w:szCs w:val="24"/>
          <w:lang w:val="pl-PL"/>
        </w:rPr>
        <w:t xml:space="preserve">apnia </w:t>
      </w:r>
      <w:proofErr w:type="spellStart"/>
      <w:r>
        <w:rPr>
          <w:color w:val="000000"/>
          <w:sz w:val="24"/>
          <w:szCs w:val="24"/>
          <w:lang w:val="pl-PL"/>
        </w:rPr>
        <w:t>w</w:t>
      </w:r>
      <w:r w:rsidR="00D90838" w:rsidRPr="00D90838">
        <w:rPr>
          <w:color w:val="000000"/>
          <w:sz w:val="24"/>
          <w:szCs w:val="24"/>
          <w:lang w:val="pl-PL"/>
        </w:rPr>
        <w:t>odorofosforan</w:t>
      </w:r>
      <w:proofErr w:type="spellEnd"/>
      <w:r w:rsidR="00D90838" w:rsidRPr="00D90838">
        <w:rPr>
          <w:color w:val="000000"/>
          <w:sz w:val="24"/>
          <w:szCs w:val="24"/>
          <w:lang w:val="pl-PL"/>
        </w:rPr>
        <w:t xml:space="preserve"> </w:t>
      </w:r>
    </w:p>
    <w:p w14:paraId="18474BAA"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Skrobia żelowana </w:t>
      </w:r>
    </w:p>
    <w:p w14:paraId="022E6724" w14:textId="56A36D67"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Krospowidon</w:t>
      </w:r>
      <w:proofErr w:type="spellEnd"/>
      <w:r w:rsidRPr="00D90838">
        <w:rPr>
          <w:color w:val="000000"/>
          <w:sz w:val="24"/>
          <w:szCs w:val="24"/>
          <w:lang w:val="pl-PL"/>
        </w:rPr>
        <w:t xml:space="preserve"> (</w:t>
      </w:r>
      <w:r w:rsidR="00C97C84">
        <w:rPr>
          <w:color w:val="000000"/>
          <w:sz w:val="24"/>
          <w:szCs w:val="24"/>
          <w:lang w:val="pl-PL"/>
        </w:rPr>
        <w:t>t</w:t>
      </w:r>
      <w:r w:rsidRPr="00D90838">
        <w:rPr>
          <w:color w:val="000000"/>
          <w:sz w:val="24"/>
          <w:szCs w:val="24"/>
          <w:lang w:val="pl-PL"/>
        </w:rPr>
        <w:t>yp A)</w:t>
      </w:r>
    </w:p>
    <w:p w14:paraId="49379443" w14:textId="77777777" w:rsidR="00D90838" w:rsidRPr="00D90838" w:rsidRDefault="00D90838" w:rsidP="00813B0D">
      <w:pPr>
        <w:pStyle w:val="SPCnormal"/>
        <w:rPr>
          <w:color w:val="000000"/>
          <w:sz w:val="24"/>
          <w:szCs w:val="24"/>
          <w:lang w:val="pl-PL"/>
        </w:rPr>
      </w:pPr>
      <w:r w:rsidRPr="00D90838">
        <w:rPr>
          <w:color w:val="000000"/>
          <w:sz w:val="24"/>
          <w:szCs w:val="24"/>
          <w:lang w:val="pl-PL"/>
        </w:rPr>
        <w:t>Krzemionka koloidalna</w:t>
      </w:r>
      <w:r w:rsidR="00C97C84">
        <w:rPr>
          <w:color w:val="000000"/>
          <w:sz w:val="24"/>
          <w:szCs w:val="24"/>
          <w:lang w:val="pl-PL"/>
        </w:rPr>
        <w:t>,</w:t>
      </w:r>
      <w:r w:rsidRPr="00D90838">
        <w:rPr>
          <w:color w:val="000000"/>
          <w:sz w:val="24"/>
          <w:szCs w:val="24"/>
          <w:lang w:val="pl-PL"/>
        </w:rPr>
        <w:t xml:space="preserve"> bezwodna</w:t>
      </w:r>
    </w:p>
    <w:p w14:paraId="743FB36B" w14:textId="283C0CCE" w:rsidR="00D90838" w:rsidRPr="00D90838" w:rsidRDefault="00C97C84" w:rsidP="00813B0D">
      <w:pPr>
        <w:pStyle w:val="SPCnormal"/>
        <w:rPr>
          <w:color w:val="000000"/>
          <w:sz w:val="24"/>
          <w:szCs w:val="24"/>
          <w:lang w:val="pl-PL"/>
        </w:rPr>
      </w:pPr>
      <w:r w:rsidRPr="00D90838">
        <w:rPr>
          <w:color w:val="000000"/>
          <w:sz w:val="24"/>
          <w:szCs w:val="24"/>
          <w:lang w:val="pl-PL"/>
        </w:rPr>
        <w:t xml:space="preserve">Magnezu </w:t>
      </w:r>
      <w:r>
        <w:rPr>
          <w:color w:val="000000"/>
          <w:sz w:val="24"/>
          <w:szCs w:val="24"/>
          <w:lang w:val="pl-PL"/>
        </w:rPr>
        <w:t>s</w:t>
      </w:r>
      <w:r w:rsidR="00D90838" w:rsidRPr="00D90838">
        <w:rPr>
          <w:color w:val="000000"/>
          <w:sz w:val="24"/>
          <w:szCs w:val="24"/>
          <w:lang w:val="pl-PL"/>
        </w:rPr>
        <w:t xml:space="preserve">tearynian </w:t>
      </w:r>
    </w:p>
    <w:p w14:paraId="4AD301FD" w14:textId="77777777" w:rsidR="00D90838" w:rsidRPr="00D90838" w:rsidRDefault="00D90838" w:rsidP="00813B0D">
      <w:pPr>
        <w:pStyle w:val="SPCnormal"/>
        <w:rPr>
          <w:color w:val="000000"/>
          <w:sz w:val="24"/>
          <w:szCs w:val="24"/>
          <w:lang w:val="pl-PL"/>
        </w:rPr>
      </w:pPr>
    </w:p>
    <w:p w14:paraId="1C0012F7" w14:textId="77777777" w:rsidR="00D90838" w:rsidRPr="00D90838" w:rsidRDefault="00D90838" w:rsidP="00813B0D">
      <w:pPr>
        <w:pStyle w:val="SPCnormal"/>
        <w:rPr>
          <w:color w:val="000000"/>
          <w:sz w:val="24"/>
          <w:szCs w:val="24"/>
          <w:lang w:val="pl-PL"/>
        </w:rPr>
      </w:pPr>
      <w:r w:rsidRPr="00D90838">
        <w:rPr>
          <w:color w:val="000000"/>
          <w:sz w:val="24"/>
          <w:szCs w:val="24"/>
          <w:lang w:val="pl-PL"/>
        </w:rPr>
        <w:t xml:space="preserve">Otoczka tabletki: </w:t>
      </w:r>
    </w:p>
    <w:p w14:paraId="49E44F38" w14:textId="77777777"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Hypromeloza</w:t>
      </w:r>
      <w:proofErr w:type="spellEnd"/>
      <w:r w:rsidRPr="00D90838">
        <w:rPr>
          <w:color w:val="000000"/>
          <w:sz w:val="24"/>
          <w:szCs w:val="24"/>
          <w:lang w:val="pl-PL"/>
        </w:rPr>
        <w:t xml:space="preserve"> (E 464)</w:t>
      </w:r>
    </w:p>
    <w:p w14:paraId="56BFE7BE" w14:textId="55321B59" w:rsidR="00D90838" w:rsidRPr="00D90838" w:rsidRDefault="00C97C84" w:rsidP="00813B0D">
      <w:pPr>
        <w:pStyle w:val="SPCnormal"/>
        <w:rPr>
          <w:color w:val="000000"/>
          <w:sz w:val="24"/>
          <w:szCs w:val="24"/>
          <w:lang w:val="pl-PL"/>
        </w:rPr>
      </w:pPr>
      <w:r>
        <w:rPr>
          <w:color w:val="000000"/>
          <w:sz w:val="24"/>
          <w:szCs w:val="24"/>
          <w:lang w:val="pl-PL"/>
        </w:rPr>
        <w:t>T</w:t>
      </w:r>
      <w:r w:rsidR="00D90838" w:rsidRPr="00D90838">
        <w:rPr>
          <w:color w:val="000000"/>
          <w:sz w:val="24"/>
          <w:szCs w:val="24"/>
          <w:lang w:val="pl-PL"/>
        </w:rPr>
        <w:t>ytanu</w:t>
      </w:r>
      <w:r>
        <w:rPr>
          <w:color w:val="000000"/>
          <w:sz w:val="24"/>
          <w:szCs w:val="24"/>
          <w:lang w:val="pl-PL"/>
        </w:rPr>
        <w:t xml:space="preserve"> d</w:t>
      </w:r>
      <w:r w:rsidRPr="00D90838">
        <w:rPr>
          <w:color w:val="000000"/>
          <w:sz w:val="24"/>
          <w:szCs w:val="24"/>
          <w:lang w:val="pl-PL"/>
        </w:rPr>
        <w:t>wutlenek</w:t>
      </w:r>
      <w:r w:rsidRPr="00D90838" w:rsidDel="00C97C84">
        <w:rPr>
          <w:color w:val="000000"/>
          <w:sz w:val="24"/>
          <w:szCs w:val="24"/>
          <w:lang w:val="pl-PL"/>
        </w:rPr>
        <w:t xml:space="preserve"> </w:t>
      </w:r>
      <w:r w:rsidR="00D90838" w:rsidRPr="00D90838">
        <w:rPr>
          <w:color w:val="000000"/>
          <w:sz w:val="24"/>
          <w:szCs w:val="24"/>
          <w:lang w:val="pl-PL"/>
        </w:rPr>
        <w:t>(E 171)</w:t>
      </w:r>
    </w:p>
    <w:p w14:paraId="1B2A3A0B" w14:textId="6183A40C" w:rsidR="00D90838" w:rsidRPr="00D90838" w:rsidRDefault="00D90838" w:rsidP="00813B0D">
      <w:pPr>
        <w:pStyle w:val="SPCnormal"/>
        <w:rPr>
          <w:color w:val="000000"/>
          <w:sz w:val="24"/>
          <w:szCs w:val="24"/>
          <w:lang w:val="pl-PL"/>
        </w:rPr>
      </w:pPr>
      <w:r w:rsidRPr="00D90838">
        <w:rPr>
          <w:color w:val="000000"/>
          <w:sz w:val="24"/>
          <w:szCs w:val="24"/>
          <w:lang w:val="pl-PL"/>
        </w:rPr>
        <w:t>Ż</w:t>
      </w:r>
      <w:r w:rsidR="00C97C84">
        <w:rPr>
          <w:color w:val="000000"/>
          <w:sz w:val="24"/>
          <w:szCs w:val="24"/>
          <w:lang w:val="pl-PL"/>
        </w:rPr>
        <w:t>elaza</w:t>
      </w:r>
      <w:r w:rsidRPr="00D90838">
        <w:rPr>
          <w:color w:val="000000"/>
          <w:sz w:val="24"/>
          <w:szCs w:val="24"/>
          <w:lang w:val="pl-PL"/>
        </w:rPr>
        <w:t xml:space="preserve"> tlenek ż</w:t>
      </w:r>
      <w:r w:rsidR="00C97C84">
        <w:rPr>
          <w:color w:val="000000"/>
          <w:sz w:val="24"/>
          <w:szCs w:val="24"/>
          <w:lang w:val="pl-PL"/>
        </w:rPr>
        <w:t>ółty</w:t>
      </w:r>
      <w:r w:rsidRPr="00D90838">
        <w:rPr>
          <w:color w:val="000000"/>
          <w:sz w:val="24"/>
          <w:szCs w:val="24"/>
          <w:lang w:val="pl-PL"/>
        </w:rPr>
        <w:t xml:space="preserve"> (E 172)</w:t>
      </w:r>
    </w:p>
    <w:p w14:paraId="3E017F8E" w14:textId="77777777" w:rsidR="00D90838" w:rsidRPr="00D90838" w:rsidRDefault="00D90838" w:rsidP="00813B0D">
      <w:pPr>
        <w:pStyle w:val="SPCnormal"/>
        <w:rPr>
          <w:color w:val="000000"/>
          <w:sz w:val="24"/>
          <w:szCs w:val="24"/>
          <w:lang w:val="pl-PL"/>
        </w:rPr>
      </w:pPr>
      <w:proofErr w:type="spellStart"/>
      <w:r w:rsidRPr="00D90838">
        <w:rPr>
          <w:color w:val="000000"/>
          <w:sz w:val="24"/>
          <w:szCs w:val="24"/>
          <w:lang w:val="pl-PL"/>
        </w:rPr>
        <w:t>Makrogol</w:t>
      </w:r>
      <w:proofErr w:type="spellEnd"/>
      <w:r w:rsidRPr="00D90838">
        <w:rPr>
          <w:color w:val="000000"/>
          <w:sz w:val="24"/>
          <w:szCs w:val="24"/>
          <w:lang w:val="pl-PL"/>
        </w:rPr>
        <w:t xml:space="preserve"> (E 1521)</w:t>
      </w:r>
    </w:p>
    <w:p w14:paraId="5A872FF8" w14:textId="39F5F721" w:rsidR="00662087" w:rsidRPr="0049172A" w:rsidRDefault="00C97C84" w:rsidP="00813B0D">
      <w:pPr>
        <w:pStyle w:val="SPCnormal"/>
        <w:rPr>
          <w:sz w:val="24"/>
          <w:szCs w:val="24"/>
          <w:lang w:val="pl-PL"/>
        </w:rPr>
      </w:pPr>
      <w:r>
        <w:rPr>
          <w:color w:val="000000"/>
          <w:sz w:val="24"/>
          <w:szCs w:val="24"/>
          <w:lang w:val="pl-PL"/>
        </w:rPr>
        <w:t>Żelaza</w:t>
      </w:r>
      <w:r w:rsidR="00D90838" w:rsidRPr="00D90838">
        <w:rPr>
          <w:color w:val="000000"/>
          <w:sz w:val="24"/>
          <w:szCs w:val="24"/>
          <w:lang w:val="pl-PL"/>
        </w:rPr>
        <w:t xml:space="preserve"> tlenek </w:t>
      </w:r>
      <w:r>
        <w:rPr>
          <w:color w:val="000000"/>
          <w:sz w:val="24"/>
          <w:szCs w:val="24"/>
          <w:lang w:val="pl-PL"/>
        </w:rPr>
        <w:t>czerwony</w:t>
      </w:r>
      <w:r w:rsidRPr="00D90838">
        <w:rPr>
          <w:color w:val="000000"/>
          <w:sz w:val="24"/>
          <w:szCs w:val="24"/>
          <w:lang w:val="pl-PL"/>
        </w:rPr>
        <w:t xml:space="preserve"> </w:t>
      </w:r>
      <w:r w:rsidR="00D90838" w:rsidRPr="00D90838">
        <w:rPr>
          <w:color w:val="000000"/>
          <w:sz w:val="24"/>
          <w:szCs w:val="24"/>
          <w:lang w:val="pl-PL"/>
        </w:rPr>
        <w:t>(E 172)</w:t>
      </w:r>
    </w:p>
    <w:p w14:paraId="0F481E94" w14:textId="77777777" w:rsidR="00662087" w:rsidRPr="0049172A" w:rsidRDefault="00662087" w:rsidP="00813B0D">
      <w:pPr>
        <w:pStyle w:val="SPCnormal"/>
        <w:rPr>
          <w:sz w:val="24"/>
          <w:szCs w:val="24"/>
          <w:lang w:val="pl-PL"/>
        </w:rPr>
      </w:pPr>
    </w:p>
    <w:p w14:paraId="5CC9D34E" w14:textId="77777777" w:rsidR="00662087" w:rsidRPr="0049172A" w:rsidRDefault="00CD344B" w:rsidP="00813B0D">
      <w:pPr>
        <w:pStyle w:val="SPCHeading2"/>
        <w:spacing w:afterLines="120" w:after="288"/>
        <w:ind w:left="0" w:firstLine="0"/>
        <w:outlineLvl w:val="0"/>
        <w:rPr>
          <w:sz w:val="24"/>
          <w:szCs w:val="24"/>
          <w:lang w:val="pl-PL"/>
        </w:rPr>
      </w:pPr>
      <w:r w:rsidRPr="0049172A">
        <w:rPr>
          <w:bCs/>
          <w:sz w:val="24"/>
          <w:szCs w:val="24"/>
          <w:lang w:val="pl-PL"/>
        </w:rPr>
        <w:lastRenderedPageBreak/>
        <w:t xml:space="preserve">6.2 </w:t>
      </w:r>
      <w:r w:rsidRPr="0049172A">
        <w:rPr>
          <w:bCs/>
          <w:sz w:val="24"/>
          <w:szCs w:val="24"/>
          <w:lang w:val="pl-PL"/>
        </w:rPr>
        <w:tab/>
        <w:t>Niezgodności farmaceutyczne</w:t>
      </w:r>
    </w:p>
    <w:p w14:paraId="45BC3260" w14:textId="77777777" w:rsidR="00662087" w:rsidRPr="0049172A" w:rsidRDefault="00CD344B" w:rsidP="00813B0D">
      <w:pPr>
        <w:pStyle w:val="SPCnormal"/>
        <w:spacing w:afterLines="120" w:after="288"/>
        <w:outlineLvl w:val="0"/>
        <w:rPr>
          <w:sz w:val="24"/>
          <w:szCs w:val="24"/>
          <w:lang w:val="pl-PL"/>
        </w:rPr>
      </w:pPr>
      <w:r w:rsidRPr="0049172A">
        <w:rPr>
          <w:sz w:val="24"/>
          <w:szCs w:val="24"/>
          <w:lang w:val="pl-PL"/>
        </w:rPr>
        <w:t>Nie dotyczy.</w:t>
      </w:r>
    </w:p>
    <w:p w14:paraId="5FE55AF3" w14:textId="77777777" w:rsidR="00662087" w:rsidRPr="0049172A" w:rsidRDefault="00CD344B" w:rsidP="00813B0D">
      <w:pPr>
        <w:pStyle w:val="SPCHeading2"/>
        <w:spacing w:afterLines="120" w:after="288"/>
        <w:ind w:left="0" w:firstLine="0"/>
        <w:outlineLvl w:val="0"/>
        <w:rPr>
          <w:sz w:val="24"/>
          <w:szCs w:val="24"/>
          <w:lang w:val="pl-PL"/>
        </w:rPr>
      </w:pPr>
      <w:r w:rsidRPr="00C2756C">
        <w:rPr>
          <w:sz w:val="24"/>
          <w:szCs w:val="24"/>
          <w:lang w:val="pl-PL"/>
        </w:rPr>
        <w:t>6</w:t>
      </w:r>
      <w:bookmarkStart w:id="2" w:name="_Hlk83716790"/>
      <w:r w:rsidR="00C2756C" w:rsidRPr="00C2756C">
        <w:rPr>
          <w:sz w:val="24"/>
          <w:szCs w:val="24"/>
          <w:lang w:val="pl-PL"/>
        </w:rPr>
        <w:t>.</w:t>
      </w:r>
      <w:r w:rsidRPr="00C2756C">
        <w:rPr>
          <w:sz w:val="24"/>
          <w:szCs w:val="24"/>
          <w:lang w:val="pl-PL"/>
        </w:rPr>
        <w:t xml:space="preserve">3 </w:t>
      </w:r>
      <w:r w:rsidRPr="00C2756C">
        <w:rPr>
          <w:sz w:val="24"/>
          <w:szCs w:val="24"/>
          <w:lang w:val="pl-PL"/>
        </w:rPr>
        <w:tab/>
        <w:t>Okres ważności</w:t>
      </w:r>
    </w:p>
    <w:p w14:paraId="7CDF0074" w14:textId="77777777" w:rsidR="00662087" w:rsidRPr="0049172A" w:rsidRDefault="00CD344B" w:rsidP="00813B0D">
      <w:pPr>
        <w:pStyle w:val="SPCnormal"/>
        <w:keepNext/>
        <w:spacing w:afterLines="120" w:after="288"/>
        <w:rPr>
          <w:color w:val="000000"/>
          <w:sz w:val="24"/>
          <w:szCs w:val="24"/>
          <w:lang w:val="pl-PL"/>
        </w:rPr>
      </w:pPr>
      <w:r w:rsidRPr="0049172A">
        <w:rPr>
          <w:color w:val="000000"/>
          <w:sz w:val="24"/>
          <w:szCs w:val="24"/>
          <w:lang w:val="pl-PL"/>
        </w:rPr>
        <w:t>2 lata.</w:t>
      </w:r>
    </w:p>
    <w:p w14:paraId="12215CBA"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 xml:space="preserve">6.4 </w:t>
      </w:r>
      <w:r w:rsidRPr="0049172A">
        <w:rPr>
          <w:sz w:val="24"/>
          <w:szCs w:val="24"/>
          <w:lang w:val="pl-PL"/>
        </w:rPr>
        <w:tab/>
        <w:t>Specjalne środki ostrożności podczas przechowywania</w:t>
      </w:r>
    </w:p>
    <w:bookmarkEnd w:id="2"/>
    <w:p w14:paraId="24EF0558" w14:textId="77777777" w:rsidR="00D90838" w:rsidRDefault="00D90838" w:rsidP="00813B0D">
      <w:pPr>
        <w:pStyle w:val="SPCHeading2"/>
        <w:spacing w:afterLines="120" w:after="288"/>
        <w:ind w:left="0" w:firstLine="0"/>
        <w:outlineLvl w:val="0"/>
        <w:rPr>
          <w:b w:val="0"/>
          <w:sz w:val="24"/>
          <w:szCs w:val="24"/>
          <w:lang w:val="pl-PL" w:eastAsia="sv-SE"/>
        </w:rPr>
      </w:pPr>
      <w:r w:rsidRPr="00D90838">
        <w:rPr>
          <w:b w:val="0"/>
          <w:sz w:val="24"/>
          <w:szCs w:val="24"/>
          <w:lang w:val="pl-PL" w:eastAsia="sv-SE"/>
        </w:rPr>
        <w:t>Brak specjalnych zaleceń dotyczących przechowywania produktu leczniczego</w:t>
      </w:r>
      <w:r>
        <w:rPr>
          <w:b w:val="0"/>
          <w:sz w:val="24"/>
          <w:szCs w:val="24"/>
          <w:lang w:val="pl-PL" w:eastAsia="sv-SE"/>
        </w:rPr>
        <w:t>.</w:t>
      </w:r>
    </w:p>
    <w:p w14:paraId="00ACB62C" w14:textId="77777777" w:rsidR="00662087" w:rsidRPr="0049172A" w:rsidRDefault="00D90838" w:rsidP="00813B0D">
      <w:pPr>
        <w:pStyle w:val="SPCHeading2"/>
        <w:spacing w:afterLines="120" w:after="288"/>
        <w:ind w:left="0" w:firstLine="0"/>
        <w:outlineLvl w:val="0"/>
        <w:rPr>
          <w:sz w:val="24"/>
          <w:szCs w:val="24"/>
          <w:lang w:val="pl-PL"/>
        </w:rPr>
      </w:pPr>
      <w:r w:rsidRPr="00D90838">
        <w:rPr>
          <w:b w:val="0"/>
          <w:sz w:val="24"/>
          <w:szCs w:val="24"/>
          <w:lang w:val="pl-PL" w:eastAsia="sv-SE"/>
        </w:rPr>
        <w:t xml:space="preserve"> </w:t>
      </w:r>
      <w:r w:rsidR="00CD344B" w:rsidRPr="0049172A">
        <w:rPr>
          <w:sz w:val="24"/>
          <w:szCs w:val="24"/>
          <w:lang w:val="pl-PL"/>
        </w:rPr>
        <w:t xml:space="preserve">6.5 </w:t>
      </w:r>
      <w:r w:rsidR="00CD344B" w:rsidRPr="0049172A">
        <w:rPr>
          <w:sz w:val="24"/>
          <w:szCs w:val="24"/>
          <w:lang w:val="pl-PL"/>
        </w:rPr>
        <w:tab/>
        <w:t>Rodzaj i zawartość opakowania</w:t>
      </w:r>
    </w:p>
    <w:p w14:paraId="7CD5681C" w14:textId="49E81B7C" w:rsidR="003C3AA5" w:rsidRPr="0049172A" w:rsidRDefault="00C00333" w:rsidP="00813B0D">
      <w:pPr>
        <w:autoSpaceDE w:val="0"/>
        <w:autoSpaceDN w:val="0"/>
        <w:adjustRightInd w:val="0"/>
        <w:spacing w:after="0" w:line="240" w:lineRule="auto"/>
        <w:rPr>
          <w:rFonts w:ascii="Times New Roman" w:hAnsi="Times New Roman" w:cs="Times New Roman"/>
          <w:sz w:val="24"/>
          <w:szCs w:val="24"/>
          <w:lang w:val="pl-PL"/>
        </w:rPr>
      </w:pPr>
      <w:proofErr w:type="spellStart"/>
      <w:r>
        <w:rPr>
          <w:rFonts w:ascii="Times New Roman" w:hAnsi="Times New Roman"/>
          <w:sz w:val="24"/>
          <w:szCs w:val="24"/>
          <w:lang w:val="pl-PL"/>
        </w:rPr>
        <w:t>Bisocard</w:t>
      </w:r>
      <w:proofErr w:type="spellEnd"/>
      <w:r w:rsidR="00CD344B" w:rsidRPr="0049172A">
        <w:rPr>
          <w:rFonts w:ascii="Times New Roman" w:hAnsi="Times New Roman"/>
          <w:sz w:val="24"/>
          <w:szCs w:val="24"/>
          <w:lang w:val="pl-PL"/>
        </w:rPr>
        <w:t xml:space="preserve"> 1,25 mg, tabletki powlekane </w:t>
      </w:r>
      <w:r w:rsidR="00BD25FB">
        <w:rPr>
          <w:rFonts w:ascii="Times New Roman" w:hAnsi="Times New Roman"/>
          <w:sz w:val="24"/>
          <w:szCs w:val="24"/>
          <w:lang w:val="pl-PL"/>
        </w:rPr>
        <w:t xml:space="preserve">są </w:t>
      </w:r>
      <w:r w:rsidR="00CD344B" w:rsidRPr="0049172A">
        <w:rPr>
          <w:rFonts w:ascii="Times New Roman" w:hAnsi="Times New Roman"/>
          <w:sz w:val="24"/>
          <w:szCs w:val="24"/>
          <w:lang w:val="pl-PL"/>
        </w:rPr>
        <w:t>dostarczane w blistrach</w:t>
      </w:r>
      <w:r w:rsidR="00E3035A">
        <w:rPr>
          <w:rFonts w:ascii="Times New Roman" w:hAnsi="Times New Roman"/>
          <w:sz w:val="24"/>
          <w:szCs w:val="24"/>
          <w:lang w:val="pl-PL"/>
        </w:rPr>
        <w:t xml:space="preserve"> z folii</w:t>
      </w:r>
      <w:r w:rsidR="00CD344B" w:rsidRPr="0049172A">
        <w:rPr>
          <w:rFonts w:ascii="Times New Roman" w:hAnsi="Times New Roman"/>
          <w:sz w:val="24"/>
          <w:szCs w:val="24"/>
          <w:lang w:val="pl-PL"/>
        </w:rPr>
        <w:t xml:space="preserve"> </w:t>
      </w:r>
      <w:r w:rsidR="00D90838" w:rsidRPr="00D90838">
        <w:rPr>
          <w:rFonts w:ascii="Times New Roman" w:hAnsi="Times New Roman"/>
          <w:sz w:val="24"/>
          <w:szCs w:val="24"/>
          <w:lang w:val="pl-PL"/>
        </w:rPr>
        <w:t>Aluminium</w:t>
      </w:r>
      <w:r w:rsidR="00E3035A">
        <w:rPr>
          <w:rFonts w:ascii="Times New Roman" w:hAnsi="Times New Roman"/>
          <w:sz w:val="24"/>
          <w:szCs w:val="24"/>
          <w:lang w:val="pl-PL"/>
        </w:rPr>
        <w:t>/</w:t>
      </w:r>
      <w:r w:rsidR="00D90838" w:rsidRPr="00D90838">
        <w:rPr>
          <w:rFonts w:ascii="Times New Roman" w:hAnsi="Times New Roman"/>
          <w:sz w:val="24"/>
          <w:szCs w:val="24"/>
          <w:lang w:val="pl-PL"/>
        </w:rPr>
        <w:t>OPA/Aluminium/PVC</w:t>
      </w:r>
      <w:r w:rsidR="00E3035A">
        <w:rPr>
          <w:rFonts w:ascii="Times New Roman" w:hAnsi="Times New Roman"/>
          <w:sz w:val="24"/>
          <w:szCs w:val="24"/>
          <w:lang w:val="pl-PL"/>
        </w:rPr>
        <w:t xml:space="preserve"> w tekturowym pudełku</w:t>
      </w:r>
      <w:r w:rsidR="00CD344B" w:rsidRPr="0049172A">
        <w:rPr>
          <w:rFonts w:ascii="Times New Roman" w:hAnsi="Times New Roman"/>
          <w:sz w:val="24"/>
          <w:szCs w:val="24"/>
          <w:lang w:val="pl-PL"/>
        </w:rPr>
        <w:t xml:space="preserve">. </w:t>
      </w:r>
    </w:p>
    <w:p w14:paraId="2207E7DF" w14:textId="77777777" w:rsidR="00662087" w:rsidRPr="0049172A" w:rsidRDefault="00CD344B" w:rsidP="00813B0D">
      <w:pPr>
        <w:autoSpaceDE w:val="0"/>
        <w:autoSpaceDN w:val="0"/>
        <w:adjustRightInd w:val="0"/>
        <w:spacing w:after="0" w:line="240" w:lineRule="auto"/>
        <w:rPr>
          <w:rFonts w:ascii="Times New Roman" w:hAnsi="Times New Roman" w:cs="Times New Roman"/>
          <w:sz w:val="24"/>
          <w:szCs w:val="24"/>
          <w:lang w:val="pl-PL"/>
        </w:rPr>
      </w:pPr>
      <w:r w:rsidRPr="0049172A">
        <w:rPr>
          <w:rFonts w:ascii="Times New Roman" w:hAnsi="Times New Roman"/>
          <w:sz w:val="24"/>
          <w:szCs w:val="24"/>
          <w:lang w:val="pl-PL"/>
        </w:rPr>
        <w:t>Wielkość opakowań: 10</w:t>
      </w:r>
      <w:r w:rsidR="001646F0">
        <w:rPr>
          <w:rFonts w:ascii="Times New Roman" w:hAnsi="Times New Roman"/>
          <w:sz w:val="24"/>
          <w:szCs w:val="24"/>
          <w:lang w:val="pl-PL"/>
        </w:rPr>
        <w:t xml:space="preserve"> </w:t>
      </w:r>
      <w:r w:rsidR="001646F0" w:rsidRPr="0049172A">
        <w:rPr>
          <w:rFonts w:ascii="Times New Roman" w:hAnsi="Times New Roman"/>
          <w:sz w:val="24"/>
          <w:szCs w:val="24"/>
          <w:lang w:val="pl-PL"/>
        </w:rPr>
        <w:t>tabletek</w:t>
      </w:r>
      <w:r w:rsidRPr="0049172A">
        <w:rPr>
          <w:rFonts w:ascii="Times New Roman" w:hAnsi="Times New Roman"/>
          <w:sz w:val="24"/>
          <w:szCs w:val="24"/>
          <w:lang w:val="pl-PL"/>
        </w:rPr>
        <w:t>, 20</w:t>
      </w:r>
      <w:r w:rsidR="001646F0">
        <w:rPr>
          <w:rFonts w:ascii="Times New Roman" w:hAnsi="Times New Roman"/>
          <w:sz w:val="24"/>
          <w:szCs w:val="24"/>
          <w:lang w:val="pl-PL"/>
        </w:rPr>
        <w:t xml:space="preserve"> </w:t>
      </w:r>
      <w:r w:rsidR="001646F0" w:rsidRPr="0049172A">
        <w:rPr>
          <w:rFonts w:ascii="Times New Roman" w:hAnsi="Times New Roman"/>
          <w:sz w:val="24"/>
          <w:szCs w:val="24"/>
          <w:lang w:val="pl-PL"/>
        </w:rPr>
        <w:t>tabletek</w:t>
      </w:r>
      <w:r w:rsidRPr="0049172A">
        <w:rPr>
          <w:rFonts w:ascii="Times New Roman" w:hAnsi="Times New Roman"/>
          <w:sz w:val="24"/>
          <w:szCs w:val="24"/>
          <w:lang w:val="pl-PL"/>
        </w:rPr>
        <w:t>, 30 tabletek.</w:t>
      </w:r>
    </w:p>
    <w:p w14:paraId="24571208" w14:textId="77777777" w:rsidR="000610BF" w:rsidRPr="0049172A" w:rsidRDefault="000610BF" w:rsidP="00813B0D">
      <w:pPr>
        <w:autoSpaceDE w:val="0"/>
        <w:autoSpaceDN w:val="0"/>
        <w:adjustRightInd w:val="0"/>
        <w:spacing w:after="0" w:line="240" w:lineRule="auto"/>
        <w:rPr>
          <w:rFonts w:ascii="Times New Roman" w:hAnsi="Times New Roman" w:cs="Times New Roman"/>
          <w:bCs/>
          <w:sz w:val="24"/>
          <w:szCs w:val="24"/>
          <w:lang w:val="pl-PL"/>
        </w:rPr>
      </w:pPr>
    </w:p>
    <w:p w14:paraId="3B5B8357" w14:textId="29113404" w:rsidR="003C3AA5" w:rsidRPr="0049172A" w:rsidRDefault="00C00333" w:rsidP="00813B0D">
      <w:pPr>
        <w:autoSpaceDE w:val="0"/>
        <w:autoSpaceDN w:val="0"/>
        <w:adjustRightInd w:val="0"/>
        <w:spacing w:after="0" w:line="240" w:lineRule="auto"/>
        <w:rPr>
          <w:rFonts w:ascii="Times New Roman" w:hAnsi="Times New Roman" w:cs="Times New Roman"/>
          <w:sz w:val="24"/>
          <w:szCs w:val="24"/>
          <w:lang w:val="pl-PL"/>
        </w:rPr>
      </w:pPr>
      <w:proofErr w:type="spellStart"/>
      <w:r>
        <w:rPr>
          <w:rFonts w:ascii="Times New Roman" w:hAnsi="Times New Roman"/>
          <w:sz w:val="24"/>
          <w:szCs w:val="24"/>
          <w:lang w:val="pl-PL"/>
        </w:rPr>
        <w:t>Bisocard</w:t>
      </w:r>
      <w:proofErr w:type="spellEnd"/>
      <w:r w:rsidR="00CD344B" w:rsidRPr="0049172A">
        <w:rPr>
          <w:rFonts w:ascii="Times New Roman" w:hAnsi="Times New Roman"/>
          <w:sz w:val="24"/>
          <w:szCs w:val="24"/>
          <w:lang w:val="pl-PL"/>
        </w:rPr>
        <w:t xml:space="preserve"> 3,75 mg tabletki powlekane </w:t>
      </w:r>
      <w:r w:rsidR="00BD25FB">
        <w:rPr>
          <w:rFonts w:ascii="Times New Roman" w:hAnsi="Times New Roman"/>
          <w:sz w:val="24"/>
          <w:szCs w:val="24"/>
          <w:lang w:val="pl-PL"/>
        </w:rPr>
        <w:t xml:space="preserve">są </w:t>
      </w:r>
      <w:r w:rsidR="00CD344B" w:rsidRPr="0049172A">
        <w:rPr>
          <w:rFonts w:ascii="Times New Roman" w:hAnsi="Times New Roman"/>
          <w:sz w:val="24"/>
          <w:szCs w:val="24"/>
          <w:lang w:val="pl-PL"/>
        </w:rPr>
        <w:t>dostarczane</w:t>
      </w:r>
      <w:r w:rsidR="00BD25FB">
        <w:rPr>
          <w:rFonts w:ascii="Times New Roman" w:hAnsi="Times New Roman"/>
          <w:sz w:val="24"/>
          <w:szCs w:val="24"/>
          <w:lang w:val="pl-PL"/>
        </w:rPr>
        <w:t xml:space="preserve"> </w:t>
      </w:r>
      <w:r w:rsidR="00CD344B" w:rsidRPr="0049172A">
        <w:rPr>
          <w:rFonts w:ascii="Times New Roman" w:hAnsi="Times New Roman"/>
          <w:sz w:val="24"/>
          <w:szCs w:val="24"/>
          <w:lang w:val="pl-PL"/>
        </w:rPr>
        <w:t>w blistrach z</w:t>
      </w:r>
      <w:r w:rsidR="00E3035A">
        <w:rPr>
          <w:rFonts w:ascii="Times New Roman" w:hAnsi="Times New Roman"/>
          <w:sz w:val="24"/>
          <w:szCs w:val="24"/>
          <w:lang w:val="pl-PL"/>
        </w:rPr>
        <w:t xml:space="preserve"> folii</w:t>
      </w:r>
      <w:r w:rsidR="00CD344B" w:rsidRPr="0049172A">
        <w:rPr>
          <w:rFonts w:ascii="Times New Roman" w:hAnsi="Times New Roman"/>
          <w:sz w:val="24"/>
          <w:szCs w:val="24"/>
          <w:lang w:val="pl-PL"/>
        </w:rPr>
        <w:t xml:space="preserve"> </w:t>
      </w:r>
      <w:r w:rsidR="00D90838" w:rsidRPr="00D90838">
        <w:rPr>
          <w:rFonts w:ascii="Times New Roman" w:hAnsi="Times New Roman"/>
          <w:sz w:val="24"/>
          <w:szCs w:val="24"/>
          <w:lang w:val="pl-PL"/>
        </w:rPr>
        <w:t>Aluminium</w:t>
      </w:r>
      <w:r w:rsidR="00E3035A">
        <w:rPr>
          <w:rFonts w:ascii="Times New Roman" w:hAnsi="Times New Roman"/>
          <w:sz w:val="24"/>
          <w:szCs w:val="24"/>
          <w:lang w:val="pl-PL"/>
        </w:rPr>
        <w:t>/</w:t>
      </w:r>
      <w:r w:rsidR="00D90838" w:rsidRPr="00D90838">
        <w:rPr>
          <w:rFonts w:ascii="Times New Roman" w:hAnsi="Times New Roman"/>
          <w:sz w:val="24"/>
          <w:szCs w:val="24"/>
          <w:lang w:val="pl-PL"/>
        </w:rPr>
        <w:t>OPA/Aluminium/PVC</w:t>
      </w:r>
      <w:r w:rsidR="00E3035A">
        <w:rPr>
          <w:rFonts w:ascii="Times New Roman" w:hAnsi="Times New Roman"/>
          <w:sz w:val="24"/>
          <w:szCs w:val="24"/>
          <w:lang w:val="pl-PL"/>
        </w:rPr>
        <w:t xml:space="preserve"> w tekturowym pudełku</w:t>
      </w:r>
      <w:r w:rsidR="00CD344B" w:rsidRPr="0049172A">
        <w:rPr>
          <w:rFonts w:ascii="Times New Roman" w:hAnsi="Times New Roman"/>
          <w:sz w:val="24"/>
          <w:szCs w:val="24"/>
          <w:lang w:val="pl-PL"/>
        </w:rPr>
        <w:t xml:space="preserve">. </w:t>
      </w:r>
    </w:p>
    <w:p w14:paraId="40CA708E" w14:textId="77777777" w:rsidR="000610BF" w:rsidRPr="0049172A" w:rsidRDefault="00CD344B" w:rsidP="00813B0D">
      <w:pPr>
        <w:autoSpaceDE w:val="0"/>
        <w:autoSpaceDN w:val="0"/>
        <w:adjustRightInd w:val="0"/>
        <w:spacing w:after="0" w:line="240" w:lineRule="auto"/>
        <w:rPr>
          <w:rFonts w:ascii="Times New Roman" w:hAnsi="Times New Roman" w:cs="Times New Roman"/>
          <w:sz w:val="24"/>
          <w:szCs w:val="24"/>
          <w:lang w:val="pl-PL"/>
        </w:rPr>
      </w:pPr>
      <w:r w:rsidRPr="0049172A">
        <w:rPr>
          <w:rFonts w:ascii="Times New Roman" w:hAnsi="Times New Roman"/>
          <w:sz w:val="24"/>
          <w:szCs w:val="24"/>
          <w:lang w:val="pl-PL"/>
        </w:rPr>
        <w:t>Wielkość opakowań: 10 tabletek, 30 tabletek.</w:t>
      </w:r>
    </w:p>
    <w:p w14:paraId="314CCA28" w14:textId="77777777" w:rsidR="002F43B6" w:rsidRPr="0049172A" w:rsidRDefault="002F43B6" w:rsidP="00813B0D">
      <w:pPr>
        <w:autoSpaceDE w:val="0"/>
        <w:autoSpaceDN w:val="0"/>
        <w:adjustRightInd w:val="0"/>
        <w:spacing w:after="0" w:line="240" w:lineRule="auto"/>
        <w:rPr>
          <w:rFonts w:ascii="Times New Roman" w:hAnsi="Times New Roman" w:cs="Times New Roman"/>
          <w:sz w:val="24"/>
          <w:szCs w:val="24"/>
          <w:lang w:val="pl-PL"/>
        </w:rPr>
      </w:pPr>
    </w:p>
    <w:p w14:paraId="69F440D0" w14:textId="14054DB4" w:rsidR="003C3AA5" w:rsidRPr="0049172A" w:rsidRDefault="00C00333" w:rsidP="00813B0D">
      <w:pPr>
        <w:autoSpaceDE w:val="0"/>
        <w:autoSpaceDN w:val="0"/>
        <w:adjustRightInd w:val="0"/>
        <w:spacing w:after="0" w:line="240" w:lineRule="auto"/>
        <w:rPr>
          <w:rFonts w:ascii="Times New Roman" w:hAnsi="Times New Roman" w:cs="Times New Roman"/>
          <w:sz w:val="24"/>
          <w:szCs w:val="24"/>
          <w:lang w:val="pl-PL"/>
        </w:rPr>
      </w:pPr>
      <w:proofErr w:type="spellStart"/>
      <w:r>
        <w:rPr>
          <w:rFonts w:ascii="Times New Roman" w:hAnsi="Times New Roman"/>
          <w:sz w:val="24"/>
          <w:szCs w:val="24"/>
          <w:lang w:val="pl-PL"/>
        </w:rPr>
        <w:t>Bisocard</w:t>
      </w:r>
      <w:proofErr w:type="spellEnd"/>
      <w:r w:rsidR="00CD344B" w:rsidRPr="0049172A">
        <w:rPr>
          <w:rFonts w:ascii="Times New Roman" w:hAnsi="Times New Roman"/>
          <w:sz w:val="24"/>
          <w:szCs w:val="24"/>
          <w:lang w:val="pl-PL"/>
        </w:rPr>
        <w:t xml:space="preserve"> 7,5 mg tabletki powlekane</w:t>
      </w:r>
      <w:r w:rsidR="00BD25FB">
        <w:rPr>
          <w:rFonts w:ascii="Times New Roman" w:hAnsi="Times New Roman"/>
          <w:sz w:val="24"/>
          <w:szCs w:val="24"/>
          <w:lang w:val="pl-PL"/>
        </w:rPr>
        <w:t xml:space="preserve"> są</w:t>
      </w:r>
      <w:r w:rsidR="00CD344B" w:rsidRPr="0049172A">
        <w:rPr>
          <w:rFonts w:ascii="Times New Roman" w:hAnsi="Times New Roman"/>
          <w:sz w:val="24"/>
          <w:szCs w:val="24"/>
          <w:lang w:val="pl-PL"/>
        </w:rPr>
        <w:t xml:space="preserve"> dostarczane w blistrach z</w:t>
      </w:r>
      <w:r w:rsidR="00E3035A">
        <w:rPr>
          <w:rFonts w:ascii="Times New Roman" w:hAnsi="Times New Roman"/>
          <w:sz w:val="24"/>
          <w:szCs w:val="24"/>
          <w:lang w:val="pl-PL"/>
        </w:rPr>
        <w:t xml:space="preserve"> folii</w:t>
      </w:r>
      <w:r w:rsidR="00CD344B" w:rsidRPr="0049172A">
        <w:rPr>
          <w:rFonts w:ascii="Times New Roman" w:hAnsi="Times New Roman"/>
          <w:sz w:val="24"/>
          <w:szCs w:val="24"/>
          <w:lang w:val="pl-PL"/>
        </w:rPr>
        <w:t xml:space="preserve"> </w:t>
      </w:r>
      <w:r w:rsidR="00D90838" w:rsidRPr="00D90838">
        <w:rPr>
          <w:rFonts w:ascii="Times New Roman" w:hAnsi="Times New Roman"/>
          <w:sz w:val="24"/>
          <w:szCs w:val="24"/>
          <w:lang w:val="pl-PL"/>
        </w:rPr>
        <w:t>Aluminium</w:t>
      </w:r>
      <w:r w:rsidR="00E3035A">
        <w:rPr>
          <w:rFonts w:ascii="Times New Roman" w:hAnsi="Times New Roman"/>
          <w:sz w:val="24"/>
          <w:szCs w:val="24"/>
          <w:lang w:val="pl-PL"/>
        </w:rPr>
        <w:t>/</w:t>
      </w:r>
      <w:r w:rsidR="00D90838" w:rsidRPr="00D90838">
        <w:rPr>
          <w:rFonts w:ascii="Times New Roman" w:hAnsi="Times New Roman"/>
          <w:sz w:val="24"/>
          <w:szCs w:val="24"/>
          <w:lang w:val="pl-PL"/>
        </w:rPr>
        <w:t>OPA/Aluminium/PVC</w:t>
      </w:r>
      <w:r w:rsidR="00E3035A">
        <w:rPr>
          <w:rFonts w:ascii="Times New Roman" w:hAnsi="Times New Roman"/>
          <w:sz w:val="24"/>
          <w:szCs w:val="24"/>
          <w:lang w:val="pl-PL"/>
        </w:rPr>
        <w:t xml:space="preserve"> w tekturowym pudełku</w:t>
      </w:r>
      <w:r w:rsidR="00CD344B" w:rsidRPr="0049172A">
        <w:rPr>
          <w:rFonts w:ascii="Times New Roman" w:hAnsi="Times New Roman"/>
          <w:sz w:val="24"/>
          <w:szCs w:val="24"/>
          <w:lang w:val="pl-PL"/>
        </w:rPr>
        <w:t>.</w:t>
      </w:r>
    </w:p>
    <w:p w14:paraId="5A67550F" w14:textId="77777777" w:rsidR="002F43B6" w:rsidRPr="0049172A" w:rsidRDefault="00CD344B" w:rsidP="00813B0D">
      <w:pPr>
        <w:autoSpaceDE w:val="0"/>
        <w:autoSpaceDN w:val="0"/>
        <w:adjustRightInd w:val="0"/>
        <w:spacing w:after="0" w:line="240" w:lineRule="auto"/>
        <w:rPr>
          <w:rFonts w:ascii="Times New Roman" w:hAnsi="Times New Roman" w:cs="Times New Roman"/>
          <w:sz w:val="24"/>
          <w:szCs w:val="24"/>
          <w:lang w:val="pl-PL"/>
        </w:rPr>
      </w:pPr>
      <w:r w:rsidRPr="0049172A">
        <w:rPr>
          <w:rFonts w:ascii="Times New Roman" w:hAnsi="Times New Roman"/>
          <w:sz w:val="24"/>
          <w:szCs w:val="24"/>
          <w:lang w:val="pl-PL"/>
        </w:rPr>
        <w:t>Wielkość opakowań: 10 tabletek, 30 tabletek.</w:t>
      </w:r>
    </w:p>
    <w:p w14:paraId="4937170F" w14:textId="77777777" w:rsidR="00662087" w:rsidRPr="0049172A" w:rsidRDefault="00662087" w:rsidP="00813B0D">
      <w:pPr>
        <w:autoSpaceDE w:val="0"/>
        <w:autoSpaceDN w:val="0"/>
        <w:adjustRightInd w:val="0"/>
        <w:spacing w:after="0" w:line="240" w:lineRule="auto"/>
        <w:rPr>
          <w:rFonts w:ascii="Times New Roman" w:hAnsi="Times New Roman" w:cs="Times New Roman"/>
          <w:bCs/>
          <w:sz w:val="24"/>
          <w:szCs w:val="24"/>
          <w:lang w:val="pl-PL"/>
        </w:rPr>
      </w:pPr>
    </w:p>
    <w:p w14:paraId="617C88E4" w14:textId="77777777" w:rsidR="00662087" w:rsidRPr="0049172A" w:rsidRDefault="00CD344B" w:rsidP="00813B0D">
      <w:pPr>
        <w:autoSpaceDE w:val="0"/>
        <w:autoSpaceDN w:val="0"/>
        <w:adjustRightInd w:val="0"/>
        <w:rPr>
          <w:rFonts w:ascii="Times New Roman" w:hAnsi="Times New Roman" w:cs="Times New Roman"/>
          <w:sz w:val="24"/>
          <w:szCs w:val="24"/>
          <w:lang w:val="pl-PL"/>
        </w:rPr>
      </w:pPr>
      <w:r w:rsidRPr="0049172A">
        <w:rPr>
          <w:rFonts w:ascii="Times New Roman" w:hAnsi="Times New Roman"/>
          <w:sz w:val="24"/>
          <w:szCs w:val="24"/>
          <w:lang w:val="pl-PL"/>
        </w:rPr>
        <w:t>Nie wszystkie wielkości opakowań muszą znajdować się w obrocie.</w:t>
      </w:r>
    </w:p>
    <w:p w14:paraId="019C88FF" w14:textId="77777777" w:rsidR="00662087" w:rsidRPr="0049172A" w:rsidRDefault="00CD344B" w:rsidP="00813B0D">
      <w:pPr>
        <w:pStyle w:val="SPCHeading2"/>
        <w:spacing w:afterLines="120" w:after="288"/>
        <w:ind w:left="0" w:firstLine="0"/>
        <w:outlineLvl w:val="0"/>
        <w:rPr>
          <w:sz w:val="24"/>
          <w:szCs w:val="24"/>
          <w:lang w:val="pl-PL"/>
        </w:rPr>
      </w:pPr>
      <w:r w:rsidRPr="0049172A">
        <w:rPr>
          <w:sz w:val="24"/>
          <w:szCs w:val="24"/>
          <w:lang w:val="pl-PL"/>
        </w:rPr>
        <w:t xml:space="preserve">6.6 </w:t>
      </w:r>
      <w:r w:rsidRPr="0049172A">
        <w:rPr>
          <w:sz w:val="24"/>
          <w:szCs w:val="24"/>
          <w:lang w:val="pl-PL"/>
        </w:rPr>
        <w:tab/>
        <w:t xml:space="preserve">Specjalne środki ostrożności dotyczące usuwania </w:t>
      </w:r>
    </w:p>
    <w:p w14:paraId="6D403CE8" w14:textId="77777777" w:rsidR="00662087" w:rsidRPr="0049172A" w:rsidRDefault="00CD344B" w:rsidP="00813B0D">
      <w:pPr>
        <w:pStyle w:val="SPCnormal"/>
        <w:spacing w:afterLines="120" w:after="288"/>
        <w:outlineLvl w:val="0"/>
        <w:rPr>
          <w:sz w:val="24"/>
          <w:szCs w:val="24"/>
          <w:lang w:val="pl-PL"/>
        </w:rPr>
      </w:pPr>
      <w:r w:rsidRPr="0049172A">
        <w:rPr>
          <w:sz w:val="24"/>
          <w:szCs w:val="24"/>
          <w:lang w:val="pl-PL"/>
        </w:rPr>
        <w:t>Bez specjalnych wymagań.</w:t>
      </w:r>
    </w:p>
    <w:p w14:paraId="546D78CE" w14:textId="77777777" w:rsidR="00662087" w:rsidRPr="0049172A" w:rsidRDefault="00CD344B" w:rsidP="00813B0D">
      <w:pPr>
        <w:pStyle w:val="SPCHeading1"/>
        <w:spacing w:afterLines="120" w:after="288"/>
        <w:ind w:left="0" w:firstLine="0"/>
        <w:outlineLvl w:val="0"/>
        <w:rPr>
          <w:sz w:val="24"/>
          <w:szCs w:val="24"/>
          <w:lang w:val="pl-PL"/>
        </w:rPr>
      </w:pPr>
      <w:r w:rsidRPr="0049172A">
        <w:rPr>
          <w:sz w:val="24"/>
          <w:szCs w:val="24"/>
          <w:lang w:val="pl-PL"/>
        </w:rPr>
        <w:t xml:space="preserve">7. </w:t>
      </w:r>
      <w:r w:rsidRPr="0049172A">
        <w:rPr>
          <w:sz w:val="24"/>
          <w:szCs w:val="24"/>
          <w:lang w:val="pl-PL"/>
        </w:rPr>
        <w:tab/>
        <w:t>Podmiot odpowiedzialny posiadający pozwolenie na dopuszczenie do obrotu</w:t>
      </w:r>
    </w:p>
    <w:p w14:paraId="06C06B34" w14:textId="77777777" w:rsidR="00C00333" w:rsidRPr="00C00333" w:rsidRDefault="00C00333" w:rsidP="00204402">
      <w:pPr>
        <w:spacing w:after="0" w:line="240" w:lineRule="auto"/>
        <w:rPr>
          <w:rFonts w:ascii="Times New Roman" w:hAnsi="Times New Roman" w:cs="Times New Roman"/>
          <w:sz w:val="24"/>
          <w:szCs w:val="24"/>
          <w:lang w:val="en-US" w:eastAsia="sv-SE"/>
        </w:rPr>
      </w:pPr>
      <w:r w:rsidRPr="00C00333">
        <w:rPr>
          <w:rFonts w:ascii="Times New Roman" w:hAnsi="Times New Roman" w:cs="Times New Roman"/>
          <w:sz w:val="24"/>
          <w:szCs w:val="24"/>
          <w:lang w:val="en-US" w:eastAsia="sv-SE"/>
        </w:rPr>
        <w:t xml:space="preserve">Bausch Health Ireland Limited </w:t>
      </w:r>
    </w:p>
    <w:p w14:paraId="1EDD60BE" w14:textId="77777777" w:rsidR="00C00333" w:rsidRPr="00C00333" w:rsidRDefault="00C00333">
      <w:pPr>
        <w:spacing w:after="0" w:line="240" w:lineRule="auto"/>
        <w:rPr>
          <w:rFonts w:ascii="Times New Roman" w:hAnsi="Times New Roman" w:cs="Times New Roman"/>
          <w:sz w:val="24"/>
          <w:szCs w:val="24"/>
          <w:lang w:val="en-US" w:eastAsia="sv-SE"/>
        </w:rPr>
      </w:pPr>
      <w:r w:rsidRPr="00C00333">
        <w:rPr>
          <w:rFonts w:ascii="Times New Roman" w:hAnsi="Times New Roman" w:cs="Times New Roman"/>
          <w:sz w:val="24"/>
          <w:szCs w:val="24"/>
          <w:lang w:val="en-US" w:eastAsia="sv-SE"/>
        </w:rPr>
        <w:t xml:space="preserve">3013 Lake Drive </w:t>
      </w:r>
    </w:p>
    <w:p w14:paraId="2DD50B01" w14:textId="77777777" w:rsidR="00C00333" w:rsidRPr="00C00333" w:rsidRDefault="00C00333">
      <w:pPr>
        <w:spacing w:after="0" w:line="240" w:lineRule="auto"/>
        <w:rPr>
          <w:rFonts w:ascii="Times New Roman" w:hAnsi="Times New Roman" w:cs="Times New Roman"/>
          <w:sz w:val="24"/>
          <w:szCs w:val="24"/>
          <w:lang w:val="en-US" w:eastAsia="sv-SE"/>
        </w:rPr>
      </w:pPr>
      <w:r w:rsidRPr="00C00333">
        <w:rPr>
          <w:rFonts w:ascii="Times New Roman" w:hAnsi="Times New Roman" w:cs="Times New Roman"/>
          <w:sz w:val="24"/>
          <w:szCs w:val="24"/>
          <w:lang w:val="en-US" w:eastAsia="sv-SE"/>
        </w:rPr>
        <w:t xml:space="preserve">Citywest Business Campus </w:t>
      </w:r>
    </w:p>
    <w:p w14:paraId="6113DEC2" w14:textId="77777777" w:rsidR="00C00333" w:rsidRPr="00C00333" w:rsidRDefault="00C00333">
      <w:pPr>
        <w:spacing w:after="0" w:line="240" w:lineRule="auto"/>
        <w:rPr>
          <w:rFonts w:ascii="Times New Roman" w:hAnsi="Times New Roman" w:cs="Times New Roman"/>
          <w:sz w:val="24"/>
          <w:szCs w:val="24"/>
          <w:lang w:val="en-US" w:eastAsia="sv-SE"/>
        </w:rPr>
      </w:pPr>
      <w:r w:rsidRPr="00C00333">
        <w:rPr>
          <w:rFonts w:ascii="Times New Roman" w:hAnsi="Times New Roman" w:cs="Times New Roman"/>
          <w:sz w:val="24"/>
          <w:szCs w:val="24"/>
          <w:lang w:val="en-US" w:eastAsia="sv-SE"/>
        </w:rPr>
        <w:t xml:space="preserve">Dublin 24, D24PPT3 </w:t>
      </w:r>
    </w:p>
    <w:p w14:paraId="5255978F" w14:textId="77777777" w:rsidR="00E3035A" w:rsidRDefault="00C00333">
      <w:pPr>
        <w:spacing w:after="0" w:line="240" w:lineRule="auto"/>
        <w:rPr>
          <w:rFonts w:ascii="Times New Roman" w:hAnsi="Times New Roman" w:cs="Times New Roman"/>
          <w:sz w:val="24"/>
          <w:szCs w:val="24"/>
          <w:lang w:val="en-US" w:eastAsia="sv-SE"/>
        </w:rPr>
      </w:pPr>
      <w:proofErr w:type="spellStart"/>
      <w:r w:rsidRPr="00C00333">
        <w:rPr>
          <w:rFonts w:ascii="Times New Roman" w:hAnsi="Times New Roman" w:cs="Times New Roman"/>
          <w:sz w:val="24"/>
          <w:szCs w:val="24"/>
          <w:lang w:val="en-US" w:eastAsia="sv-SE"/>
        </w:rPr>
        <w:t>Irlandia</w:t>
      </w:r>
      <w:proofErr w:type="spellEnd"/>
    </w:p>
    <w:p w14:paraId="38A4360C" w14:textId="77777777" w:rsidR="00F13093" w:rsidRPr="00C00333" w:rsidRDefault="00F13093">
      <w:pPr>
        <w:spacing w:after="0" w:line="240" w:lineRule="auto"/>
        <w:rPr>
          <w:rFonts w:ascii="Times New Roman" w:hAnsi="Times New Roman" w:cs="Times New Roman"/>
          <w:sz w:val="24"/>
          <w:szCs w:val="24"/>
          <w:lang w:val="en-US" w:eastAsia="sv-SE"/>
        </w:rPr>
      </w:pPr>
    </w:p>
    <w:p w14:paraId="0EBA2FD2" w14:textId="77777777" w:rsidR="00662087" w:rsidRPr="0049172A" w:rsidRDefault="00CD344B" w:rsidP="00813B0D">
      <w:pPr>
        <w:pStyle w:val="SPCHeading1"/>
        <w:spacing w:afterLines="120" w:after="288"/>
        <w:ind w:left="0" w:firstLine="0"/>
        <w:outlineLvl w:val="0"/>
        <w:rPr>
          <w:sz w:val="24"/>
          <w:szCs w:val="24"/>
          <w:lang w:val="pl-PL"/>
        </w:rPr>
      </w:pPr>
      <w:r w:rsidRPr="0049172A">
        <w:rPr>
          <w:sz w:val="24"/>
          <w:szCs w:val="24"/>
          <w:lang w:val="pl-PL"/>
        </w:rPr>
        <w:lastRenderedPageBreak/>
        <w:t xml:space="preserve">8. </w:t>
      </w:r>
      <w:r w:rsidRPr="0049172A">
        <w:rPr>
          <w:sz w:val="24"/>
          <w:szCs w:val="24"/>
          <w:lang w:val="pl-PL"/>
        </w:rPr>
        <w:tab/>
        <w:t>Numery pozwoleń na dopuszczenie do obrotu</w:t>
      </w:r>
    </w:p>
    <w:p w14:paraId="17C94D61" w14:textId="743883C1" w:rsidR="00993724" w:rsidRDefault="00BD25FB" w:rsidP="00813B0D">
      <w:pPr>
        <w:pStyle w:val="SPCHeading1"/>
        <w:ind w:left="0" w:firstLine="0"/>
        <w:outlineLvl w:val="0"/>
        <w:rPr>
          <w:b w:val="0"/>
          <w:caps w:val="0"/>
          <w:sz w:val="24"/>
          <w:szCs w:val="24"/>
          <w:lang w:val="pl-PL" w:eastAsia="sv-SE"/>
        </w:rPr>
      </w:pPr>
      <w:proofErr w:type="spellStart"/>
      <w:r w:rsidRPr="00993724">
        <w:rPr>
          <w:b w:val="0"/>
          <w:caps w:val="0"/>
          <w:sz w:val="24"/>
          <w:szCs w:val="24"/>
          <w:lang w:val="pl-PL" w:eastAsia="sv-SE"/>
        </w:rPr>
        <w:t>Bisoc</w:t>
      </w:r>
      <w:r>
        <w:rPr>
          <w:b w:val="0"/>
          <w:caps w:val="0"/>
          <w:sz w:val="24"/>
          <w:szCs w:val="24"/>
          <w:lang w:val="pl-PL" w:eastAsia="sv-SE"/>
        </w:rPr>
        <w:t>ard</w:t>
      </w:r>
      <w:proofErr w:type="spellEnd"/>
      <w:r>
        <w:rPr>
          <w:b w:val="0"/>
          <w:caps w:val="0"/>
          <w:sz w:val="24"/>
          <w:szCs w:val="24"/>
          <w:lang w:val="pl-PL" w:eastAsia="sv-SE"/>
        </w:rPr>
        <w:t>, 1,25 mg</w:t>
      </w:r>
      <w:r w:rsidR="003F38E7">
        <w:rPr>
          <w:b w:val="0"/>
          <w:caps w:val="0"/>
          <w:sz w:val="24"/>
          <w:szCs w:val="24"/>
          <w:lang w:val="pl-PL" w:eastAsia="sv-SE"/>
        </w:rPr>
        <w:t>,</w:t>
      </w:r>
      <w:r w:rsidRPr="00C00333">
        <w:rPr>
          <w:b w:val="0"/>
          <w:caps w:val="0"/>
          <w:sz w:val="24"/>
          <w:szCs w:val="24"/>
          <w:lang w:val="pl-PL" w:eastAsia="sv-SE"/>
        </w:rPr>
        <w:t xml:space="preserve"> </w:t>
      </w:r>
      <w:r>
        <w:rPr>
          <w:b w:val="0"/>
          <w:caps w:val="0"/>
          <w:sz w:val="24"/>
          <w:szCs w:val="24"/>
          <w:lang w:val="pl-PL" w:eastAsia="sv-SE"/>
        </w:rPr>
        <w:t>p</w:t>
      </w:r>
      <w:r w:rsidR="00C00333" w:rsidRPr="00C00333">
        <w:rPr>
          <w:b w:val="0"/>
          <w:caps w:val="0"/>
          <w:sz w:val="24"/>
          <w:szCs w:val="24"/>
          <w:lang w:val="pl-PL" w:eastAsia="sv-SE"/>
        </w:rPr>
        <w:t>ozwolenie</w:t>
      </w:r>
      <w:r w:rsidR="00993724">
        <w:rPr>
          <w:b w:val="0"/>
          <w:caps w:val="0"/>
          <w:sz w:val="24"/>
          <w:szCs w:val="24"/>
          <w:lang w:val="pl-PL" w:eastAsia="sv-SE"/>
        </w:rPr>
        <w:t xml:space="preserve"> </w:t>
      </w:r>
      <w:r w:rsidR="00C00333" w:rsidRPr="00C00333">
        <w:rPr>
          <w:b w:val="0"/>
          <w:caps w:val="0"/>
          <w:sz w:val="24"/>
          <w:szCs w:val="24"/>
          <w:lang w:val="pl-PL" w:eastAsia="sv-SE"/>
        </w:rPr>
        <w:t>nr</w:t>
      </w:r>
      <w:r w:rsidR="00993724">
        <w:rPr>
          <w:b w:val="0"/>
          <w:caps w:val="0"/>
          <w:sz w:val="24"/>
          <w:szCs w:val="24"/>
          <w:lang w:val="pl-PL" w:eastAsia="sv-SE"/>
        </w:rPr>
        <w:t>:</w:t>
      </w:r>
      <w:r w:rsidR="00D95FF3">
        <w:rPr>
          <w:b w:val="0"/>
          <w:caps w:val="0"/>
          <w:sz w:val="24"/>
          <w:szCs w:val="24"/>
          <w:lang w:val="pl-PL" w:eastAsia="sv-SE"/>
        </w:rPr>
        <w:t xml:space="preserve"> 27134</w:t>
      </w:r>
    </w:p>
    <w:p w14:paraId="20AA3DA9" w14:textId="37236E1D" w:rsidR="003F38E7" w:rsidRDefault="003F38E7" w:rsidP="00813B0D">
      <w:pPr>
        <w:pStyle w:val="SPCHeading1"/>
        <w:ind w:left="0" w:firstLine="0"/>
        <w:outlineLvl w:val="0"/>
        <w:rPr>
          <w:b w:val="0"/>
          <w:caps w:val="0"/>
          <w:sz w:val="24"/>
          <w:szCs w:val="24"/>
          <w:lang w:val="pl-PL" w:eastAsia="sv-SE"/>
        </w:rPr>
      </w:pPr>
      <w:proofErr w:type="spellStart"/>
      <w:r w:rsidRPr="00993724">
        <w:rPr>
          <w:b w:val="0"/>
          <w:caps w:val="0"/>
          <w:sz w:val="24"/>
          <w:szCs w:val="24"/>
          <w:lang w:val="pl-PL" w:eastAsia="sv-SE"/>
        </w:rPr>
        <w:t>Bisoc</w:t>
      </w:r>
      <w:r>
        <w:rPr>
          <w:b w:val="0"/>
          <w:caps w:val="0"/>
          <w:sz w:val="24"/>
          <w:szCs w:val="24"/>
          <w:lang w:val="pl-PL" w:eastAsia="sv-SE"/>
        </w:rPr>
        <w:t>ard</w:t>
      </w:r>
      <w:proofErr w:type="spellEnd"/>
      <w:r>
        <w:rPr>
          <w:b w:val="0"/>
          <w:caps w:val="0"/>
          <w:sz w:val="24"/>
          <w:szCs w:val="24"/>
          <w:lang w:val="pl-PL" w:eastAsia="sv-SE"/>
        </w:rPr>
        <w:t>, 3,25 mg,</w:t>
      </w:r>
      <w:r w:rsidRPr="00C00333">
        <w:rPr>
          <w:b w:val="0"/>
          <w:caps w:val="0"/>
          <w:sz w:val="24"/>
          <w:szCs w:val="24"/>
          <w:lang w:val="pl-PL" w:eastAsia="sv-SE"/>
        </w:rPr>
        <w:t xml:space="preserve"> </w:t>
      </w:r>
      <w:r>
        <w:rPr>
          <w:b w:val="0"/>
          <w:caps w:val="0"/>
          <w:sz w:val="24"/>
          <w:szCs w:val="24"/>
          <w:lang w:val="pl-PL" w:eastAsia="sv-SE"/>
        </w:rPr>
        <w:t>p</w:t>
      </w:r>
      <w:r w:rsidRPr="00C00333">
        <w:rPr>
          <w:b w:val="0"/>
          <w:caps w:val="0"/>
          <w:sz w:val="24"/>
          <w:szCs w:val="24"/>
          <w:lang w:val="pl-PL" w:eastAsia="sv-SE"/>
        </w:rPr>
        <w:t>ozwolenie</w:t>
      </w:r>
      <w:r>
        <w:rPr>
          <w:b w:val="0"/>
          <w:caps w:val="0"/>
          <w:sz w:val="24"/>
          <w:szCs w:val="24"/>
          <w:lang w:val="pl-PL" w:eastAsia="sv-SE"/>
        </w:rPr>
        <w:t xml:space="preserve"> </w:t>
      </w:r>
      <w:r w:rsidRPr="00C00333">
        <w:rPr>
          <w:b w:val="0"/>
          <w:caps w:val="0"/>
          <w:sz w:val="24"/>
          <w:szCs w:val="24"/>
          <w:lang w:val="pl-PL" w:eastAsia="sv-SE"/>
        </w:rPr>
        <w:t>nr</w:t>
      </w:r>
      <w:r>
        <w:rPr>
          <w:b w:val="0"/>
          <w:caps w:val="0"/>
          <w:sz w:val="24"/>
          <w:szCs w:val="24"/>
          <w:lang w:val="pl-PL" w:eastAsia="sv-SE"/>
        </w:rPr>
        <w:t>:</w:t>
      </w:r>
      <w:r w:rsidR="00D95FF3">
        <w:rPr>
          <w:b w:val="0"/>
          <w:caps w:val="0"/>
          <w:sz w:val="24"/>
          <w:szCs w:val="24"/>
          <w:lang w:val="pl-PL" w:eastAsia="sv-SE"/>
        </w:rPr>
        <w:t xml:space="preserve"> </w:t>
      </w:r>
      <w:r w:rsidR="00D95FF3">
        <w:rPr>
          <w:b w:val="0"/>
          <w:caps w:val="0"/>
          <w:sz w:val="24"/>
          <w:szCs w:val="24"/>
          <w:lang w:val="pl-PL" w:eastAsia="sv-SE"/>
        </w:rPr>
        <w:t>2713</w:t>
      </w:r>
      <w:r w:rsidR="00D95FF3">
        <w:rPr>
          <w:b w:val="0"/>
          <w:caps w:val="0"/>
          <w:sz w:val="24"/>
          <w:szCs w:val="24"/>
          <w:lang w:val="pl-PL" w:eastAsia="sv-SE"/>
        </w:rPr>
        <w:t>5</w:t>
      </w:r>
    </w:p>
    <w:p w14:paraId="3E0C3172" w14:textId="0CC383E7" w:rsidR="00C00333" w:rsidRDefault="003F38E7" w:rsidP="00813B0D">
      <w:pPr>
        <w:pStyle w:val="SPCHeading1"/>
        <w:ind w:left="0" w:firstLine="0"/>
        <w:outlineLvl w:val="0"/>
        <w:rPr>
          <w:b w:val="0"/>
          <w:caps w:val="0"/>
          <w:sz w:val="24"/>
          <w:szCs w:val="24"/>
          <w:lang w:val="pl-PL" w:eastAsia="sv-SE"/>
        </w:rPr>
      </w:pPr>
      <w:proofErr w:type="spellStart"/>
      <w:r w:rsidRPr="00993724">
        <w:rPr>
          <w:b w:val="0"/>
          <w:caps w:val="0"/>
          <w:sz w:val="24"/>
          <w:szCs w:val="24"/>
          <w:lang w:val="pl-PL" w:eastAsia="sv-SE"/>
        </w:rPr>
        <w:t>Bisoc</w:t>
      </w:r>
      <w:r>
        <w:rPr>
          <w:b w:val="0"/>
          <w:caps w:val="0"/>
          <w:sz w:val="24"/>
          <w:szCs w:val="24"/>
          <w:lang w:val="pl-PL" w:eastAsia="sv-SE"/>
        </w:rPr>
        <w:t>ard</w:t>
      </w:r>
      <w:proofErr w:type="spellEnd"/>
      <w:r>
        <w:rPr>
          <w:b w:val="0"/>
          <w:caps w:val="0"/>
          <w:sz w:val="24"/>
          <w:szCs w:val="24"/>
          <w:lang w:val="pl-PL" w:eastAsia="sv-SE"/>
        </w:rPr>
        <w:t>, 7,5 mg,</w:t>
      </w:r>
      <w:r w:rsidRPr="00C00333">
        <w:rPr>
          <w:b w:val="0"/>
          <w:caps w:val="0"/>
          <w:sz w:val="24"/>
          <w:szCs w:val="24"/>
          <w:lang w:val="pl-PL" w:eastAsia="sv-SE"/>
        </w:rPr>
        <w:t xml:space="preserve"> </w:t>
      </w:r>
      <w:r>
        <w:rPr>
          <w:b w:val="0"/>
          <w:caps w:val="0"/>
          <w:sz w:val="24"/>
          <w:szCs w:val="24"/>
          <w:lang w:val="pl-PL" w:eastAsia="sv-SE"/>
        </w:rPr>
        <w:t>p</w:t>
      </w:r>
      <w:r w:rsidRPr="00C00333">
        <w:rPr>
          <w:b w:val="0"/>
          <w:caps w:val="0"/>
          <w:sz w:val="24"/>
          <w:szCs w:val="24"/>
          <w:lang w:val="pl-PL" w:eastAsia="sv-SE"/>
        </w:rPr>
        <w:t>ozwolenie</w:t>
      </w:r>
      <w:r>
        <w:rPr>
          <w:b w:val="0"/>
          <w:caps w:val="0"/>
          <w:sz w:val="24"/>
          <w:szCs w:val="24"/>
          <w:lang w:val="pl-PL" w:eastAsia="sv-SE"/>
        </w:rPr>
        <w:t xml:space="preserve"> </w:t>
      </w:r>
      <w:r w:rsidRPr="00C00333">
        <w:rPr>
          <w:b w:val="0"/>
          <w:caps w:val="0"/>
          <w:sz w:val="24"/>
          <w:szCs w:val="24"/>
          <w:lang w:val="pl-PL" w:eastAsia="sv-SE"/>
        </w:rPr>
        <w:t>nr</w:t>
      </w:r>
      <w:r>
        <w:rPr>
          <w:b w:val="0"/>
          <w:caps w:val="0"/>
          <w:sz w:val="24"/>
          <w:szCs w:val="24"/>
          <w:lang w:val="pl-PL" w:eastAsia="sv-SE"/>
        </w:rPr>
        <w:t>:</w:t>
      </w:r>
      <w:r w:rsidR="00D95FF3">
        <w:rPr>
          <w:b w:val="0"/>
          <w:caps w:val="0"/>
          <w:sz w:val="24"/>
          <w:szCs w:val="24"/>
          <w:lang w:val="pl-PL" w:eastAsia="sv-SE"/>
        </w:rPr>
        <w:t xml:space="preserve"> </w:t>
      </w:r>
      <w:r w:rsidR="00D95FF3">
        <w:rPr>
          <w:b w:val="0"/>
          <w:caps w:val="0"/>
          <w:sz w:val="24"/>
          <w:szCs w:val="24"/>
          <w:lang w:val="pl-PL" w:eastAsia="sv-SE"/>
        </w:rPr>
        <w:t>2713</w:t>
      </w:r>
      <w:r w:rsidR="00D95FF3">
        <w:rPr>
          <w:b w:val="0"/>
          <w:caps w:val="0"/>
          <w:sz w:val="24"/>
          <w:szCs w:val="24"/>
          <w:lang w:val="pl-PL" w:eastAsia="sv-SE"/>
        </w:rPr>
        <w:t>6</w:t>
      </w:r>
    </w:p>
    <w:p w14:paraId="74D1ACF7" w14:textId="77777777" w:rsidR="003F38E7" w:rsidRPr="00813B0D" w:rsidRDefault="003F38E7" w:rsidP="00813B0D">
      <w:pPr>
        <w:pStyle w:val="SPCHeading1"/>
        <w:ind w:left="0" w:firstLine="0"/>
        <w:outlineLvl w:val="0"/>
        <w:rPr>
          <w:b w:val="0"/>
          <w:caps w:val="0"/>
          <w:sz w:val="24"/>
          <w:szCs w:val="24"/>
          <w:lang w:val="pl-PL" w:eastAsia="sv-SE"/>
        </w:rPr>
      </w:pPr>
    </w:p>
    <w:p w14:paraId="2AE575AB" w14:textId="77777777" w:rsidR="00662087" w:rsidRPr="0049172A" w:rsidRDefault="00CD344B" w:rsidP="00813B0D">
      <w:pPr>
        <w:pStyle w:val="SPCHeading1"/>
        <w:spacing w:afterLines="120" w:after="288"/>
        <w:ind w:left="0" w:firstLine="0"/>
        <w:outlineLvl w:val="0"/>
        <w:rPr>
          <w:sz w:val="24"/>
          <w:szCs w:val="24"/>
          <w:lang w:val="pl-PL"/>
        </w:rPr>
      </w:pPr>
      <w:r w:rsidRPr="0049172A">
        <w:rPr>
          <w:sz w:val="24"/>
          <w:szCs w:val="24"/>
          <w:lang w:val="pl-PL"/>
        </w:rPr>
        <w:t xml:space="preserve">9. Data wydania pierwszego pozwolenia na dopuszczenie do obrotu/data przedłużenia pozwolenia </w:t>
      </w:r>
    </w:p>
    <w:p w14:paraId="3FDFF75D" w14:textId="654410B2" w:rsidR="00311FB7" w:rsidRPr="00D95FF3" w:rsidRDefault="00CD344B" w:rsidP="00813B0D">
      <w:pPr>
        <w:pStyle w:val="SPCnormal"/>
        <w:spacing w:afterLines="120" w:after="288"/>
        <w:rPr>
          <w:sz w:val="28"/>
          <w:szCs w:val="28"/>
          <w:lang w:val="pl-PL"/>
        </w:rPr>
      </w:pPr>
      <w:r w:rsidRPr="007D3583">
        <w:rPr>
          <w:sz w:val="24"/>
          <w:szCs w:val="22"/>
          <w:lang w:val="pl-PL"/>
        </w:rPr>
        <w:t>Data wydania pierwszego pozwolenia na dopuszczenie do obrotu:</w:t>
      </w:r>
      <w:r w:rsidR="00D95FF3">
        <w:rPr>
          <w:lang w:val="pl-PL"/>
        </w:rPr>
        <w:t xml:space="preserve"> 17 czerwiec 2022 r.</w:t>
      </w:r>
    </w:p>
    <w:p w14:paraId="0E218740" w14:textId="77777777" w:rsidR="00662087" w:rsidRPr="0049172A" w:rsidRDefault="00CD344B" w:rsidP="00813B0D">
      <w:pPr>
        <w:pStyle w:val="SPCHeading1"/>
        <w:spacing w:afterLines="120" w:after="288"/>
        <w:ind w:left="0" w:firstLine="0"/>
        <w:outlineLvl w:val="0"/>
        <w:rPr>
          <w:sz w:val="24"/>
          <w:szCs w:val="24"/>
          <w:lang w:val="pl-PL"/>
        </w:rPr>
      </w:pPr>
      <w:r w:rsidRPr="0049172A">
        <w:rPr>
          <w:sz w:val="24"/>
          <w:szCs w:val="24"/>
          <w:lang w:val="pl-PL"/>
        </w:rPr>
        <w:t>10.</w:t>
      </w:r>
      <w:r w:rsidRPr="0049172A">
        <w:rPr>
          <w:sz w:val="24"/>
          <w:szCs w:val="24"/>
          <w:lang w:val="pl-PL"/>
        </w:rPr>
        <w:tab/>
        <w:t>Data zatwierdzenia lub częściowej zmiany tekstu charakterystyki produktu leczniczego</w:t>
      </w:r>
    </w:p>
    <w:p w14:paraId="374E5B45" w14:textId="70EEDDFF" w:rsidR="00DA00B4" w:rsidRPr="00813B0D" w:rsidRDefault="00D95FF3" w:rsidP="00204402">
      <w:pPr>
        <w:rPr>
          <w:rFonts w:ascii="Times New Roman" w:hAnsi="Times New Roman" w:cs="Times New Roman"/>
          <w:lang w:val="pl-PL"/>
        </w:rPr>
      </w:pPr>
      <w:r w:rsidRPr="00813B0D">
        <w:rPr>
          <w:rFonts w:ascii="Times New Roman" w:hAnsi="Times New Roman" w:cs="Times New Roman"/>
          <w:lang w:val="pl-PL"/>
        </w:rPr>
        <w:t>17/06/2022</w:t>
      </w:r>
      <w:bookmarkStart w:id="3" w:name="_GoBack"/>
      <w:bookmarkEnd w:id="3"/>
    </w:p>
    <w:sectPr w:rsidR="00DA00B4" w:rsidRPr="00813B0D" w:rsidSect="00662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1FBE"/>
    <w:multiLevelType w:val="hybridMultilevel"/>
    <w:tmpl w:val="E8F21B50"/>
    <w:lvl w:ilvl="0" w:tplc="7DD61B4A">
      <w:start w:val="1"/>
      <w:numFmt w:val="bullet"/>
      <w:lvlText w:val=""/>
      <w:lvlJc w:val="left"/>
      <w:pPr>
        <w:ind w:left="720" w:hanging="360"/>
      </w:pPr>
      <w:rPr>
        <w:rFonts w:ascii="Symbol" w:hAnsi="Symbol" w:hint="default"/>
      </w:rPr>
    </w:lvl>
    <w:lvl w:ilvl="1" w:tplc="649AE478" w:tentative="1">
      <w:start w:val="1"/>
      <w:numFmt w:val="bullet"/>
      <w:lvlText w:val="o"/>
      <w:lvlJc w:val="left"/>
      <w:pPr>
        <w:ind w:left="1440" w:hanging="360"/>
      </w:pPr>
      <w:rPr>
        <w:rFonts w:ascii="Courier New" w:hAnsi="Courier New" w:cs="Courier New" w:hint="default"/>
      </w:rPr>
    </w:lvl>
    <w:lvl w:ilvl="2" w:tplc="847040A6" w:tentative="1">
      <w:start w:val="1"/>
      <w:numFmt w:val="bullet"/>
      <w:lvlText w:val=""/>
      <w:lvlJc w:val="left"/>
      <w:pPr>
        <w:ind w:left="2160" w:hanging="360"/>
      </w:pPr>
      <w:rPr>
        <w:rFonts w:ascii="Wingdings" w:hAnsi="Wingdings" w:hint="default"/>
      </w:rPr>
    </w:lvl>
    <w:lvl w:ilvl="3" w:tplc="7FCC5790" w:tentative="1">
      <w:start w:val="1"/>
      <w:numFmt w:val="bullet"/>
      <w:lvlText w:val=""/>
      <w:lvlJc w:val="left"/>
      <w:pPr>
        <w:ind w:left="2880" w:hanging="360"/>
      </w:pPr>
      <w:rPr>
        <w:rFonts w:ascii="Symbol" w:hAnsi="Symbol" w:hint="default"/>
      </w:rPr>
    </w:lvl>
    <w:lvl w:ilvl="4" w:tplc="8A0674C4" w:tentative="1">
      <w:start w:val="1"/>
      <w:numFmt w:val="bullet"/>
      <w:lvlText w:val="o"/>
      <w:lvlJc w:val="left"/>
      <w:pPr>
        <w:ind w:left="3600" w:hanging="360"/>
      </w:pPr>
      <w:rPr>
        <w:rFonts w:ascii="Courier New" w:hAnsi="Courier New" w:cs="Courier New" w:hint="default"/>
      </w:rPr>
    </w:lvl>
    <w:lvl w:ilvl="5" w:tplc="F2B004CE" w:tentative="1">
      <w:start w:val="1"/>
      <w:numFmt w:val="bullet"/>
      <w:lvlText w:val=""/>
      <w:lvlJc w:val="left"/>
      <w:pPr>
        <w:ind w:left="4320" w:hanging="360"/>
      </w:pPr>
      <w:rPr>
        <w:rFonts w:ascii="Wingdings" w:hAnsi="Wingdings" w:hint="default"/>
      </w:rPr>
    </w:lvl>
    <w:lvl w:ilvl="6" w:tplc="A1269EC0" w:tentative="1">
      <w:start w:val="1"/>
      <w:numFmt w:val="bullet"/>
      <w:lvlText w:val=""/>
      <w:lvlJc w:val="left"/>
      <w:pPr>
        <w:ind w:left="5040" w:hanging="360"/>
      </w:pPr>
      <w:rPr>
        <w:rFonts w:ascii="Symbol" w:hAnsi="Symbol" w:hint="default"/>
      </w:rPr>
    </w:lvl>
    <w:lvl w:ilvl="7" w:tplc="BE1026F0" w:tentative="1">
      <w:start w:val="1"/>
      <w:numFmt w:val="bullet"/>
      <w:lvlText w:val="o"/>
      <w:lvlJc w:val="left"/>
      <w:pPr>
        <w:ind w:left="5760" w:hanging="360"/>
      </w:pPr>
      <w:rPr>
        <w:rFonts w:ascii="Courier New" w:hAnsi="Courier New" w:cs="Courier New" w:hint="default"/>
      </w:rPr>
    </w:lvl>
    <w:lvl w:ilvl="8" w:tplc="3A66D7CC" w:tentative="1">
      <w:start w:val="1"/>
      <w:numFmt w:val="bullet"/>
      <w:lvlText w:val=""/>
      <w:lvlJc w:val="left"/>
      <w:pPr>
        <w:ind w:left="6480" w:hanging="360"/>
      </w:pPr>
      <w:rPr>
        <w:rFonts w:ascii="Wingdings" w:hAnsi="Wingdings" w:hint="default"/>
      </w:rPr>
    </w:lvl>
  </w:abstractNum>
  <w:abstractNum w:abstractNumId="1" w15:restartNumberingAfterBreak="0">
    <w:nsid w:val="2851739A"/>
    <w:multiLevelType w:val="hybridMultilevel"/>
    <w:tmpl w:val="3BA6DB8E"/>
    <w:lvl w:ilvl="0" w:tplc="D0AC04C4">
      <w:start w:val="1"/>
      <w:numFmt w:val="bullet"/>
      <w:lvlText w:val=""/>
      <w:lvlJc w:val="left"/>
      <w:pPr>
        <w:ind w:left="720" w:hanging="360"/>
      </w:pPr>
      <w:rPr>
        <w:rFonts w:ascii="Symbol" w:hAnsi="Symbol" w:hint="default"/>
      </w:rPr>
    </w:lvl>
    <w:lvl w:ilvl="1" w:tplc="43FEC814" w:tentative="1">
      <w:start w:val="1"/>
      <w:numFmt w:val="bullet"/>
      <w:lvlText w:val="o"/>
      <w:lvlJc w:val="left"/>
      <w:pPr>
        <w:ind w:left="1440" w:hanging="360"/>
      </w:pPr>
      <w:rPr>
        <w:rFonts w:ascii="Courier New" w:hAnsi="Courier New" w:cs="Courier New" w:hint="default"/>
      </w:rPr>
    </w:lvl>
    <w:lvl w:ilvl="2" w:tplc="1E9A7886" w:tentative="1">
      <w:start w:val="1"/>
      <w:numFmt w:val="bullet"/>
      <w:lvlText w:val=""/>
      <w:lvlJc w:val="left"/>
      <w:pPr>
        <w:ind w:left="2160" w:hanging="360"/>
      </w:pPr>
      <w:rPr>
        <w:rFonts w:ascii="Wingdings" w:hAnsi="Wingdings" w:hint="default"/>
      </w:rPr>
    </w:lvl>
    <w:lvl w:ilvl="3" w:tplc="3CA84E64" w:tentative="1">
      <w:start w:val="1"/>
      <w:numFmt w:val="bullet"/>
      <w:lvlText w:val=""/>
      <w:lvlJc w:val="left"/>
      <w:pPr>
        <w:ind w:left="2880" w:hanging="360"/>
      </w:pPr>
      <w:rPr>
        <w:rFonts w:ascii="Symbol" w:hAnsi="Symbol" w:hint="default"/>
      </w:rPr>
    </w:lvl>
    <w:lvl w:ilvl="4" w:tplc="D9B48714" w:tentative="1">
      <w:start w:val="1"/>
      <w:numFmt w:val="bullet"/>
      <w:lvlText w:val="o"/>
      <w:lvlJc w:val="left"/>
      <w:pPr>
        <w:ind w:left="3600" w:hanging="360"/>
      </w:pPr>
      <w:rPr>
        <w:rFonts w:ascii="Courier New" w:hAnsi="Courier New" w:cs="Courier New" w:hint="default"/>
      </w:rPr>
    </w:lvl>
    <w:lvl w:ilvl="5" w:tplc="85188D86" w:tentative="1">
      <w:start w:val="1"/>
      <w:numFmt w:val="bullet"/>
      <w:lvlText w:val=""/>
      <w:lvlJc w:val="left"/>
      <w:pPr>
        <w:ind w:left="4320" w:hanging="360"/>
      </w:pPr>
      <w:rPr>
        <w:rFonts w:ascii="Wingdings" w:hAnsi="Wingdings" w:hint="default"/>
      </w:rPr>
    </w:lvl>
    <w:lvl w:ilvl="6" w:tplc="D56AEAC6" w:tentative="1">
      <w:start w:val="1"/>
      <w:numFmt w:val="bullet"/>
      <w:lvlText w:val=""/>
      <w:lvlJc w:val="left"/>
      <w:pPr>
        <w:ind w:left="5040" w:hanging="360"/>
      </w:pPr>
      <w:rPr>
        <w:rFonts w:ascii="Symbol" w:hAnsi="Symbol" w:hint="default"/>
      </w:rPr>
    </w:lvl>
    <w:lvl w:ilvl="7" w:tplc="4ED2546E" w:tentative="1">
      <w:start w:val="1"/>
      <w:numFmt w:val="bullet"/>
      <w:lvlText w:val="o"/>
      <w:lvlJc w:val="left"/>
      <w:pPr>
        <w:ind w:left="5760" w:hanging="360"/>
      </w:pPr>
      <w:rPr>
        <w:rFonts w:ascii="Courier New" w:hAnsi="Courier New" w:cs="Courier New" w:hint="default"/>
      </w:rPr>
    </w:lvl>
    <w:lvl w:ilvl="8" w:tplc="90C8DEA6" w:tentative="1">
      <w:start w:val="1"/>
      <w:numFmt w:val="bullet"/>
      <w:lvlText w:val=""/>
      <w:lvlJc w:val="left"/>
      <w:pPr>
        <w:ind w:left="6480" w:hanging="360"/>
      </w:pPr>
      <w:rPr>
        <w:rFonts w:ascii="Wingdings" w:hAnsi="Wingdings" w:hint="default"/>
      </w:rPr>
    </w:lvl>
  </w:abstractNum>
  <w:abstractNum w:abstractNumId="2" w15:restartNumberingAfterBreak="0">
    <w:nsid w:val="464A44CE"/>
    <w:multiLevelType w:val="hybridMultilevel"/>
    <w:tmpl w:val="BCB042E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2F6F"/>
    <w:multiLevelType w:val="hybridMultilevel"/>
    <w:tmpl w:val="C5A845D6"/>
    <w:lvl w:ilvl="0" w:tplc="F6C6B104">
      <w:start w:val="1"/>
      <w:numFmt w:val="bullet"/>
      <w:lvlText w:val=""/>
      <w:lvlJc w:val="left"/>
      <w:pPr>
        <w:ind w:left="720" w:hanging="360"/>
      </w:pPr>
      <w:rPr>
        <w:rFonts w:ascii="Symbol" w:hAnsi="Symbol" w:hint="default"/>
      </w:rPr>
    </w:lvl>
    <w:lvl w:ilvl="1" w:tplc="721E72EE" w:tentative="1">
      <w:start w:val="1"/>
      <w:numFmt w:val="bullet"/>
      <w:lvlText w:val="o"/>
      <w:lvlJc w:val="left"/>
      <w:pPr>
        <w:ind w:left="1440" w:hanging="360"/>
      </w:pPr>
      <w:rPr>
        <w:rFonts w:ascii="Courier New" w:hAnsi="Courier New" w:cs="Courier New" w:hint="default"/>
      </w:rPr>
    </w:lvl>
    <w:lvl w:ilvl="2" w:tplc="8D9E4B6E" w:tentative="1">
      <w:start w:val="1"/>
      <w:numFmt w:val="bullet"/>
      <w:lvlText w:val=""/>
      <w:lvlJc w:val="left"/>
      <w:pPr>
        <w:ind w:left="2160" w:hanging="360"/>
      </w:pPr>
      <w:rPr>
        <w:rFonts w:ascii="Wingdings" w:hAnsi="Wingdings" w:hint="default"/>
      </w:rPr>
    </w:lvl>
    <w:lvl w:ilvl="3" w:tplc="0B18FBB8" w:tentative="1">
      <w:start w:val="1"/>
      <w:numFmt w:val="bullet"/>
      <w:lvlText w:val=""/>
      <w:lvlJc w:val="left"/>
      <w:pPr>
        <w:ind w:left="2880" w:hanging="360"/>
      </w:pPr>
      <w:rPr>
        <w:rFonts w:ascii="Symbol" w:hAnsi="Symbol" w:hint="default"/>
      </w:rPr>
    </w:lvl>
    <w:lvl w:ilvl="4" w:tplc="5CBE4152" w:tentative="1">
      <w:start w:val="1"/>
      <w:numFmt w:val="bullet"/>
      <w:lvlText w:val="o"/>
      <w:lvlJc w:val="left"/>
      <w:pPr>
        <w:ind w:left="3600" w:hanging="360"/>
      </w:pPr>
      <w:rPr>
        <w:rFonts w:ascii="Courier New" w:hAnsi="Courier New" w:cs="Courier New" w:hint="default"/>
      </w:rPr>
    </w:lvl>
    <w:lvl w:ilvl="5" w:tplc="405C600A" w:tentative="1">
      <w:start w:val="1"/>
      <w:numFmt w:val="bullet"/>
      <w:lvlText w:val=""/>
      <w:lvlJc w:val="left"/>
      <w:pPr>
        <w:ind w:left="4320" w:hanging="360"/>
      </w:pPr>
      <w:rPr>
        <w:rFonts w:ascii="Wingdings" w:hAnsi="Wingdings" w:hint="default"/>
      </w:rPr>
    </w:lvl>
    <w:lvl w:ilvl="6" w:tplc="BB24D16E" w:tentative="1">
      <w:start w:val="1"/>
      <w:numFmt w:val="bullet"/>
      <w:lvlText w:val=""/>
      <w:lvlJc w:val="left"/>
      <w:pPr>
        <w:ind w:left="5040" w:hanging="360"/>
      </w:pPr>
      <w:rPr>
        <w:rFonts w:ascii="Symbol" w:hAnsi="Symbol" w:hint="default"/>
      </w:rPr>
    </w:lvl>
    <w:lvl w:ilvl="7" w:tplc="0448AE72" w:tentative="1">
      <w:start w:val="1"/>
      <w:numFmt w:val="bullet"/>
      <w:lvlText w:val="o"/>
      <w:lvlJc w:val="left"/>
      <w:pPr>
        <w:ind w:left="5760" w:hanging="360"/>
      </w:pPr>
      <w:rPr>
        <w:rFonts w:ascii="Courier New" w:hAnsi="Courier New" w:cs="Courier New" w:hint="default"/>
      </w:rPr>
    </w:lvl>
    <w:lvl w:ilvl="8" w:tplc="EF7CF85A" w:tentative="1">
      <w:start w:val="1"/>
      <w:numFmt w:val="bullet"/>
      <w:lvlText w:val=""/>
      <w:lvlJc w:val="left"/>
      <w:pPr>
        <w:ind w:left="6480" w:hanging="360"/>
      </w:pPr>
      <w:rPr>
        <w:rFonts w:ascii="Wingdings" w:hAnsi="Wingdings" w:hint="default"/>
      </w:rPr>
    </w:lvl>
  </w:abstractNum>
  <w:abstractNum w:abstractNumId="4" w15:restartNumberingAfterBreak="0">
    <w:nsid w:val="57650086"/>
    <w:multiLevelType w:val="hybridMultilevel"/>
    <w:tmpl w:val="87FC37A8"/>
    <w:lvl w:ilvl="0" w:tplc="7F68609E">
      <w:start w:val="1"/>
      <w:numFmt w:val="bullet"/>
      <w:lvlText w:val=""/>
      <w:lvlJc w:val="left"/>
      <w:pPr>
        <w:ind w:left="720" w:hanging="360"/>
      </w:pPr>
      <w:rPr>
        <w:rFonts w:ascii="Symbol" w:hAnsi="Symbol" w:hint="default"/>
      </w:rPr>
    </w:lvl>
    <w:lvl w:ilvl="1" w:tplc="2C9CDC4C" w:tentative="1">
      <w:start w:val="1"/>
      <w:numFmt w:val="bullet"/>
      <w:lvlText w:val="o"/>
      <w:lvlJc w:val="left"/>
      <w:pPr>
        <w:ind w:left="1440" w:hanging="360"/>
      </w:pPr>
      <w:rPr>
        <w:rFonts w:ascii="Courier New" w:hAnsi="Courier New" w:cs="Courier New" w:hint="default"/>
      </w:rPr>
    </w:lvl>
    <w:lvl w:ilvl="2" w:tplc="0F407446" w:tentative="1">
      <w:start w:val="1"/>
      <w:numFmt w:val="bullet"/>
      <w:lvlText w:val=""/>
      <w:lvlJc w:val="left"/>
      <w:pPr>
        <w:ind w:left="2160" w:hanging="360"/>
      </w:pPr>
      <w:rPr>
        <w:rFonts w:ascii="Wingdings" w:hAnsi="Wingdings" w:hint="default"/>
      </w:rPr>
    </w:lvl>
    <w:lvl w:ilvl="3" w:tplc="44AE58CC" w:tentative="1">
      <w:start w:val="1"/>
      <w:numFmt w:val="bullet"/>
      <w:lvlText w:val=""/>
      <w:lvlJc w:val="left"/>
      <w:pPr>
        <w:ind w:left="2880" w:hanging="360"/>
      </w:pPr>
      <w:rPr>
        <w:rFonts w:ascii="Symbol" w:hAnsi="Symbol" w:hint="default"/>
      </w:rPr>
    </w:lvl>
    <w:lvl w:ilvl="4" w:tplc="23E20218" w:tentative="1">
      <w:start w:val="1"/>
      <w:numFmt w:val="bullet"/>
      <w:lvlText w:val="o"/>
      <w:lvlJc w:val="left"/>
      <w:pPr>
        <w:ind w:left="3600" w:hanging="360"/>
      </w:pPr>
      <w:rPr>
        <w:rFonts w:ascii="Courier New" w:hAnsi="Courier New" w:cs="Courier New" w:hint="default"/>
      </w:rPr>
    </w:lvl>
    <w:lvl w:ilvl="5" w:tplc="AF8AE288" w:tentative="1">
      <w:start w:val="1"/>
      <w:numFmt w:val="bullet"/>
      <w:lvlText w:val=""/>
      <w:lvlJc w:val="left"/>
      <w:pPr>
        <w:ind w:left="4320" w:hanging="360"/>
      </w:pPr>
      <w:rPr>
        <w:rFonts w:ascii="Wingdings" w:hAnsi="Wingdings" w:hint="default"/>
      </w:rPr>
    </w:lvl>
    <w:lvl w:ilvl="6" w:tplc="14929D12" w:tentative="1">
      <w:start w:val="1"/>
      <w:numFmt w:val="bullet"/>
      <w:lvlText w:val=""/>
      <w:lvlJc w:val="left"/>
      <w:pPr>
        <w:ind w:left="5040" w:hanging="360"/>
      </w:pPr>
      <w:rPr>
        <w:rFonts w:ascii="Symbol" w:hAnsi="Symbol" w:hint="default"/>
      </w:rPr>
    </w:lvl>
    <w:lvl w:ilvl="7" w:tplc="5240E538" w:tentative="1">
      <w:start w:val="1"/>
      <w:numFmt w:val="bullet"/>
      <w:lvlText w:val="o"/>
      <w:lvlJc w:val="left"/>
      <w:pPr>
        <w:ind w:left="5760" w:hanging="360"/>
      </w:pPr>
      <w:rPr>
        <w:rFonts w:ascii="Courier New" w:hAnsi="Courier New" w:cs="Courier New" w:hint="default"/>
      </w:rPr>
    </w:lvl>
    <w:lvl w:ilvl="8" w:tplc="1E2607FC" w:tentative="1">
      <w:start w:val="1"/>
      <w:numFmt w:val="bullet"/>
      <w:lvlText w:val=""/>
      <w:lvlJc w:val="left"/>
      <w:pPr>
        <w:ind w:left="6480" w:hanging="360"/>
      </w:pPr>
      <w:rPr>
        <w:rFonts w:ascii="Wingdings" w:hAnsi="Wingdings" w:hint="default"/>
      </w:rPr>
    </w:lvl>
  </w:abstractNum>
  <w:abstractNum w:abstractNumId="5" w15:restartNumberingAfterBreak="0">
    <w:nsid w:val="7E4919A4"/>
    <w:multiLevelType w:val="hybridMultilevel"/>
    <w:tmpl w:val="C8B2D996"/>
    <w:lvl w:ilvl="0" w:tplc="00503572">
      <w:start w:val="14"/>
      <w:numFmt w:val="decimal"/>
      <w:lvlText w:val="%1."/>
      <w:lvlJc w:val="left"/>
      <w:pPr>
        <w:ind w:left="892" w:hanging="340"/>
      </w:pPr>
      <w:rPr>
        <w:rFonts w:hint="default"/>
        <w:spacing w:val="-1"/>
        <w:w w:val="103"/>
      </w:rPr>
    </w:lvl>
    <w:lvl w:ilvl="1" w:tplc="E63AF038">
      <w:numFmt w:val="bullet"/>
      <w:lvlText w:val="•"/>
      <w:lvlJc w:val="left"/>
      <w:pPr>
        <w:ind w:left="1702" w:hanging="340"/>
      </w:pPr>
      <w:rPr>
        <w:rFonts w:hint="default"/>
      </w:rPr>
    </w:lvl>
    <w:lvl w:ilvl="2" w:tplc="5DE0C010">
      <w:numFmt w:val="bullet"/>
      <w:lvlText w:val="•"/>
      <w:lvlJc w:val="left"/>
      <w:pPr>
        <w:ind w:left="2504" w:hanging="340"/>
      </w:pPr>
      <w:rPr>
        <w:rFonts w:hint="default"/>
      </w:rPr>
    </w:lvl>
    <w:lvl w:ilvl="3" w:tplc="D1AA1D78">
      <w:numFmt w:val="bullet"/>
      <w:lvlText w:val="•"/>
      <w:lvlJc w:val="left"/>
      <w:pPr>
        <w:ind w:left="3306" w:hanging="340"/>
      </w:pPr>
      <w:rPr>
        <w:rFonts w:hint="default"/>
      </w:rPr>
    </w:lvl>
    <w:lvl w:ilvl="4" w:tplc="FF389C4C">
      <w:numFmt w:val="bullet"/>
      <w:lvlText w:val="•"/>
      <w:lvlJc w:val="left"/>
      <w:pPr>
        <w:ind w:left="4108" w:hanging="340"/>
      </w:pPr>
      <w:rPr>
        <w:rFonts w:hint="default"/>
      </w:rPr>
    </w:lvl>
    <w:lvl w:ilvl="5" w:tplc="8AB004EE">
      <w:numFmt w:val="bullet"/>
      <w:lvlText w:val="•"/>
      <w:lvlJc w:val="left"/>
      <w:pPr>
        <w:ind w:left="4910" w:hanging="340"/>
      </w:pPr>
      <w:rPr>
        <w:rFonts w:hint="default"/>
      </w:rPr>
    </w:lvl>
    <w:lvl w:ilvl="6" w:tplc="93803156">
      <w:numFmt w:val="bullet"/>
      <w:lvlText w:val="•"/>
      <w:lvlJc w:val="left"/>
      <w:pPr>
        <w:ind w:left="5712" w:hanging="340"/>
      </w:pPr>
      <w:rPr>
        <w:rFonts w:hint="default"/>
      </w:rPr>
    </w:lvl>
    <w:lvl w:ilvl="7" w:tplc="F62470F4">
      <w:numFmt w:val="bullet"/>
      <w:lvlText w:val="•"/>
      <w:lvlJc w:val="left"/>
      <w:pPr>
        <w:ind w:left="6514" w:hanging="340"/>
      </w:pPr>
      <w:rPr>
        <w:rFonts w:hint="default"/>
      </w:rPr>
    </w:lvl>
    <w:lvl w:ilvl="8" w:tplc="B67C31A4">
      <w:numFmt w:val="bullet"/>
      <w:lvlText w:val="•"/>
      <w:lvlJc w:val="left"/>
      <w:pPr>
        <w:ind w:left="7316" w:hanging="340"/>
      </w:pPr>
      <w:rPr>
        <w:rFont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C0"/>
    <w:rsid w:val="00003D52"/>
    <w:rsid w:val="000071B5"/>
    <w:rsid w:val="000245EB"/>
    <w:rsid w:val="000311F4"/>
    <w:rsid w:val="000516F6"/>
    <w:rsid w:val="000610BF"/>
    <w:rsid w:val="00090787"/>
    <w:rsid w:val="00091F14"/>
    <w:rsid w:val="000955D0"/>
    <w:rsid w:val="000B02B8"/>
    <w:rsid w:val="000B5A60"/>
    <w:rsid w:val="000E743E"/>
    <w:rsid w:val="00112D14"/>
    <w:rsid w:val="0011524A"/>
    <w:rsid w:val="001206EB"/>
    <w:rsid w:val="00131F4C"/>
    <w:rsid w:val="0013596D"/>
    <w:rsid w:val="00160C4A"/>
    <w:rsid w:val="001646F0"/>
    <w:rsid w:val="00172D3F"/>
    <w:rsid w:val="0018158B"/>
    <w:rsid w:val="00182C62"/>
    <w:rsid w:val="001C07C9"/>
    <w:rsid w:val="001D759C"/>
    <w:rsid w:val="001E14C3"/>
    <w:rsid w:val="001F2E4F"/>
    <w:rsid w:val="001F773A"/>
    <w:rsid w:val="00204402"/>
    <w:rsid w:val="00204CD7"/>
    <w:rsid w:val="00210BBF"/>
    <w:rsid w:val="00224C98"/>
    <w:rsid w:val="00232BF2"/>
    <w:rsid w:val="00236624"/>
    <w:rsid w:val="002413A4"/>
    <w:rsid w:val="00242669"/>
    <w:rsid w:val="002614D9"/>
    <w:rsid w:val="0027053B"/>
    <w:rsid w:val="00277268"/>
    <w:rsid w:val="00282BC5"/>
    <w:rsid w:val="002840F5"/>
    <w:rsid w:val="002A2572"/>
    <w:rsid w:val="002A4316"/>
    <w:rsid w:val="002B19F2"/>
    <w:rsid w:val="002B324F"/>
    <w:rsid w:val="002B48CA"/>
    <w:rsid w:val="002C609D"/>
    <w:rsid w:val="002C60E4"/>
    <w:rsid w:val="002D3098"/>
    <w:rsid w:val="002E0EE8"/>
    <w:rsid w:val="002F43B6"/>
    <w:rsid w:val="002F54A8"/>
    <w:rsid w:val="003001D6"/>
    <w:rsid w:val="00300F92"/>
    <w:rsid w:val="00311FB7"/>
    <w:rsid w:val="00332601"/>
    <w:rsid w:val="003343EC"/>
    <w:rsid w:val="00343B04"/>
    <w:rsid w:val="0034549C"/>
    <w:rsid w:val="00346462"/>
    <w:rsid w:val="00374F8A"/>
    <w:rsid w:val="003760AA"/>
    <w:rsid w:val="0038400A"/>
    <w:rsid w:val="00390F3D"/>
    <w:rsid w:val="00391063"/>
    <w:rsid w:val="003A2DEF"/>
    <w:rsid w:val="003B096F"/>
    <w:rsid w:val="003B0E5E"/>
    <w:rsid w:val="003B0F47"/>
    <w:rsid w:val="003B61F0"/>
    <w:rsid w:val="003C3AA5"/>
    <w:rsid w:val="003F2F9E"/>
    <w:rsid w:val="003F38E7"/>
    <w:rsid w:val="00416EAD"/>
    <w:rsid w:val="00427FBF"/>
    <w:rsid w:val="00437674"/>
    <w:rsid w:val="00455D6A"/>
    <w:rsid w:val="00457928"/>
    <w:rsid w:val="004621E6"/>
    <w:rsid w:val="00474DDE"/>
    <w:rsid w:val="00482795"/>
    <w:rsid w:val="00482F20"/>
    <w:rsid w:val="00490883"/>
    <w:rsid w:val="0049172A"/>
    <w:rsid w:val="004A1E3F"/>
    <w:rsid w:val="004A2229"/>
    <w:rsid w:val="004A4FB7"/>
    <w:rsid w:val="004C429E"/>
    <w:rsid w:val="004D13E5"/>
    <w:rsid w:val="004E1A80"/>
    <w:rsid w:val="004E25F8"/>
    <w:rsid w:val="00502A91"/>
    <w:rsid w:val="00514FCA"/>
    <w:rsid w:val="005352A5"/>
    <w:rsid w:val="0053543A"/>
    <w:rsid w:val="005375A3"/>
    <w:rsid w:val="00540F7C"/>
    <w:rsid w:val="00550B29"/>
    <w:rsid w:val="00551FFD"/>
    <w:rsid w:val="00552147"/>
    <w:rsid w:val="00552EC3"/>
    <w:rsid w:val="00591D5B"/>
    <w:rsid w:val="005A0FE3"/>
    <w:rsid w:val="005B49C0"/>
    <w:rsid w:val="005E58B6"/>
    <w:rsid w:val="00617D2E"/>
    <w:rsid w:val="006229B4"/>
    <w:rsid w:val="00627DFE"/>
    <w:rsid w:val="00654261"/>
    <w:rsid w:val="00662087"/>
    <w:rsid w:val="0068779E"/>
    <w:rsid w:val="006A0BF5"/>
    <w:rsid w:val="006B2400"/>
    <w:rsid w:val="006B3F5E"/>
    <w:rsid w:val="006C1DA3"/>
    <w:rsid w:val="006E0B55"/>
    <w:rsid w:val="006E0E04"/>
    <w:rsid w:val="006E6060"/>
    <w:rsid w:val="006F6110"/>
    <w:rsid w:val="00704B1C"/>
    <w:rsid w:val="00713B78"/>
    <w:rsid w:val="007227F5"/>
    <w:rsid w:val="00742310"/>
    <w:rsid w:val="00756393"/>
    <w:rsid w:val="00756A69"/>
    <w:rsid w:val="00765FE9"/>
    <w:rsid w:val="00780012"/>
    <w:rsid w:val="00780C5D"/>
    <w:rsid w:val="00791FC8"/>
    <w:rsid w:val="00795F4E"/>
    <w:rsid w:val="007B341A"/>
    <w:rsid w:val="007B59DF"/>
    <w:rsid w:val="007C11A3"/>
    <w:rsid w:val="007D3583"/>
    <w:rsid w:val="007F4FF2"/>
    <w:rsid w:val="00803980"/>
    <w:rsid w:val="00813B0D"/>
    <w:rsid w:val="008235C2"/>
    <w:rsid w:val="00827600"/>
    <w:rsid w:val="00827999"/>
    <w:rsid w:val="00831E15"/>
    <w:rsid w:val="008431F4"/>
    <w:rsid w:val="008769BC"/>
    <w:rsid w:val="00886D2B"/>
    <w:rsid w:val="00895F73"/>
    <w:rsid w:val="008A531B"/>
    <w:rsid w:val="008A71CC"/>
    <w:rsid w:val="008C42B1"/>
    <w:rsid w:val="008C4F7F"/>
    <w:rsid w:val="008D03E7"/>
    <w:rsid w:val="008D4144"/>
    <w:rsid w:val="0090664A"/>
    <w:rsid w:val="0091517B"/>
    <w:rsid w:val="00916D7B"/>
    <w:rsid w:val="00924AA7"/>
    <w:rsid w:val="009528A5"/>
    <w:rsid w:val="00956B79"/>
    <w:rsid w:val="009623A2"/>
    <w:rsid w:val="00963ACE"/>
    <w:rsid w:val="00973AD8"/>
    <w:rsid w:val="00975949"/>
    <w:rsid w:val="00981E3C"/>
    <w:rsid w:val="009831DE"/>
    <w:rsid w:val="00993724"/>
    <w:rsid w:val="00995362"/>
    <w:rsid w:val="009A4596"/>
    <w:rsid w:val="009B2B5C"/>
    <w:rsid w:val="009B752D"/>
    <w:rsid w:val="009F6E27"/>
    <w:rsid w:val="00A02BAD"/>
    <w:rsid w:val="00A12AE6"/>
    <w:rsid w:val="00A26B9E"/>
    <w:rsid w:val="00A277F2"/>
    <w:rsid w:val="00A31DA8"/>
    <w:rsid w:val="00A3662A"/>
    <w:rsid w:val="00A50B6C"/>
    <w:rsid w:val="00A536A5"/>
    <w:rsid w:val="00A63FF0"/>
    <w:rsid w:val="00A90582"/>
    <w:rsid w:val="00A906FC"/>
    <w:rsid w:val="00A90E9C"/>
    <w:rsid w:val="00A92B2F"/>
    <w:rsid w:val="00A961BD"/>
    <w:rsid w:val="00AB3E74"/>
    <w:rsid w:val="00AB5577"/>
    <w:rsid w:val="00AB78F5"/>
    <w:rsid w:val="00AC18F0"/>
    <w:rsid w:val="00AC1E7E"/>
    <w:rsid w:val="00AD3925"/>
    <w:rsid w:val="00AE55DF"/>
    <w:rsid w:val="00AF347B"/>
    <w:rsid w:val="00B1541E"/>
    <w:rsid w:val="00B22DE6"/>
    <w:rsid w:val="00B24762"/>
    <w:rsid w:val="00B526DC"/>
    <w:rsid w:val="00B601B7"/>
    <w:rsid w:val="00B739CA"/>
    <w:rsid w:val="00BB5B0D"/>
    <w:rsid w:val="00BD17CE"/>
    <w:rsid w:val="00BD25FB"/>
    <w:rsid w:val="00BE7DEA"/>
    <w:rsid w:val="00C00333"/>
    <w:rsid w:val="00C02DBD"/>
    <w:rsid w:val="00C10504"/>
    <w:rsid w:val="00C2032D"/>
    <w:rsid w:val="00C2645F"/>
    <w:rsid w:val="00C2707F"/>
    <w:rsid w:val="00C2756C"/>
    <w:rsid w:val="00C440FB"/>
    <w:rsid w:val="00C45CE0"/>
    <w:rsid w:val="00C534BF"/>
    <w:rsid w:val="00C67217"/>
    <w:rsid w:val="00C70687"/>
    <w:rsid w:val="00C8027B"/>
    <w:rsid w:val="00C92554"/>
    <w:rsid w:val="00C925EC"/>
    <w:rsid w:val="00C97C84"/>
    <w:rsid w:val="00CA4290"/>
    <w:rsid w:val="00CB556E"/>
    <w:rsid w:val="00CC420C"/>
    <w:rsid w:val="00CD125B"/>
    <w:rsid w:val="00CD344B"/>
    <w:rsid w:val="00CD4B34"/>
    <w:rsid w:val="00CD640D"/>
    <w:rsid w:val="00CE27BD"/>
    <w:rsid w:val="00D0581A"/>
    <w:rsid w:val="00D15C08"/>
    <w:rsid w:val="00D33F36"/>
    <w:rsid w:val="00D475BA"/>
    <w:rsid w:val="00D559FF"/>
    <w:rsid w:val="00D56442"/>
    <w:rsid w:val="00D604CC"/>
    <w:rsid w:val="00D60A8E"/>
    <w:rsid w:val="00D6407D"/>
    <w:rsid w:val="00D71D87"/>
    <w:rsid w:val="00D75095"/>
    <w:rsid w:val="00D76B0A"/>
    <w:rsid w:val="00D80D15"/>
    <w:rsid w:val="00D865F0"/>
    <w:rsid w:val="00D90838"/>
    <w:rsid w:val="00D92A38"/>
    <w:rsid w:val="00D95FF3"/>
    <w:rsid w:val="00DA00B4"/>
    <w:rsid w:val="00DB7E70"/>
    <w:rsid w:val="00DC2584"/>
    <w:rsid w:val="00DC64DF"/>
    <w:rsid w:val="00DD780B"/>
    <w:rsid w:val="00DE4764"/>
    <w:rsid w:val="00DE5B78"/>
    <w:rsid w:val="00E3035A"/>
    <w:rsid w:val="00E311FA"/>
    <w:rsid w:val="00E45477"/>
    <w:rsid w:val="00E65CB5"/>
    <w:rsid w:val="00E86F0D"/>
    <w:rsid w:val="00E90E2B"/>
    <w:rsid w:val="00EA12DF"/>
    <w:rsid w:val="00EA2062"/>
    <w:rsid w:val="00EB4F05"/>
    <w:rsid w:val="00ED52FB"/>
    <w:rsid w:val="00ED5713"/>
    <w:rsid w:val="00ED5C9D"/>
    <w:rsid w:val="00ED66E1"/>
    <w:rsid w:val="00EF333C"/>
    <w:rsid w:val="00EF36AF"/>
    <w:rsid w:val="00EF5EAB"/>
    <w:rsid w:val="00F13093"/>
    <w:rsid w:val="00F15AAE"/>
    <w:rsid w:val="00F209D9"/>
    <w:rsid w:val="00F23F74"/>
    <w:rsid w:val="00F53941"/>
    <w:rsid w:val="00F60E64"/>
    <w:rsid w:val="00F62C24"/>
    <w:rsid w:val="00F6324C"/>
    <w:rsid w:val="00F64995"/>
    <w:rsid w:val="00F92EEB"/>
    <w:rsid w:val="00F93C8A"/>
    <w:rsid w:val="00FC2145"/>
    <w:rsid w:val="00FC4423"/>
    <w:rsid w:val="00FD19DC"/>
    <w:rsid w:val="00FD1D17"/>
    <w:rsid w:val="00FE163F"/>
    <w:rsid w:val="00FE25DF"/>
    <w:rsid w:val="00FF5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8A38"/>
  <w15:chartTrackingRefBased/>
  <w15:docId w15:val="{6050E165-3D48-442B-8836-F0A71F11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C3AA5"/>
    <w:pPr>
      <w:spacing w:after="200" w:line="276" w:lineRule="auto"/>
    </w:pPr>
    <w:rPr>
      <w:rFonts w:cs="Calibri"/>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5B49C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99"/>
    <w:qFormat/>
    <w:rsid w:val="005B49C0"/>
    <w:rPr>
      <w:rFonts w:cs="Calibri"/>
      <w:sz w:val="22"/>
      <w:szCs w:val="22"/>
      <w:lang w:val="en-GB" w:eastAsia="en-US"/>
    </w:rPr>
  </w:style>
  <w:style w:type="paragraph" w:styleId="Tekstdymka">
    <w:name w:val="Balloon Text"/>
    <w:basedOn w:val="Normalny"/>
    <w:semiHidden/>
    <w:rsid w:val="00BB5B0D"/>
    <w:rPr>
      <w:rFonts w:ascii="Tahoma" w:hAnsi="Tahoma" w:cs="Tahoma"/>
      <w:sz w:val="16"/>
      <w:szCs w:val="16"/>
    </w:rPr>
  </w:style>
  <w:style w:type="paragraph" w:customStyle="1" w:styleId="SPCnormal">
    <w:name w:val="SPC_normal"/>
    <w:rsid w:val="005E58B6"/>
    <w:rPr>
      <w:rFonts w:ascii="Times New Roman" w:hAnsi="Times New Roman"/>
      <w:sz w:val="22"/>
      <w:lang w:val="en-GB" w:eastAsia="sv-SE"/>
    </w:rPr>
  </w:style>
  <w:style w:type="paragraph" w:styleId="Akapitzlist">
    <w:name w:val="List Paragraph"/>
    <w:basedOn w:val="Normalny"/>
    <w:uiPriority w:val="1"/>
    <w:qFormat/>
    <w:rsid w:val="00662087"/>
    <w:pPr>
      <w:ind w:left="720"/>
      <w:contextualSpacing/>
    </w:pPr>
    <w:rPr>
      <w:rFonts w:eastAsia="Calibri" w:cs="Times New Roman"/>
    </w:rPr>
  </w:style>
  <w:style w:type="paragraph" w:customStyle="1" w:styleId="SPCHeading2">
    <w:name w:val="SPC_Heading2"/>
    <w:basedOn w:val="SPCnormal"/>
    <w:rsid w:val="00662087"/>
    <w:pPr>
      <w:keepNext/>
      <w:ind w:left="567" w:hanging="567"/>
    </w:pPr>
    <w:rPr>
      <w:b/>
      <w:lang w:eastAsia="en-US"/>
    </w:rPr>
  </w:style>
  <w:style w:type="paragraph" w:styleId="Tytu">
    <w:name w:val="Title"/>
    <w:basedOn w:val="Normalny"/>
    <w:link w:val="TytuZnak"/>
    <w:qFormat/>
    <w:locked/>
    <w:rsid w:val="00662087"/>
    <w:pPr>
      <w:spacing w:after="0" w:line="240" w:lineRule="auto"/>
      <w:jc w:val="center"/>
    </w:pPr>
    <w:rPr>
      <w:rFonts w:ascii="Times New Roman" w:hAnsi="Times New Roman" w:cs="Times New Roman"/>
      <w:b/>
      <w:szCs w:val="20"/>
    </w:rPr>
  </w:style>
  <w:style w:type="character" w:customStyle="1" w:styleId="TytuZnak">
    <w:name w:val="Tytuł Znak"/>
    <w:link w:val="Tytu"/>
    <w:rsid w:val="00662087"/>
    <w:rPr>
      <w:rFonts w:ascii="Times New Roman" w:hAnsi="Times New Roman"/>
      <w:b/>
      <w:sz w:val="22"/>
      <w:lang w:val="en-GB"/>
    </w:rPr>
  </w:style>
  <w:style w:type="paragraph" w:customStyle="1" w:styleId="Default">
    <w:name w:val="Default"/>
    <w:rsid w:val="00662087"/>
    <w:pPr>
      <w:autoSpaceDE w:val="0"/>
      <w:autoSpaceDN w:val="0"/>
      <w:adjustRightInd w:val="0"/>
    </w:pPr>
    <w:rPr>
      <w:rFonts w:ascii="Times New Roman" w:hAnsi="Times New Roman"/>
      <w:color w:val="000000"/>
      <w:sz w:val="24"/>
      <w:szCs w:val="24"/>
      <w:lang w:val="en-GB" w:eastAsia="en-US"/>
    </w:rPr>
  </w:style>
  <w:style w:type="paragraph" w:customStyle="1" w:styleId="SPCHeading1">
    <w:name w:val="SPC_Heading1"/>
    <w:basedOn w:val="SPCnormal"/>
    <w:rsid w:val="00662087"/>
    <w:pPr>
      <w:keepNext/>
      <w:ind w:left="567" w:hanging="567"/>
    </w:pPr>
    <w:rPr>
      <w:b/>
      <w:caps/>
      <w:lang w:eastAsia="en-US"/>
    </w:rPr>
  </w:style>
  <w:style w:type="character" w:styleId="Odwoaniedokomentarza">
    <w:name w:val="annotation reference"/>
    <w:unhideWhenUsed/>
    <w:rsid w:val="00D56442"/>
    <w:rPr>
      <w:sz w:val="16"/>
      <w:szCs w:val="16"/>
    </w:rPr>
  </w:style>
  <w:style w:type="paragraph" w:styleId="Tekstkomentarza">
    <w:name w:val="annotation text"/>
    <w:basedOn w:val="Normalny"/>
    <w:link w:val="TekstkomentarzaZnak"/>
    <w:unhideWhenUsed/>
    <w:rsid w:val="00D56442"/>
    <w:rPr>
      <w:sz w:val="20"/>
      <w:szCs w:val="20"/>
    </w:rPr>
  </w:style>
  <w:style w:type="character" w:customStyle="1" w:styleId="TekstkomentarzaZnak">
    <w:name w:val="Tekst komentarza Znak"/>
    <w:link w:val="Tekstkomentarza"/>
    <w:rsid w:val="00D56442"/>
    <w:rPr>
      <w:rFonts w:cs="Calibri"/>
      <w:lang w:val="en-GB" w:eastAsia="en-US"/>
    </w:rPr>
  </w:style>
  <w:style w:type="paragraph" w:styleId="Tematkomentarza">
    <w:name w:val="annotation subject"/>
    <w:basedOn w:val="Tekstkomentarza"/>
    <w:next w:val="Tekstkomentarza"/>
    <w:link w:val="TematkomentarzaZnak"/>
    <w:uiPriority w:val="99"/>
    <w:semiHidden/>
    <w:unhideWhenUsed/>
    <w:rsid w:val="00D56442"/>
    <w:rPr>
      <w:b/>
      <w:bCs/>
    </w:rPr>
  </w:style>
  <w:style w:type="character" w:customStyle="1" w:styleId="TematkomentarzaZnak">
    <w:name w:val="Temat komentarza Znak"/>
    <w:link w:val="Tematkomentarza"/>
    <w:uiPriority w:val="99"/>
    <w:semiHidden/>
    <w:rsid w:val="00D56442"/>
    <w:rPr>
      <w:rFonts w:cs="Calibri"/>
      <w:b/>
      <w:bCs/>
      <w:lang w:val="en-GB" w:eastAsia="en-US"/>
    </w:rPr>
  </w:style>
  <w:style w:type="character" w:styleId="Hipercze">
    <w:name w:val="Hyperlink"/>
    <w:unhideWhenUsed/>
    <w:rsid w:val="002E0EE8"/>
    <w:rPr>
      <w:rFonts w:ascii="Arial" w:hAnsi="Arial" w:cs="Arial" w:hint="default"/>
      <w:color w:val="0000FF"/>
      <w:u w:val="single"/>
    </w:rPr>
  </w:style>
  <w:style w:type="paragraph" w:styleId="Poprawka">
    <w:name w:val="Revision"/>
    <w:hidden/>
    <w:uiPriority w:val="99"/>
    <w:semiHidden/>
    <w:rsid w:val="0049172A"/>
    <w:rPr>
      <w:rFonts w:cs="Calibri"/>
      <w:sz w:val="22"/>
      <w:szCs w:val="22"/>
      <w:lang w:val="en-GB" w:eastAsia="en-US"/>
    </w:rPr>
  </w:style>
  <w:style w:type="character" w:customStyle="1" w:styleId="Nierozpoznanawzmianka1">
    <w:name w:val="Nierozpoznana wzmianka1"/>
    <w:uiPriority w:val="99"/>
    <w:semiHidden/>
    <w:unhideWhenUsed/>
    <w:rsid w:val="0039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z.ezdrowie.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3568</Words>
  <Characters>25574</Characters>
  <Application>Microsoft Office Word</Application>
  <DocSecurity>0</DocSecurity>
  <Lines>213</Lines>
  <Paragraphs>58</Paragraphs>
  <ScaleCrop>false</ScaleCrop>
  <HeadingPairs>
    <vt:vector size="6" baseType="variant">
      <vt:variant>
        <vt:lpstr>Tytuł</vt:lpstr>
      </vt:variant>
      <vt:variant>
        <vt:i4>1</vt:i4>
      </vt:variant>
      <vt:variant>
        <vt:lpstr>Rubrik</vt:lpstr>
      </vt:variant>
      <vt:variant>
        <vt:i4>1</vt:i4>
      </vt:variant>
      <vt:variant>
        <vt:lpstr>Title</vt:lpstr>
      </vt:variant>
      <vt:variant>
        <vt:i4>1</vt:i4>
      </vt:variant>
    </vt:vector>
  </HeadingPairs>
  <TitlesOfParts>
    <vt:vector size="3" baseType="lpstr">
      <vt:lpstr>PARTICULARS TO APPEAR ON THE OUTER PACKAGING</vt:lpstr>
      <vt:lpstr>PARTICULARS TO APPEAR ON THE OUTER PACKAGING</vt:lpstr>
      <vt:lpstr>PARTICULARS TO APPEAR ON THE OUTER PACKAGING</vt:lpstr>
    </vt:vector>
  </TitlesOfParts>
  <Company>ipc</Company>
  <LinksUpToDate>false</LinksUpToDate>
  <CharactersWithSpaces>29084</CharactersWithSpaces>
  <SharedDoc>false</SharedDoc>
  <HLinks>
    <vt:vector size="6" baseType="variant">
      <vt:variant>
        <vt:i4>393293</vt:i4>
      </vt:variant>
      <vt:variant>
        <vt:i4>0</vt:i4>
      </vt:variant>
      <vt:variant>
        <vt:i4>0</vt:i4>
      </vt:variant>
      <vt:variant>
        <vt:i4>5</vt:i4>
      </vt:variant>
      <vt:variant>
        <vt:lpwstr>https://smz.ezdrowie.gov.pl/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THE OUTER PACKAGING</dc:title>
  <dc:subject/>
  <dc:creator>chetan</dc:creator>
  <cp:keywords/>
  <cp:lastModifiedBy>Krolikowska, Elzbieta</cp:lastModifiedBy>
  <cp:revision>3</cp:revision>
  <cp:lastPrinted>2022-03-04T13:25:00Z</cp:lastPrinted>
  <dcterms:created xsi:type="dcterms:W3CDTF">2022-06-29T14:07:00Z</dcterms:created>
  <dcterms:modified xsi:type="dcterms:W3CDTF">2022-06-29T14:08:00Z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097d-8494-49be-8a4b-4e936cf918e5_Enabled">
    <vt:lpwstr>true</vt:lpwstr>
  </property>
  <property fmtid="{D5CDD505-2E9C-101B-9397-08002B2CF9AE}" pid="3" name="MSIP_Label_c449097d-8494-49be-8a4b-4e936cf918e5_SetDate">
    <vt:lpwstr>2022-07-25T23:24:52Z</vt:lpwstr>
  </property>
  <property fmtid="{D5CDD505-2E9C-101B-9397-08002B2CF9AE}" pid="4" name="MSIP_Label_c449097d-8494-49be-8a4b-4e936cf918e5_Method">
    <vt:lpwstr>Standard</vt:lpwstr>
  </property>
  <property fmtid="{D5CDD505-2E9C-101B-9397-08002B2CF9AE}" pid="5" name="MSIP_Label_c449097d-8494-49be-8a4b-4e936cf918e5_Name">
    <vt:lpwstr>CORP SpinCo Information Label</vt:lpwstr>
  </property>
  <property fmtid="{D5CDD505-2E9C-101B-9397-08002B2CF9AE}" pid="6" name="MSIP_Label_c449097d-8494-49be-8a4b-4e936cf918e5_SiteId">
    <vt:lpwstr>a72dda32-ee80-4da8-a3ac-ec0e9e41a50a</vt:lpwstr>
  </property>
  <property fmtid="{D5CDD505-2E9C-101B-9397-08002B2CF9AE}" pid="7" name="MSIP_Label_c449097d-8494-49be-8a4b-4e936cf918e5_ActionId">
    <vt:lpwstr>04557466-d24d-4ec3-9de4-9282910cc81f</vt:lpwstr>
  </property>
  <property fmtid="{D5CDD505-2E9C-101B-9397-08002B2CF9AE}" pid="8" name="MSIP_Label_c449097d-8494-49be-8a4b-4e936cf918e5_ContentBits">
    <vt:lpwstr>0</vt:lpwstr>
  </property>
</Properties>
</file>