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A11" w14:textId="77777777" w:rsidR="005822A6" w:rsidRPr="009069C5" w:rsidRDefault="005822A6" w:rsidP="00B261FD">
      <w:pPr>
        <w:jc w:val="center"/>
        <w:rPr>
          <w:b/>
          <w:sz w:val="22"/>
          <w:szCs w:val="22"/>
        </w:rPr>
      </w:pPr>
      <w:r w:rsidRPr="009069C5">
        <w:rPr>
          <w:b/>
          <w:sz w:val="22"/>
          <w:szCs w:val="22"/>
        </w:rPr>
        <w:t>CHARAKTERYSTYKA PRODUKTU LECZNICZEGO</w:t>
      </w:r>
    </w:p>
    <w:p w14:paraId="5A2DAA3A" w14:textId="3567DEE9" w:rsidR="005822A6" w:rsidRPr="009069C5" w:rsidRDefault="005822A6" w:rsidP="00B261FD">
      <w:pPr>
        <w:rPr>
          <w:sz w:val="22"/>
          <w:szCs w:val="22"/>
        </w:rPr>
      </w:pPr>
    </w:p>
    <w:p w14:paraId="24E85AEC" w14:textId="6CDF6C6E" w:rsidR="005822A6" w:rsidRPr="009069C5" w:rsidRDefault="005822A6" w:rsidP="00B261FD">
      <w:pPr>
        <w:rPr>
          <w:sz w:val="22"/>
          <w:szCs w:val="22"/>
        </w:rPr>
      </w:pPr>
    </w:p>
    <w:p w14:paraId="00F4E023" w14:textId="524FA55B" w:rsidR="005822A6" w:rsidRPr="009069C5" w:rsidRDefault="005822A6" w:rsidP="00CD7A57">
      <w:pPr>
        <w:ind w:left="567" w:hanging="567"/>
        <w:rPr>
          <w:b/>
          <w:sz w:val="22"/>
          <w:szCs w:val="22"/>
        </w:rPr>
      </w:pPr>
      <w:r w:rsidRPr="009069C5">
        <w:rPr>
          <w:b/>
          <w:sz w:val="22"/>
          <w:szCs w:val="22"/>
        </w:rPr>
        <w:t>1.</w:t>
      </w:r>
      <w:r w:rsidRPr="009069C5">
        <w:rPr>
          <w:b/>
          <w:sz w:val="22"/>
          <w:szCs w:val="22"/>
        </w:rPr>
        <w:tab/>
        <w:t xml:space="preserve">NAZWA PRODUKTU LECZNICZEGO </w:t>
      </w:r>
    </w:p>
    <w:p w14:paraId="4D474E5E" w14:textId="5B5B63B7" w:rsidR="005822A6" w:rsidRPr="009069C5" w:rsidRDefault="005822A6" w:rsidP="00B261FD">
      <w:pPr>
        <w:rPr>
          <w:sz w:val="22"/>
          <w:szCs w:val="22"/>
        </w:rPr>
      </w:pPr>
    </w:p>
    <w:p w14:paraId="43965A12" w14:textId="0DC8ADF0" w:rsidR="005822A6" w:rsidRPr="009069C5" w:rsidRDefault="00DA478C" w:rsidP="00B261FD">
      <w:pPr>
        <w:rPr>
          <w:sz w:val="22"/>
          <w:szCs w:val="22"/>
        </w:rPr>
      </w:pPr>
      <w:r>
        <w:rPr>
          <w:sz w:val="22"/>
          <w:szCs w:val="22"/>
        </w:rPr>
        <w:t>ACEBIS</w:t>
      </w:r>
      <w:r w:rsidR="00A25A58">
        <w:rPr>
          <w:sz w:val="22"/>
          <w:szCs w:val="22"/>
        </w:rPr>
        <w:t>,</w:t>
      </w:r>
      <w:r w:rsidR="005822A6" w:rsidRPr="009069C5">
        <w:rPr>
          <w:sz w:val="22"/>
          <w:szCs w:val="22"/>
        </w:rPr>
        <w:t xml:space="preserve"> 2,5 mg</w:t>
      </w:r>
      <w:r w:rsidR="0073416B">
        <w:rPr>
          <w:sz w:val="22"/>
          <w:szCs w:val="22"/>
        </w:rPr>
        <w:t xml:space="preserve"> </w:t>
      </w:r>
      <w:r w:rsidR="00FC47CB">
        <w:rPr>
          <w:sz w:val="22"/>
          <w:szCs w:val="22"/>
        </w:rPr>
        <w:t>+</w:t>
      </w:r>
      <w:r w:rsidR="0073416B">
        <w:rPr>
          <w:sz w:val="22"/>
          <w:szCs w:val="22"/>
        </w:rPr>
        <w:t xml:space="preserve"> </w:t>
      </w:r>
      <w:r w:rsidR="005822A6" w:rsidRPr="009069C5">
        <w:rPr>
          <w:sz w:val="22"/>
          <w:szCs w:val="22"/>
        </w:rPr>
        <w:t>1,25 mg</w:t>
      </w:r>
      <w:r w:rsidR="0073416B">
        <w:rPr>
          <w:sz w:val="22"/>
          <w:szCs w:val="22"/>
        </w:rPr>
        <w:t>,</w:t>
      </w:r>
      <w:r w:rsidR="005822A6" w:rsidRPr="009069C5">
        <w:rPr>
          <w:sz w:val="22"/>
          <w:szCs w:val="22"/>
        </w:rPr>
        <w:t xml:space="preserve"> kapsułki, twarde</w:t>
      </w:r>
    </w:p>
    <w:p w14:paraId="7A0A3562" w14:textId="66C57F8A" w:rsidR="005822A6" w:rsidRPr="009069C5" w:rsidRDefault="00DA478C" w:rsidP="00C217E8">
      <w:pPr>
        <w:rPr>
          <w:sz w:val="22"/>
          <w:szCs w:val="22"/>
        </w:rPr>
      </w:pPr>
      <w:r>
        <w:rPr>
          <w:sz w:val="22"/>
          <w:szCs w:val="22"/>
        </w:rPr>
        <w:t>ACEBIS</w:t>
      </w:r>
      <w:r w:rsidR="00A25A58">
        <w:rPr>
          <w:sz w:val="22"/>
          <w:szCs w:val="22"/>
        </w:rPr>
        <w:t>,</w:t>
      </w:r>
      <w:r w:rsidR="005822A6" w:rsidRPr="009069C5">
        <w:rPr>
          <w:sz w:val="22"/>
          <w:szCs w:val="22"/>
        </w:rPr>
        <w:t xml:space="preserve"> 2,5 mg</w:t>
      </w:r>
      <w:r w:rsidR="0073416B">
        <w:rPr>
          <w:sz w:val="22"/>
          <w:szCs w:val="22"/>
        </w:rPr>
        <w:t xml:space="preserve"> </w:t>
      </w:r>
      <w:r w:rsidR="00FC47CB">
        <w:rPr>
          <w:sz w:val="22"/>
          <w:szCs w:val="22"/>
        </w:rPr>
        <w:t>+</w:t>
      </w:r>
      <w:r w:rsidR="0073416B">
        <w:rPr>
          <w:sz w:val="22"/>
          <w:szCs w:val="22"/>
        </w:rPr>
        <w:t xml:space="preserve"> </w:t>
      </w:r>
      <w:r w:rsidR="005822A6" w:rsidRPr="009069C5">
        <w:rPr>
          <w:sz w:val="22"/>
          <w:szCs w:val="22"/>
        </w:rPr>
        <w:t>2,5 mg</w:t>
      </w:r>
      <w:r w:rsidR="0073416B">
        <w:rPr>
          <w:sz w:val="22"/>
          <w:szCs w:val="22"/>
        </w:rPr>
        <w:t>,</w:t>
      </w:r>
      <w:r w:rsidR="005822A6" w:rsidRPr="009069C5">
        <w:rPr>
          <w:sz w:val="22"/>
          <w:szCs w:val="22"/>
        </w:rPr>
        <w:t xml:space="preserve"> kapsułki, twarde</w:t>
      </w:r>
    </w:p>
    <w:p w14:paraId="74AEF06D" w14:textId="35D2AF5D" w:rsidR="005822A6" w:rsidRPr="009069C5" w:rsidRDefault="00DA478C" w:rsidP="00C217E8">
      <w:pPr>
        <w:rPr>
          <w:sz w:val="22"/>
          <w:szCs w:val="22"/>
        </w:rPr>
      </w:pPr>
      <w:r>
        <w:rPr>
          <w:sz w:val="22"/>
          <w:szCs w:val="22"/>
        </w:rPr>
        <w:t>ACEBIS</w:t>
      </w:r>
      <w:r w:rsidR="00A25A58">
        <w:rPr>
          <w:sz w:val="22"/>
          <w:szCs w:val="22"/>
        </w:rPr>
        <w:t>,</w:t>
      </w:r>
      <w:r w:rsidR="005822A6" w:rsidRPr="009069C5">
        <w:rPr>
          <w:sz w:val="22"/>
          <w:szCs w:val="22"/>
        </w:rPr>
        <w:t xml:space="preserve"> 5 mg</w:t>
      </w:r>
      <w:r w:rsidR="0073416B">
        <w:rPr>
          <w:sz w:val="22"/>
          <w:szCs w:val="22"/>
        </w:rPr>
        <w:t xml:space="preserve"> </w:t>
      </w:r>
      <w:r w:rsidR="00FC47CB">
        <w:rPr>
          <w:sz w:val="22"/>
          <w:szCs w:val="22"/>
        </w:rPr>
        <w:t>+</w:t>
      </w:r>
      <w:r w:rsidR="0073416B">
        <w:rPr>
          <w:sz w:val="22"/>
          <w:szCs w:val="22"/>
        </w:rPr>
        <w:t xml:space="preserve"> </w:t>
      </w:r>
      <w:r w:rsidR="005822A6" w:rsidRPr="009069C5">
        <w:rPr>
          <w:sz w:val="22"/>
          <w:szCs w:val="22"/>
        </w:rPr>
        <w:t>2,5 mg</w:t>
      </w:r>
      <w:r w:rsidR="0073416B">
        <w:rPr>
          <w:sz w:val="22"/>
          <w:szCs w:val="22"/>
        </w:rPr>
        <w:t>,</w:t>
      </w:r>
      <w:r w:rsidR="005822A6" w:rsidRPr="009069C5">
        <w:rPr>
          <w:sz w:val="22"/>
          <w:szCs w:val="22"/>
        </w:rPr>
        <w:t xml:space="preserve"> kapsułki, twarde</w:t>
      </w:r>
    </w:p>
    <w:p w14:paraId="764A814D" w14:textId="6E9E62C4" w:rsidR="005822A6" w:rsidRPr="009069C5" w:rsidRDefault="00DA478C" w:rsidP="00C217E8">
      <w:pPr>
        <w:rPr>
          <w:sz w:val="22"/>
          <w:szCs w:val="22"/>
        </w:rPr>
      </w:pPr>
      <w:r>
        <w:rPr>
          <w:sz w:val="22"/>
          <w:szCs w:val="22"/>
        </w:rPr>
        <w:t>ACEBIS</w:t>
      </w:r>
      <w:r w:rsidR="00A25A58">
        <w:rPr>
          <w:sz w:val="22"/>
          <w:szCs w:val="22"/>
        </w:rPr>
        <w:t>,</w:t>
      </w:r>
      <w:r w:rsidR="005822A6" w:rsidRPr="009069C5">
        <w:rPr>
          <w:sz w:val="22"/>
          <w:szCs w:val="22"/>
        </w:rPr>
        <w:t xml:space="preserve"> 5 mg</w:t>
      </w:r>
      <w:r w:rsidR="0073416B">
        <w:rPr>
          <w:sz w:val="22"/>
          <w:szCs w:val="22"/>
        </w:rPr>
        <w:t xml:space="preserve"> </w:t>
      </w:r>
      <w:r w:rsidR="00FC47CB">
        <w:rPr>
          <w:sz w:val="22"/>
          <w:szCs w:val="22"/>
        </w:rPr>
        <w:t>+</w:t>
      </w:r>
      <w:r w:rsidR="0073416B">
        <w:rPr>
          <w:sz w:val="22"/>
          <w:szCs w:val="22"/>
        </w:rPr>
        <w:t xml:space="preserve"> </w:t>
      </w:r>
      <w:r w:rsidR="005822A6" w:rsidRPr="009069C5">
        <w:rPr>
          <w:sz w:val="22"/>
          <w:szCs w:val="22"/>
        </w:rPr>
        <w:t>5 mg</w:t>
      </w:r>
      <w:r w:rsidR="0073416B">
        <w:rPr>
          <w:sz w:val="22"/>
          <w:szCs w:val="22"/>
        </w:rPr>
        <w:t>,</w:t>
      </w:r>
      <w:r w:rsidR="005822A6" w:rsidRPr="009069C5">
        <w:rPr>
          <w:sz w:val="22"/>
          <w:szCs w:val="22"/>
        </w:rPr>
        <w:t xml:space="preserve"> kapsułki, twarde</w:t>
      </w:r>
    </w:p>
    <w:p w14:paraId="234F62FB" w14:textId="4D3FED31" w:rsidR="005822A6" w:rsidRPr="009069C5" w:rsidRDefault="00DA478C" w:rsidP="00C217E8">
      <w:pPr>
        <w:rPr>
          <w:sz w:val="22"/>
          <w:szCs w:val="22"/>
        </w:rPr>
      </w:pPr>
      <w:r>
        <w:rPr>
          <w:sz w:val="22"/>
          <w:szCs w:val="22"/>
        </w:rPr>
        <w:t>ACEBIS</w:t>
      </w:r>
      <w:r w:rsidR="00A25A58">
        <w:rPr>
          <w:sz w:val="22"/>
          <w:szCs w:val="22"/>
        </w:rPr>
        <w:t>,</w:t>
      </w:r>
      <w:r w:rsidR="005822A6" w:rsidRPr="009069C5">
        <w:rPr>
          <w:sz w:val="22"/>
          <w:szCs w:val="22"/>
        </w:rPr>
        <w:t xml:space="preserve"> 10 mg</w:t>
      </w:r>
      <w:r w:rsidR="0073416B">
        <w:rPr>
          <w:sz w:val="22"/>
          <w:szCs w:val="22"/>
        </w:rPr>
        <w:t xml:space="preserve"> </w:t>
      </w:r>
      <w:r w:rsidR="00FC47CB">
        <w:rPr>
          <w:sz w:val="22"/>
          <w:szCs w:val="22"/>
        </w:rPr>
        <w:t>+</w:t>
      </w:r>
      <w:r w:rsidR="0073416B">
        <w:rPr>
          <w:sz w:val="22"/>
          <w:szCs w:val="22"/>
        </w:rPr>
        <w:t xml:space="preserve"> </w:t>
      </w:r>
      <w:r w:rsidR="005822A6" w:rsidRPr="009069C5">
        <w:rPr>
          <w:sz w:val="22"/>
          <w:szCs w:val="22"/>
        </w:rPr>
        <w:t>5 mg</w:t>
      </w:r>
      <w:r w:rsidR="0073416B">
        <w:rPr>
          <w:sz w:val="22"/>
          <w:szCs w:val="22"/>
        </w:rPr>
        <w:t>,</w:t>
      </w:r>
      <w:r w:rsidR="005822A6" w:rsidRPr="009069C5">
        <w:rPr>
          <w:sz w:val="22"/>
          <w:szCs w:val="22"/>
        </w:rPr>
        <w:t xml:space="preserve"> kapsułki, twarde</w:t>
      </w:r>
    </w:p>
    <w:p w14:paraId="37950256" w14:textId="287B5189" w:rsidR="005822A6" w:rsidRPr="009069C5" w:rsidRDefault="00DA478C" w:rsidP="00C217E8">
      <w:pPr>
        <w:rPr>
          <w:sz w:val="22"/>
          <w:szCs w:val="22"/>
        </w:rPr>
      </w:pPr>
      <w:r>
        <w:rPr>
          <w:sz w:val="22"/>
          <w:szCs w:val="22"/>
        </w:rPr>
        <w:t>ACEBIS</w:t>
      </w:r>
      <w:r w:rsidR="00A25A58">
        <w:rPr>
          <w:sz w:val="22"/>
          <w:szCs w:val="22"/>
        </w:rPr>
        <w:t>,</w:t>
      </w:r>
      <w:r w:rsidR="005822A6" w:rsidRPr="009069C5">
        <w:rPr>
          <w:sz w:val="22"/>
          <w:szCs w:val="22"/>
        </w:rPr>
        <w:t xml:space="preserve"> 10 mg</w:t>
      </w:r>
      <w:r w:rsidR="0073416B">
        <w:rPr>
          <w:sz w:val="22"/>
          <w:szCs w:val="22"/>
        </w:rPr>
        <w:t xml:space="preserve"> </w:t>
      </w:r>
      <w:r w:rsidR="00FC47CB">
        <w:rPr>
          <w:sz w:val="22"/>
          <w:szCs w:val="22"/>
        </w:rPr>
        <w:t>+</w:t>
      </w:r>
      <w:r w:rsidR="0073416B">
        <w:rPr>
          <w:sz w:val="22"/>
          <w:szCs w:val="22"/>
        </w:rPr>
        <w:t xml:space="preserve"> </w:t>
      </w:r>
      <w:r w:rsidR="005822A6" w:rsidRPr="009069C5">
        <w:rPr>
          <w:sz w:val="22"/>
          <w:szCs w:val="22"/>
        </w:rPr>
        <w:t>10 mg</w:t>
      </w:r>
      <w:r w:rsidR="0073416B">
        <w:rPr>
          <w:sz w:val="22"/>
          <w:szCs w:val="22"/>
        </w:rPr>
        <w:t>,</w:t>
      </w:r>
      <w:r w:rsidR="005822A6" w:rsidRPr="009069C5">
        <w:rPr>
          <w:sz w:val="22"/>
          <w:szCs w:val="22"/>
        </w:rPr>
        <w:t xml:space="preserve"> kapsułki, twarde</w:t>
      </w:r>
    </w:p>
    <w:p w14:paraId="6A877E32" w14:textId="77777777" w:rsidR="005822A6" w:rsidRPr="009069C5" w:rsidRDefault="005822A6" w:rsidP="00B261FD">
      <w:pPr>
        <w:rPr>
          <w:sz w:val="22"/>
          <w:szCs w:val="22"/>
        </w:rPr>
      </w:pPr>
    </w:p>
    <w:p w14:paraId="6B014603" w14:textId="77777777" w:rsidR="005822A6" w:rsidRPr="009069C5" w:rsidRDefault="005822A6" w:rsidP="00B261FD">
      <w:pPr>
        <w:rPr>
          <w:sz w:val="22"/>
          <w:szCs w:val="22"/>
        </w:rPr>
      </w:pPr>
    </w:p>
    <w:p w14:paraId="2AE7D8FA" w14:textId="6E3D036D" w:rsidR="005822A6" w:rsidRPr="009069C5" w:rsidRDefault="005822A6" w:rsidP="00CD7A57">
      <w:pPr>
        <w:ind w:left="567" w:hanging="567"/>
        <w:rPr>
          <w:sz w:val="22"/>
          <w:szCs w:val="22"/>
        </w:rPr>
      </w:pPr>
      <w:r w:rsidRPr="009069C5">
        <w:rPr>
          <w:b/>
          <w:sz w:val="22"/>
          <w:szCs w:val="22"/>
        </w:rPr>
        <w:t>2.</w:t>
      </w:r>
      <w:r w:rsidRPr="009069C5">
        <w:rPr>
          <w:b/>
          <w:sz w:val="22"/>
          <w:szCs w:val="22"/>
        </w:rPr>
        <w:tab/>
        <w:t xml:space="preserve">SKŁAD JAKOŚCIOWY I ILOŚCIOWY </w:t>
      </w:r>
    </w:p>
    <w:p w14:paraId="1B7BBA47" w14:textId="35B96ED3" w:rsidR="005822A6" w:rsidRPr="009069C5" w:rsidRDefault="005822A6" w:rsidP="00B261FD">
      <w:pPr>
        <w:rPr>
          <w:sz w:val="22"/>
          <w:szCs w:val="22"/>
        </w:rPr>
      </w:pPr>
    </w:p>
    <w:p w14:paraId="74A5E5E5" w14:textId="5D5EC8C5" w:rsidR="005822A6" w:rsidRPr="009069C5" w:rsidRDefault="00DA478C" w:rsidP="00B261FD">
      <w:pPr>
        <w:rPr>
          <w:sz w:val="22"/>
          <w:szCs w:val="22"/>
        </w:rPr>
      </w:pPr>
      <w:r>
        <w:rPr>
          <w:sz w:val="22"/>
          <w:szCs w:val="22"/>
        </w:rPr>
        <w:t>ACEBIS</w:t>
      </w:r>
      <w:r w:rsidR="00460FCB">
        <w:rPr>
          <w:sz w:val="22"/>
          <w:szCs w:val="22"/>
        </w:rPr>
        <w:t xml:space="preserve"> </w:t>
      </w:r>
      <w:r w:rsidR="005822A6" w:rsidRPr="009069C5">
        <w:rPr>
          <w:sz w:val="22"/>
          <w:szCs w:val="22"/>
        </w:rPr>
        <w:t>2,5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1,25 mg</w:t>
      </w:r>
      <w:r w:rsidR="004E266A">
        <w:rPr>
          <w:sz w:val="22"/>
          <w:szCs w:val="22"/>
        </w:rPr>
        <w:t>,</w:t>
      </w:r>
      <w:r w:rsidR="005822A6" w:rsidRPr="009069C5">
        <w:rPr>
          <w:sz w:val="22"/>
          <w:szCs w:val="22"/>
        </w:rPr>
        <w:t xml:space="preserve"> kapsułki, twarde</w:t>
      </w:r>
    </w:p>
    <w:p w14:paraId="1B71738F" w14:textId="77777777" w:rsidR="005822A6" w:rsidRPr="009069C5" w:rsidRDefault="005822A6" w:rsidP="00B261FD">
      <w:pPr>
        <w:rPr>
          <w:sz w:val="22"/>
          <w:szCs w:val="22"/>
        </w:rPr>
      </w:pPr>
      <w:r w:rsidRPr="009069C5">
        <w:rPr>
          <w:sz w:val="22"/>
          <w:szCs w:val="22"/>
        </w:rPr>
        <w:t xml:space="preserve">Każda kapsułka twarda zawiera 2,5 mg </w:t>
      </w:r>
      <w:proofErr w:type="spellStart"/>
      <w:r w:rsidRPr="009069C5">
        <w:rPr>
          <w:sz w:val="22"/>
          <w:szCs w:val="22"/>
        </w:rPr>
        <w:t>ramiprylu</w:t>
      </w:r>
      <w:proofErr w:type="spellEnd"/>
      <w:r w:rsidRPr="009069C5">
        <w:rPr>
          <w:sz w:val="22"/>
          <w:szCs w:val="22"/>
        </w:rPr>
        <w:t xml:space="preserve"> i 1,25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w:t>
      </w:r>
    </w:p>
    <w:p w14:paraId="6A6B080B" w14:textId="77777777" w:rsidR="005822A6" w:rsidRPr="009069C5" w:rsidRDefault="005822A6" w:rsidP="00B261FD">
      <w:pPr>
        <w:rPr>
          <w:sz w:val="22"/>
          <w:szCs w:val="22"/>
        </w:rPr>
      </w:pPr>
    </w:p>
    <w:p w14:paraId="272078B2" w14:textId="18490D8D"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2,5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2,5 mg</w:t>
      </w:r>
      <w:r w:rsidR="004E266A">
        <w:rPr>
          <w:sz w:val="22"/>
          <w:szCs w:val="22"/>
        </w:rPr>
        <w:t>,</w:t>
      </w:r>
      <w:r w:rsidR="005822A6" w:rsidRPr="009069C5">
        <w:rPr>
          <w:sz w:val="22"/>
          <w:szCs w:val="22"/>
        </w:rPr>
        <w:t xml:space="preserve"> kapsułki, twarde</w:t>
      </w:r>
    </w:p>
    <w:p w14:paraId="23C31151" w14:textId="77777777" w:rsidR="005822A6" w:rsidRPr="009069C5" w:rsidRDefault="005822A6" w:rsidP="00C217E8">
      <w:pPr>
        <w:rPr>
          <w:sz w:val="22"/>
          <w:szCs w:val="22"/>
        </w:rPr>
      </w:pPr>
      <w:r w:rsidRPr="009069C5">
        <w:rPr>
          <w:sz w:val="22"/>
          <w:szCs w:val="22"/>
        </w:rPr>
        <w:t xml:space="preserve">Każda kapsułka twarda zawiera 2,5 mg </w:t>
      </w:r>
      <w:proofErr w:type="spellStart"/>
      <w:r w:rsidRPr="009069C5">
        <w:rPr>
          <w:sz w:val="22"/>
          <w:szCs w:val="22"/>
        </w:rPr>
        <w:t>ramiprylu</w:t>
      </w:r>
      <w:proofErr w:type="spellEnd"/>
      <w:r w:rsidRPr="009069C5">
        <w:rPr>
          <w:sz w:val="22"/>
          <w:szCs w:val="22"/>
        </w:rPr>
        <w:t xml:space="preserve"> i 2,5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w:t>
      </w:r>
    </w:p>
    <w:p w14:paraId="0D7C234D" w14:textId="77777777" w:rsidR="005822A6" w:rsidRPr="009069C5" w:rsidRDefault="005822A6" w:rsidP="00B261FD">
      <w:pPr>
        <w:rPr>
          <w:sz w:val="22"/>
          <w:szCs w:val="22"/>
        </w:rPr>
      </w:pPr>
    </w:p>
    <w:p w14:paraId="6E62F066" w14:textId="4599A7D9"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2,5 mg</w:t>
      </w:r>
      <w:r w:rsidR="004E266A">
        <w:rPr>
          <w:sz w:val="22"/>
          <w:szCs w:val="22"/>
        </w:rPr>
        <w:t>,</w:t>
      </w:r>
      <w:r w:rsidR="005822A6" w:rsidRPr="009069C5">
        <w:rPr>
          <w:sz w:val="22"/>
          <w:szCs w:val="22"/>
        </w:rPr>
        <w:t xml:space="preserve"> kapsułki, twarde</w:t>
      </w:r>
    </w:p>
    <w:p w14:paraId="64AD786E" w14:textId="77777777" w:rsidR="005822A6" w:rsidRPr="009069C5" w:rsidRDefault="005822A6" w:rsidP="00C217E8">
      <w:pPr>
        <w:rPr>
          <w:sz w:val="22"/>
          <w:szCs w:val="22"/>
        </w:rPr>
      </w:pPr>
      <w:r w:rsidRPr="009069C5">
        <w:rPr>
          <w:sz w:val="22"/>
          <w:szCs w:val="22"/>
        </w:rPr>
        <w:t xml:space="preserve">Każda kapsułka twarda zawiera 5 mg </w:t>
      </w:r>
      <w:proofErr w:type="spellStart"/>
      <w:r w:rsidRPr="009069C5">
        <w:rPr>
          <w:sz w:val="22"/>
          <w:szCs w:val="22"/>
        </w:rPr>
        <w:t>ramiprylu</w:t>
      </w:r>
      <w:proofErr w:type="spellEnd"/>
      <w:r w:rsidRPr="009069C5">
        <w:rPr>
          <w:sz w:val="22"/>
          <w:szCs w:val="22"/>
        </w:rPr>
        <w:t xml:space="preserve"> i 2,5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w:t>
      </w:r>
    </w:p>
    <w:p w14:paraId="6DF20C12" w14:textId="77777777" w:rsidR="005822A6" w:rsidRPr="009069C5" w:rsidRDefault="005822A6" w:rsidP="00B261FD">
      <w:pPr>
        <w:rPr>
          <w:sz w:val="22"/>
          <w:szCs w:val="22"/>
        </w:rPr>
      </w:pPr>
    </w:p>
    <w:p w14:paraId="79C5EEE5" w14:textId="32C91091"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5 mg</w:t>
      </w:r>
      <w:r w:rsidR="004E266A">
        <w:rPr>
          <w:sz w:val="22"/>
          <w:szCs w:val="22"/>
        </w:rPr>
        <w:t>,</w:t>
      </w:r>
      <w:r w:rsidR="005822A6" w:rsidRPr="009069C5">
        <w:rPr>
          <w:sz w:val="22"/>
          <w:szCs w:val="22"/>
        </w:rPr>
        <w:t xml:space="preserve"> kapsułki, twarde</w:t>
      </w:r>
    </w:p>
    <w:p w14:paraId="396AB7CF" w14:textId="77777777" w:rsidR="005822A6" w:rsidRPr="009069C5" w:rsidRDefault="005822A6" w:rsidP="00C217E8">
      <w:pPr>
        <w:rPr>
          <w:sz w:val="22"/>
          <w:szCs w:val="22"/>
        </w:rPr>
      </w:pPr>
      <w:r w:rsidRPr="009069C5">
        <w:rPr>
          <w:sz w:val="22"/>
          <w:szCs w:val="22"/>
        </w:rPr>
        <w:t xml:space="preserve">Każda kapsułka twarda zawiera 5 mg </w:t>
      </w:r>
      <w:proofErr w:type="spellStart"/>
      <w:r w:rsidRPr="009069C5">
        <w:rPr>
          <w:sz w:val="22"/>
          <w:szCs w:val="22"/>
        </w:rPr>
        <w:t>ramiprylu</w:t>
      </w:r>
      <w:proofErr w:type="spellEnd"/>
      <w:r w:rsidRPr="009069C5">
        <w:rPr>
          <w:sz w:val="22"/>
          <w:szCs w:val="22"/>
        </w:rPr>
        <w:t xml:space="preserve"> i 5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w:t>
      </w:r>
    </w:p>
    <w:p w14:paraId="4E1A5A56" w14:textId="77777777" w:rsidR="005822A6" w:rsidRPr="009069C5" w:rsidRDefault="005822A6" w:rsidP="00B261FD">
      <w:pPr>
        <w:rPr>
          <w:sz w:val="22"/>
          <w:szCs w:val="22"/>
        </w:rPr>
      </w:pPr>
    </w:p>
    <w:p w14:paraId="640882C9" w14:textId="668D5142"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10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5 mg</w:t>
      </w:r>
      <w:r w:rsidR="004E266A">
        <w:rPr>
          <w:sz w:val="22"/>
          <w:szCs w:val="22"/>
        </w:rPr>
        <w:t>,</w:t>
      </w:r>
      <w:r w:rsidR="005822A6" w:rsidRPr="009069C5">
        <w:rPr>
          <w:sz w:val="22"/>
          <w:szCs w:val="22"/>
        </w:rPr>
        <w:t xml:space="preserve"> kapsułki, twarde</w:t>
      </w:r>
    </w:p>
    <w:p w14:paraId="358E484A" w14:textId="56732EDC" w:rsidR="005822A6" w:rsidRDefault="005822A6" w:rsidP="00C217E8">
      <w:pPr>
        <w:rPr>
          <w:sz w:val="22"/>
          <w:szCs w:val="22"/>
        </w:rPr>
      </w:pPr>
      <w:r w:rsidRPr="009069C5">
        <w:rPr>
          <w:sz w:val="22"/>
          <w:szCs w:val="22"/>
        </w:rPr>
        <w:t xml:space="preserve">Każda kapsułka twarda zawiera 10 mg </w:t>
      </w:r>
      <w:proofErr w:type="spellStart"/>
      <w:r w:rsidRPr="009069C5">
        <w:rPr>
          <w:sz w:val="22"/>
          <w:szCs w:val="22"/>
        </w:rPr>
        <w:t>ramiprylu</w:t>
      </w:r>
      <w:proofErr w:type="spellEnd"/>
      <w:r w:rsidRPr="009069C5">
        <w:rPr>
          <w:sz w:val="22"/>
          <w:szCs w:val="22"/>
        </w:rPr>
        <w:t xml:space="preserve"> i 5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w:t>
      </w:r>
    </w:p>
    <w:p w14:paraId="1BD99E9E" w14:textId="77777777" w:rsidR="00460FCB" w:rsidRPr="009069C5" w:rsidRDefault="00460FCB" w:rsidP="00C217E8">
      <w:pPr>
        <w:rPr>
          <w:sz w:val="22"/>
          <w:szCs w:val="22"/>
        </w:rPr>
      </w:pPr>
    </w:p>
    <w:p w14:paraId="4ED53456" w14:textId="06A6CE12"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10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10 mg</w:t>
      </w:r>
      <w:r w:rsidR="004E266A">
        <w:rPr>
          <w:sz w:val="22"/>
          <w:szCs w:val="22"/>
        </w:rPr>
        <w:t>,</w:t>
      </w:r>
      <w:r w:rsidR="005822A6" w:rsidRPr="009069C5">
        <w:rPr>
          <w:sz w:val="22"/>
          <w:szCs w:val="22"/>
        </w:rPr>
        <w:t xml:space="preserve"> kapsułki, twarde</w:t>
      </w:r>
    </w:p>
    <w:p w14:paraId="6445B3E3" w14:textId="77777777" w:rsidR="005822A6" w:rsidRPr="009069C5" w:rsidRDefault="005822A6" w:rsidP="00C217E8">
      <w:pPr>
        <w:rPr>
          <w:sz w:val="22"/>
          <w:szCs w:val="22"/>
        </w:rPr>
      </w:pPr>
      <w:r w:rsidRPr="009069C5">
        <w:rPr>
          <w:sz w:val="22"/>
          <w:szCs w:val="22"/>
        </w:rPr>
        <w:t xml:space="preserve">Każda kapsułka twarda zawiera 10 mg </w:t>
      </w:r>
      <w:proofErr w:type="spellStart"/>
      <w:r w:rsidRPr="009069C5">
        <w:rPr>
          <w:sz w:val="22"/>
          <w:szCs w:val="22"/>
        </w:rPr>
        <w:t>ramiprylu</w:t>
      </w:r>
      <w:proofErr w:type="spellEnd"/>
      <w:r w:rsidRPr="009069C5">
        <w:rPr>
          <w:sz w:val="22"/>
          <w:szCs w:val="22"/>
        </w:rPr>
        <w:t xml:space="preserve"> i 10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w:t>
      </w:r>
    </w:p>
    <w:p w14:paraId="6112F3D7" w14:textId="77777777" w:rsidR="005822A6" w:rsidRPr="009069C5" w:rsidRDefault="005822A6" w:rsidP="00B261FD">
      <w:pPr>
        <w:rPr>
          <w:sz w:val="22"/>
          <w:szCs w:val="22"/>
        </w:rPr>
      </w:pPr>
    </w:p>
    <w:p w14:paraId="2F2159EB" w14:textId="77777777" w:rsidR="005822A6" w:rsidRPr="009069C5" w:rsidRDefault="005822A6" w:rsidP="00B261FD">
      <w:pPr>
        <w:pStyle w:val="EMEAEnBodyText"/>
        <w:jc w:val="both"/>
        <w:rPr>
          <w:color w:val="000000"/>
          <w:sz w:val="22"/>
          <w:szCs w:val="22"/>
          <w:u w:val="single"/>
        </w:rPr>
      </w:pPr>
      <w:r w:rsidRPr="009069C5">
        <w:rPr>
          <w:color w:val="000000"/>
          <w:sz w:val="22"/>
          <w:szCs w:val="22"/>
          <w:u w:val="single"/>
        </w:rPr>
        <w:t>Substancja pomocnicza o znanym działaniu</w:t>
      </w:r>
    </w:p>
    <w:p w14:paraId="2D836BE8" w14:textId="483C44A2" w:rsidR="005822A6" w:rsidRPr="009069C5" w:rsidRDefault="00DA478C" w:rsidP="00B261FD">
      <w:pPr>
        <w:rPr>
          <w:sz w:val="22"/>
          <w:szCs w:val="22"/>
        </w:rPr>
      </w:pPr>
      <w:r>
        <w:rPr>
          <w:sz w:val="22"/>
          <w:szCs w:val="22"/>
        </w:rPr>
        <w:t>ACEBIS</w:t>
      </w:r>
      <w:r w:rsidR="00460FCB">
        <w:rPr>
          <w:sz w:val="22"/>
          <w:szCs w:val="22"/>
        </w:rPr>
        <w:t xml:space="preserve"> </w:t>
      </w:r>
      <w:r w:rsidR="005822A6" w:rsidRPr="009069C5">
        <w:rPr>
          <w:sz w:val="22"/>
          <w:szCs w:val="22"/>
        </w:rPr>
        <w:t>2,5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1,25 mg</w:t>
      </w:r>
      <w:r w:rsidR="004E266A">
        <w:rPr>
          <w:sz w:val="22"/>
          <w:szCs w:val="22"/>
        </w:rPr>
        <w:t>,</w:t>
      </w:r>
      <w:r w:rsidR="005822A6" w:rsidRPr="009069C5">
        <w:rPr>
          <w:sz w:val="22"/>
          <w:szCs w:val="22"/>
        </w:rPr>
        <w:t xml:space="preserve"> kapsułki, twarde</w:t>
      </w:r>
    </w:p>
    <w:p w14:paraId="25CF6D76" w14:textId="77777777" w:rsidR="005822A6" w:rsidRPr="009069C5" w:rsidRDefault="005822A6" w:rsidP="00B261FD">
      <w:pPr>
        <w:rPr>
          <w:sz w:val="22"/>
          <w:szCs w:val="22"/>
        </w:rPr>
      </w:pPr>
      <w:r w:rsidRPr="009069C5">
        <w:rPr>
          <w:sz w:val="22"/>
          <w:szCs w:val="22"/>
        </w:rPr>
        <w:t>Każda kapsułka twarda zawiera 40,97 mg laktozy (w postaci jednowodnej).</w:t>
      </w:r>
    </w:p>
    <w:p w14:paraId="21A71AF7" w14:textId="77777777" w:rsidR="005822A6" w:rsidRPr="009069C5" w:rsidRDefault="005822A6" w:rsidP="00B261FD">
      <w:pPr>
        <w:rPr>
          <w:sz w:val="22"/>
          <w:szCs w:val="22"/>
        </w:rPr>
      </w:pPr>
    </w:p>
    <w:p w14:paraId="22C23A11" w14:textId="4B21C841"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2,5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2,5 mg</w:t>
      </w:r>
      <w:r w:rsidR="004E266A">
        <w:rPr>
          <w:sz w:val="22"/>
          <w:szCs w:val="22"/>
        </w:rPr>
        <w:t>,</w:t>
      </w:r>
      <w:r w:rsidR="005822A6" w:rsidRPr="009069C5">
        <w:rPr>
          <w:sz w:val="22"/>
          <w:szCs w:val="22"/>
        </w:rPr>
        <w:t xml:space="preserve"> kapsułki, twarde</w:t>
      </w:r>
    </w:p>
    <w:p w14:paraId="103A6AD5" w14:textId="77777777" w:rsidR="005822A6" w:rsidRPr="009069C5" w:rsidRDefault="005822A6" w:rsidP="00C217E8">
      <w:pPr>
        <w:rPr>
          <w:sz w:val="22"/>
          <w:szCs w:val="22"/>
        </w:rPr>
      </w:pPr>
      <w:r w:rsidRPr="009069C5">
        <w:rPr>
          <w:sz w:val="22"/>
          <w:szCs w:val="22"/>
        </w:rPr>
        <w:t>Każda kapsułka twarda zawiera 40,97 mg laktozy (w postaci jednowodnej).</w:t>
      </w:r>
    </w:p>
    <w:p w14:paraId="2C2119E3" w14:textId="77777777" w:rsidR="005822A6" w:rsidRPr="009069C5" w:rsidRDefault="005822A6" w:rsidP="00B261FD">
      <w:pPr>
        <w:rPr>
          <w:sz w:val="22"/>
          <w:szCs w:val="22"/>
        </w:rPr>
      </w:pPr>
    </w:p>
    <w:p w14:paraId="0CEAEF43" w14:textId="6A0C3170"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2,5 mg</w:t>
      </w:r>
      <w:r w:rsidR="004E266A">
        <w:rPr>
          <w:sz w:val="22"/>
          <w:szCs w:val="22"/>
        </w:rPr>
        <w:t>,</w:t>
      </w:r>
      <w:r w:rsidR="005822A6" w:rsidRPr="009069C5">
        <w:rPr>
          <w:sz w:val="22"/>
          <w:szCs w:val="22"/>
        </w:rPr>
        <w:t xml:space="preserve"> kapsułki, twarde</w:t>
      </w:r>
    </w:p>
    <w:p w14:paraId="2BE98FFE" w14:textId="77777777" w:rsidR="005822A6" w:rsidRPr="009069C5" w:rsidRDefault="005822A6" w:rsidP="00C217E8">
      <w:pPr>
        <w:rPr>
          <w:sz w:val="22"/>
          <w:szCs w:val="22"/>
        </w:rPr>
      </w:pPr>
      <w:r w:rsidRPr="009069C5">
        <w:rPr>
          <w:sz w:val="22"/>
          <w:szCs w:val="22"/>
        </w:rPr>
        <w:t>Każda kapsułka twarda zawiera 81,94 mg laktozy (w postaci jednowodnej).</w:t>
      </w:r>
    </w:p>
    <w:p w14:paraId="3A45D505" w14:textId="77777777" w:rsidR="005822A6" w:rsidRPr="009069C5" w:rsidRDefault="005822A6" w:rsidP="00B261FD">
      <w:pPr>
        <w:rPr>
          <w:sz w:val="22"/>
          <w:szCs w:val="22"/>
        </w:rPr>
      </w:pPr>
    </w:p>
    <w:p w14:paraId="240A012D" w14:textId="70D18EFE"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5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5 mg</w:t>
      </w:r>
      <w:r w:rsidR="004E266A">
        <w:rPr>
          <w:sz w:val="22"/>
          <w:szCs w:val="22"/>
        </w:rPr>
        <w:t>,</w:t>
      </w:r>
      <w:r w:rsidR="005822A6" w:rsidRPr="009069C5">
        <w:rPr>
          <w:sz w:val="22"/>
          <w:szCs w:val="22"/>
        </w:rPr>
        <w:t xml:space="preserve"> kapsułki, twarde</w:t>
      </w:r>
    </w:p>
    <w:p w14:paraId="2EDBE574" w14:textId="77777777" w:rsidR="005822A6" w:rsidRPr="009069C5" w:rsidRDefault="005822A6" w:rsidP="00C217E8">
      <w:pPr>
        <w:rPr>
          <w:sz w:val="22"/>
          <w:szCs w:val="22"/>
        </w:rPr>
      </w:pPr>
      <w:r w:rsidRPr="009069C5">
        <w:rPr>
          <w:sz w:val="22"/>
          <w:szCs w:val="22"/>
        </w:rPr>
        <w:t>Każda kapsułka twarda zawiera 81,94 mg laktozy (w postaci jednowodnej).</w:t>
      </w:r>
    </w:p>
    <w:p w14:paraId="44FE5F45" w14:textId="77777777" w:rsidR="005822A6" w:rsidRPr="009069C5" w:rsidRDefault="005822A6" w:rsidP="00B261FD">
      <w:pPr>
        <w:rPr>
          <w:sz w:val="22"/>
          <w:szCs w:val="22"/>
        </w:rPr>
      </w:pPr>
    </w:p>
    <w:p w14:paraId="6D99A285" w14:textId="3267A966"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10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5 mg</w:t>
      </w:r>
      <w:r w:rsidR="004E266A">
        <w:rPr>
          <w:sz w:val="22"/>
          <w:szCs w:val="22"/>
        </w:rPr>
        <w:t>,</w:t>
      </w:r>
      <w:r w:rsidR="005822A6" w:rsidRPr="009069C5">
        <w:rPr>
          <w:sz w:val="22"/>
          <w:szCs w:val="22"/>
        </w:rPr>
        <w:t xml:space="preserve"> kapsułki, twarde</w:t>
      </w:r>
    </w:p>
    <w:p w14:paraId="39FCBAF5" w14:textId="77777777" w:rsidR="005822A6" w:rsidRPr="009069C5" w:rsidRDefault="005822A6" w:rsidP="00C217E8">
      <w:pPr>
        <w:rPr>
          <w:sz w:val="22"/>
          <w:szCs w:val="22"/>
        </w:rPr>
      </w:pPr>
      <w:r w:rsidRPr="009069C5">
        <w:rPr>
          <w:sz w:val="22"/>
          <w:szCs w:val="22"/>
        </w:rPr>
        <w:t>Każda kapsułka twarda zawiera 163,88 mg laktozy (w postaci jednowodnej).</w:t>
      </w:r>
    </w:p>
    <w:p w14:paraId="2F9D1F8C" w14:textId="77777777" w:rsidR="005822A6" w:rsidRPr="009069C5" w:rsidRDefault="005822A6" w:rsidP="00B261FD">
      <w:pPr>
        <w:rPr>
          <w:sz w:val="22"/>
          <w:szCs w:val="22"/>
        </w:rPr>
      </w:pPr>
    </w:p>
    <w:p w14:paraId="39D00FD5" w14:textId="17FDD7AD"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10 mg</w:t>
      </w:r>
      <w:r w:rsidR="004E266A">
        <w:rPr>
          <w:sz w:val="22"/>
          <w:szCs w:val="22"/>
        </w:rPr>
        <w:t xml:space="preserve"> </w:t>
      </w:r>
      <w:r w:rsidR="00FC47CB">
        <w:rPr>
          <w:sz w:val="22"/>
          <w:szCs w:val="22"/>
        </w:rPr>
        <w:t>+</w:t>
      </w:r>
      <w:r w:rsidR="004E266A">
        <w:rPr>
          <w:sz w:val="22"/>
          <w:szCs w:val="22"/>
        </w:rPr>
        <w:t xml:space="preserve"> </w:t>
      </w:r>
      <w:r w:rsidR="005822A6" w:rsidRPr="009069C5">
        <w:rPr>
          <w:sz w:val="22"/>
          <w:szCs w:val="22"/>
        </w:rPr>
        <w:t>10 mg</w:t>
      </w:r>
      <w:r w:rsidR="004E266A">
        <w:rPr>
          <w:sz w:val="22"/>
          <w:szCs w:val="22"/>
        </w:rPr>
        <w:t>,</w:t>
      </w:r>
      <w:r w:rsidR="005822A6" w:rsidRPr="009069C5">
        <w:rPr>
          <w:sz w:val="22"/>
          <w:szCs w:val="22"/>
        </w:rPr>
        <w:t xml:space="preserve"> kapsułki, twarde</w:t>
      </w:r>
    </w:p>
    <w:p w14:paraId="7DFC2D46" w14:textId="77777777" w:rsidR="005822A6" w:rsidRPr="009069C5" w:rsidRDefault="005822A6" w:rsidP="00C217E8">
      <w:pPr>
        <w:rPr>
          <w:sz w:val="22"/>
          <w:szCs w:val="22"/>
        </w:rPr>
      </w:pPr>
      <w:r w:rsidRPr="009069C5">
        <w:rPr>
          <w:sz w:val="22"/>
          <w:szCs w:val="22"/>
        </w:rPr>
        <w:t>Każda kapsułka twarda zawiera 163,88 mg laktozy (w postaci jednowodnej).</w:t>
      </w:r>
    </w:p>
    <w:p w14:paraId="4E61E0E6" w14:textId="77777777" w:rsidR="005822A6" w:rsidRPr="009069C5" w:rsidRDefault="005822A6" w:rsidP="00B261FD">
      <w:pPr>
        <w:rPr>
          <w:sz w:val="22"/>
          <w:szCs w:val="22"/>
        </w:rPr>
      </w:pPr>
    </w:p>
    <w:p w14:paraId="1BFDA4CF" w14:textId="77777777" w:rsidR="005822A6" w:rsidRPr="009069C5" w:rsidRDefault="005822A6" w:rsidP="00B261FD">
      <w:pPr>
        <w:rPr>
          <w:sz w:val="22"/>
          <w:szCs w:val="22"/>
        </w:rPr>
      </w:pPr>
      <w:r w:rsidRPr="009069C5">
        <w:rPr>
          <w:sz w:val="22"/>
          <w:szCs w:val="22"/>
        </w:rPr>
        <w:t xml:space="preserve">Pełny wykaz substancji pomocniczych, patrz punkt 6.1. </w:t>
      </w:r>
    </w:p>
    <w:p w14:paraId="6CA85716" w14:textId="57D8EB0F" w:rsidR="005822A6" w:rsidRDefault="005822A6" w:rsidP="00B261FD">
      <w:pPr>
        <w:rPr>
          <w:sz w:val="22"/>
          <w:szCs w:val="22"/>
        </w:rPr>
      </w:pPr>
    </w:p>
    <w:p w14:paraId="37BE7704" w14:textId="77777777" w:rsidR="00CE73FF" w:rsidRPr="009069C5" w:rsidRDefault="00CE73FF" w:rsidP="00B261FD">
      <w:pPr>
        <w:rPr>
          <w:sz w:val="22"/>
          <w:szCs w:val="22"/>
        </w:rPr>
      </w:pPr>
    </w:p>
    <w:p w14:paraId="1121E88C" w14:textId="7D304A28" w:rsidR="005822A6" w:rsidRPr="009069C5" w:rsidRDefault="005822A6" w:rsidP="005F7C66">
      <w:pPr>
        <w:pageBreakBefore/>
        <w:ind w:left="567" w:hanging="567"/>
        <w:rPr>
          <w:sz w:val="22"/>
          <w:szCs w:val="22"/>
        </w:rPr>
      </w:pPr>
      <w:r w:rsidRPr="009069C5">
        <w:rPr>
          <w:b/>
          <w:sz w:val="22"/>
          <w:szCs w:val="22"/>
        </w:rPr>
        <w:lastRenderedPageBreak/>
        <w:t>3.</w:t>
      </w:r>
      <w:r w:rsidRPr="009069C5">
        <w:rPr>
          <w:b/>
          <w:sz w:val="22"/>
          <w:szCs w:val="22"/>
        </w:rPr>
        <w:tab/>
        <w:t xml:space="preserve">POSTAĆ FARMACEUTYCZNA </w:t>
      </w:r>
    </w:p>
    <w:p w14:paraId="5CE2F895" w14:textId="4774687A" w:rsidR="005822A6" w:rsidRPr="009069C5" w:rsidRDefault="005822A6" w:rsidP="00B261FD">
      <w:pPr>
        <w:rPr>
          <w:sz w:val="22"/>
          <w:szCs w:val="22"/>
        </w:rPr>
      </w:pPr>
    </w:p>
    <w:p w14:paraId="0A674F0A" w14:textId="5725CF23" w:rsidR="005822A6" w:rsidRPr="009069C5" w:rsidRDefault="005822A6" w:rsidP="00B261FD">
      <w:pPr>
        <w:rPr>
          <w:sz w:val="22"/>
          <w:szCs w:val="22"/>
        </w:rPr>
      </w:pPr>
      <w:bookmarkStart w:id="0" w:name="_Hlk44951511"/>
      <w:r w:rsidRPr="009069C5">
        <w:rPr>
          <w:sz w:val="22"/>
          <w:szCs w:val="22"/>
        </w:rPr>
        <w:t>Kapsułka</w:t>
      </w:r>
      <w:r w:rsidR="0065373E">
        <w:rPr>
          <w:sz w:val="22"/>
          <w:szCs w:val="22"/>
        </w:rPr>
        <w:t>,</w:t>
      </w:r>
      <w:r w:rsidRPr="009069C5">
        <w:rPr>
          <w:sz w:val="22"/>
          <w:szCs w:val="22"/>
        </w:rPr>
        <w:t xml:space="preserve"> twarda. </w:t>
      </w:r>
    </w:p>
    <w:p w14:paraId="384FDD1E" w14:textId="77777777" w:rsidR="005822A6" w:rsidRPr="009069C5" w:rsidRDefault="005822A6" w:rsidP="00B261FD">
      <w:pPr>
        <w:rPr>
          <w:sz w:val="22"/>
          <w:szCs w:val="22"/>
        </w:rPr>
      </w:pPr>
    </w:p>
    <w:p w14:paraId="6AE2A15C" w14:textId="0047BE1A" w:rsidR="005822A6" w:rsidRPr="009069C5" w:rsidRDefault="00DA478C" w:rsidP="00B261FD">
      <w:pPr>
        <w:rPr>
          <w:sz w:val="22"/>
          <w:szCs w:val="22"/>
        </w:rPr>
      </w:pPr>
      <w:r>
        <w:rPr>
          <w:sz w:val="22"/>
          <w:szCs w:val="22"/>
        </w:rPr>
        <w:t>ACEBIS</w:t>
      </w:r>
      <w:r w:rsidR="00460FCB">
        <w:rPr>
          <w:sz w:val="22"/>
          <w:szCs w:val="22"/>
        </w:rPr>
        <w:t xml:space="preserve"> </w:t>
      </w:r>
      <w:r w:rsidR="005822A6" w:rsidRPr="009069C5">
        <w:rPr>
          <w:sz w:val="22"/>
          <w:szCs w:val="22"/>
        </w:rPr>
        <w:t>2,5 mg</w:t>
      </w:r>
      <w:r w:rsidR="00083A4B">
        <w:rPr>
          <w:sz w:val="22"/>
          <w:szCs w:val="22"/>
        </w:rPr>
        <w:t xml:space="preserve"> </w:t>
      </w:r>
      <w:r w:rsidR="00FC47CB">
        <w:rPr>
          <w:sz w:val="22"/>
          <w:szCs w:val="22"/>
        </w:rPr>
        <w:t>+</w:t>
      </w:r>
      <w:r w:rsidR="00083A4B">
        <w:rPr>
          <w:sz w:val="22"/>
          <w:szCs w:val="22"/>
        </w:rPr>
        <w:t xml:space="preserve"> </w:t>
      </w:r>
      <w:r w:rsidR="005822A6" w:rsidRPr="009069C5">
        <w:rPr>
          <w:sz w:val="22"/>
          <w:szCs w:val="22"/>
        </w:rPr>
        <w:t>1,25 mg</w:t>
      </w:r>
      <w:r w:rsidR="00083A4B">
        <w:rPr>
          <w:sz w:val="22"/>
          <w:szCs w:val="22"/>
        </w:rPr>
        <w:t>,</w:t>
      </w:r>
      <w:r w:rsidR="005822A6" w:rsidRPr="009069C5">
        <w:rPr>
          <w:sz w:val="22"/>
          <w:szCs w:val="22"/>
        </w:rPr>
        <w:t xml:space="preserve"> kapsułki, twarde</w:t>
      </w:r>
    </w:p>
    <w:p w14:paraId="135541FB" w14:textId="6582A494" w:rsidR="005822A6" w:rsidRPr="009069C5" w:rsidRDefault="005822A6" w:rsidP="00B261FD">
      <w:pPr>
        <w:rPr>
          <w:sz w:val="22"/>
          <w:szCs w:val="22"/>
        </w:rPr>
      </w:pPr>
      <w:r w:rsidRPr="009069C5">
        <w:rPr>
          <w:sz w:val="22"/>
          <w:szCs w:val="22"/>
        </w:rPr>
        <w:t xml:space="preserve">Kapsułka ma </w:t>
      </w:r>
      <w:r w:rsidR="002C41B6" w:rsidRPr="009069C5">
        <w:rPr>
          <w:sz w:val="22"/>
          <w:szCs w:val="22"/>
        </w:rPr>
        <w:t>żółt</w:t>
      </w:r>
      <w:r w:rsidR="002C41B6">
        <w:rPr>
          <w:sz w:val="22"/>
          <w:szCs w:val="22"/>
        </w:rPr>
        <w:t>e</w:t>
      </w:r>
      <w:r w:rsidR="002C41B6" w:rsidRPr="009069C5">
        <w:rPr>
          <w:sz w:val="22"/>
          <w:szCs w:val="22"/>
        </w:rPr>
        <w:t xml:space="preserve"> </w:t>
      </w:r>
      <w:r w:rsidR="002C41B6">
        <w:rPr>
          <w:sz w:val="22"/>
          <w:szCs w:val="22"/>
        </w:rPr>
        <w:t>wieczko</w:t>
      </w:r>
      <w:r w:rsidR="002C41B6" w:rsidRPr="009069C5">
        <w:rPr>
          <w:sz w:val="22"/>
          <w:szCs w:val="22"/>
        </w:rPr>
        <w:t xml:space="preserve"> </w:t>
      </w:r>
      <w:r w:rsidRPr="009069C5">
        <w:rPr>
          <w:sz w:val="22"/>
          <w:szCs w:val="22"/>
        </w:rPr>
        <w:t xml:space="preserve">z czarnym nadrukiem „2,5 mg” i biały korpus z czarnym nadrukiem „1,25 mg”. </w:t>
      </w:r>
    </w:p>
    <w:p w14:paraId="48D101E4" w14:textId="77777777" w:rsidR="005822A6" w:rsidRDefault="005822A6" w:rsidP="00B261FD">
      <w:pPr>
        <w:rPr>
          <w:sz w:val="22"/>
          <w:szCs w:val="22"/>
        </w:rPr>
      </w:pPr>
      <w:r w:rsidRPr="009069C5">
        <w:rPr>
          <w:sz w:val="22"/>
          <w:szCs w:val="22"/>
        </w:rPr>
        <w:t>Rozmiar kapsułki to „Rozmiar 2” (wymiary 18,0 x 6,4 mm).</w:t>
      </w:r>
    </w:p>
    <w:p w14:paraId="553CFDFC" w14:textId="11ED20CF" w:rsidR="006569A3" w:rsidRPr="009069C5" w:rsidRDefault="006569A3" w:rsidP="00B261FD">
      <w:pPr>
        <w:rPr>
          <w:sz w:val="22"/>
          <w:szCs w:val="22"/>
        </w:rPr>
      </w:pPr>
      <w:r w:rsidRPr="006569A3">
        <w:rPr>
          <w:sz w:val="22"/>
          <w:szCs w:val="22"/>
        </w:rPr>
        <w:t xml:space="preserve">Zawartość kapsułki 2,5 mg + 1,25 mg: </w:t>
      </w:r>
      <w:proofErr w:type="spellStart"/>
      <w:r w:rsidRPr="006569A3">
        <w:rPr>
          <w:sz w:val="22"/>
          <w:szCs w:val="22"/>
        </w:rPr>
        <w:t>ramipryl</w:t>
      </w:r>
      <w:proofErr w:type="spellEnd"/>
      <w:r w:rsidRPr="006569A3">
        <w:rPr>
          <w:sz w:val="22"/>
          <w:szCs w:val="22"/>
        </w:rPr>
        <w:t xml:space="preserve"> w postaci białego lub prawie białego proszku i </w:t>
      </w:r>
      <w:proofErr w:type="spellStart"/>
      <w:r w:rsidRPr="006569A3">
        <w:rPr>
          <w:sz w:val="22"/>
          <w:szCs w:val="22"/>
        </w:rPr>
        <w:t>bisoprololu</w:t>
      </w:r>
      <w:proofErr w:type="spellEnd"/>
      <w:r w:rsidRPr="006569A3">
        <w:rPr>
          <w:sz w:val="22"/>
          <w:szCs w:val="22"/>
        </w:rPr>
        <w:t xml:space="preserve"> </w:t>
      </w:r>
      <w:proofErr w:type="spellStart"/>
      <w:r w:rsidRPr="006569A3">
        <w:rPr>
          <w:sz w:val="22"/>
          <w:szCs w:val="22"/>
        </w:rPr>
        <w:t>fumaran</w:t>
      </w:r>
      <w:proofErr w:type="spellEnd"/>
      <w:r w:rsidRPr="006569A3">
        <w:rPr>
          <w:sz w:val="22"/>
          <w:szCs w:val="22"/>
        </w:rPr>
        <w:t xml:space="preserve"> w postaci jednej żółtej, obustronnie wypukłej, powlekanej, okrągłej tabletki</w:t>
      </w:r>
    </w:p>
    <w:p w14:paraId="15425B27" w14:textId="77777777" w:rsidR="005822A6" w:rsidRPr="009069C5" w:rsidRDefault="005822A6" w:rsidP="00B261FD">
      <w:pPr>
        <w:rPr>
          <w:sz w:val="22"/>
          <w:szCs w:val="22"/>
        </w:rPr>
      </w:pPr>
    </w:p>
    <w:p w14:paraId="2DAF9A0C" w14:textId="5B548C0A"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2,5 mg</w:t>
      </w:r>
      <w:r w:rsidR="00083A4B">
        <w:rPr>
          <w:sz w:val="22"/>
          <w:szCs w:val="22"/>
        </w:rPr>
        <w:t xml:space="preserve"> </w:t>
      </w:r>
      <w:r w:rsidR="00FC47CB">
        <w:rPr>
          <w:sz w:val="22"/>
          <w:szCs w:val="22"/>
        </w:rPr>
        <w:t>+</w:t>
      </w:r>
      <w:r w:rsidR="00083A4B">
        <w:rPr>
          <w:sz w:val="22"/>
          <w:szCs w:val="22"/>
        </w:rPr>
        <w:t xml:space="preserve"> </w:t>
      </w:r>
      <w:r w:rsidR="005822A6" w:rsidRPr="009069C5">
        <w:rPr>
          <w:sz w:val="22"/>
          <w:szCs w:val="22"/>
        </w:rPr>
        <w:t>2,5 mg</w:t>
      </w:r>
      <w:r w:rsidR="00083A4B">
        <w:rPr>
          <w:sz w:val="22"/>
          <w:szCs w:val="22"/>
        </w:rPr>
        <w:t>,</w:t>
      </w:r>
      <w:r w:rsidR="005822A6" w:rsidRPr="009069C5">
        <w:rPr>
          <w:sz w:val="22"/>
          <w:szCs w:val="22"/>
        </w:rPr>
        <w:t xml:space="preserve"> kapsułki, twarde</w:t>
      </w:r>
    </w:p>
    <w:p w14:paraId="44B57EA6" w14:textId="30C16A9D" w:rsidR="005822A6" w:rsidRPr="009069C5" w:rsidRDefault="005822A6" w:rsidP="00C217E8">
      <w:pPr>
        <w:rPr>
          <w:sz w:val="22"/>
          <w:szCs w:val="22"/>
        </w:rPr>
      </w:pPr>
      <w:r w:rsidRPr="009069C5">
        <w:rPr>
          <w:sz w:val="22"/>
          <w:szCs w:val="22"/>
        </w:rPr>
        <w:t xml:space="preserve">Kapsułka ma </w:t>
      </w:r>
      <w:r w:rsidR="002C41B6" w:rsidRPr="009069C5">
        <w:rPr>
          <w:sz w:val="22"/>
          <w:szCs w:val="22"/>
        </w:rPr>
        <w:t>żółt</w:t>
      </w:r>
      <w:r w:rsidR="002C41B6">
        <w:rPr>
          <w:sz w:val="22"/>
          <w:szCs w:val="22"/>
        </w:rPr>
        <w:t>e</w:t>
      </w:r>
      <w:r w:rsidR="002C41B6" w:rsidRPr="009069C5">
        <w:rPr>
          <w:sz w:val="22"/>
          <w:szCs w:val="22"/>
        </w:rPr>
        <w:t xml:space="preserve"> </w:t>
      </w:r>
      <w:r w:rsidR="002C41B6">
        <w:rPr>
          <w:sz w:val="22"/>
          <w:szCs w:val="22"/>
        </w:rPr>
        <w:t>wieczko</w:t>
      </w:r>
      <w:r w:rsidR="002C41B6" w:rsidRPr="009069C5">
        <w:rPr>
          <w:sz w:val="22"/>
          <w:szCs w:val="22"/>
        </w:rPr>
        <w:t xml:space="preserve"> </w:t>
      </w:r>
      <w:r w:rsidRPr="009069C5">
        <w:rPr>
          <w:sz w:val="22"/>
          <w:szCs w:val="22"/>
        </w:rPr>
        <w:t xml:space="preserve">z czarnym nadrukiem „2,5 mg” i żółty korpus z czarnym nadrukiem „2,5 mg”. </w:t>
      </w:r>
    </w:p>
    <w:p w14:paraId="01C87A4E" w14:textId="77777777" w:rsidR="005822A6" w:rsidRDefault="005822A6" w:rsidP="00B261FD">
      <w:pPr>
        <w:rPr>
          <w:sz w:val="22"/>
          <w:szCs w:val="22"/>
        </w:rPr>
      </w:pPr>
      <w:r w:rsidRPr="009069C5">
        <w:rPr>
          <w:sz w:val="22"/>
          <w:szCs w:val="22"/>
        </w:rPr>
        <w:t>Rozmiar kapsułki to „Rozmiar 2” (wymiary 18,0 x 6,4 mm).</w:t>
      </w:r>
    </w:p>
    <w:p w14:paraId="23A31805" w14:textId="1CBA6271" w:rsidR="00AF6666" w:rsidRPr="009069C5" w:rsidRDefault="00BD12A5" w:rsidP="00B261FD">
      <w:pPr>
        <w:rPr>
          <w:sz w:val="22"/>
          <w:szCs w:val="22"/>
        </w:rPr>
      </w:pPr>
      <w:r w:rsidRPr="00BD12A5">
        <w:rPr>
          <w:sz w:val="22"/>
          <w:szCs w:val="22"/>
        </w:rPr>
        <w:t xml:space="preserve">Zawartość kapsułki 2,5 mg + 2,5 mg: </w:t>
      </w:r>
      <w:proofErr w:type="spellStart"/>
      <w:r w:rsidRPr="00BD12A5">
        <w:rPr>
          <w:sz w:val="22"/>
          <w:szCs w:val="22"/>
        </w:rPr>
        <w:t>ramipryl</w:t>
      </w:r>
      <w:proofErr w:type="spellEnd"/>
      <w:r w:rsidRPr="00BD12A5">
        <w:rPr>
          <w:sz w:val="22"/>
          <w:szCs w:val="22"/>
        </w:rPr>
        <w:t xml:space="preserve"> w postaci białego lub prawie białego proszku i </w:t>
      </w:r>
      <w:proofErr w:type="spellStart"/>
      <w:r w:rsidRPr="00BD12A5">
        <w:rPr>
          <w:sz w:val="22"/>
          <w:szCs w:val="22"/>
        </w:rPr>
        <w:t>bisoprololu</w:t>
      </w:r>
      <w:proofErr w:type="spellEnd"/>
      <w:r w:rsidRPr="00BD12A5">
        <w:rPr>
          <w:sz w:val="22"/>
          <w:szCs w:val="22"/>
        </w:rPr>
        <w:t xml:space="preserve"> </w:t>
      </w:r>
      <w:proofErr w:type="spellStart"/>
      <w:r w:rsidRPr="00BD12A5">
        <w:rPr>
          <w:sz w:val="22"/>
          <w:szCs w:val="22"/>
        </w:rPr>
        <w:t>fumaran</w:t>
      </w:r>
      <w:proofErr w:type="spellEnd"/>
      <w:r w:rsidRPr="00BD12A5">
        <w:rPr>
          <w:sz w:val="22"/>
          <w:szCs w:val="22"/>
        </w:rPr>
        <w:t xml:space="preserve"> w postaci jednej żółtej, obustronnie wypukłej, powlekanej, okrągłej tabletki</w:t>
      </w:r>
    </w:p>
    <w:p w14:paraId="0308A734" w14:textId="77777777" w:rsidR="005822A6" w:rsidRPr="009069C5" w:rsidRDefault="005822A6" w:rsidP="00B261FD">
      <w:pPr>
        <w:rPr>
          <w:sz w:val="22"/>
          <w:szCs w:val="22"/>
        </w:rPr>
      </w:pPr>
    </w:p>
    <w:p w14:paraId="7E033774" w14:textId="558D35FF"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5 mg</w:t>
      </w:r>
      <w:r w:rsidR="00083A4B">
        <w:rPr>
          <w:sz w:val="22"/>
          <w:szCs w:val="22"/>
        </w:rPr>
        <w:t xml:space="preserve"> </w:t>
      </w:r>
      <w:r w:rsidR="00FC47CB">
        <w:rPr>
          <w:sz w:val="22"/>
          <w:szCs w:val="22"/>
        </w:rPr>
        <w:t>+</w:t>
      </w:r>
      <w:r w:rsidR="00083A4B">
        <w:rPr>
          <w:sz w:val="22"/>
          <w:szCs w:val="22"/>
        </w:rPr>
        <w:t xml:space="preserve"> </w:t>
      </w:r>
      <w:r w:rsidR="005822A6" w:rsidRPr="009069C5">
        <w:rPr>
          <w:sz w:val="22"/>
          <w:szCs w:val="22"/>
        </w:rPr>
        <w:t>2,5 mg</w:t>
      </w:r>
      <w:r w:rsidR="00083A4B">
        <w:rPr>
          <w:sz w:val="22"/>
          <w:szCs w:val="22"/>
        </w:rPr>
        <w:t>,</w:t>
      </w:r>
      <w:r w:rsidR="005822A6" w:rsidRPr="009069C5">
        <w:rPr>
          <w:sz w:val="22"/>
          <w:szCs w:val="22"/>
        </w:rPr>
        <w:t xml:space="preserve"> kapsułki, twarde</w:t>
      </w:r>
    </w:p>
    <w:p w14:paraId="5C734B81" w14:textId="45219682" w:rsidR="005822A6" w:rsidRPr="009069C5" w:rsidRDefault="005822A6" w:rsidP="00C217E8">
      <w:pPr>
        <w:rPr>
          <w:sz w:val="22"/>
          <w:szCs w:val="22"/>
        </w:rPr>
      </w:pPr>
      <w:r w:rsidRPr="009069C5">
        <w:rPr>
          <w:sz w:val="22"/>
          <w:szCs w:val="22"/>
        </w:rPr>
        <w:t xml:space="preserve">Kapsułka ma </w:t>
      </w:r>
      <w:r w:rsidR="002C41B6" w:rsidRPr="009069C5">
        <w:rPr>
          <w:sz w:val="22"/>
          <w:szCs w:val="22"/>
        </w:rPr>
        <w:t>pomarańczow</w:t>
      </w:r>
      <w:r w:rsidR="002C41B6">
        <w:rPr>
          <w:sz w:val="22"/>
          <w:szCs w:val="22"/>
        </w:rPr>
        <w:t>e</w:t>
      </w:r>
      <w:r w:rsidR="002C41B6" w:rsidRPr="009069C5">
        <w:rPr>
          <w:sz w:val="22"/>
          <w:szCs w:val="22"/>
        </w:rPr>
        <w:t xml:space="preserve"> </w:t>
      </w:r>
      <w:r w:rsidR="002C41B6">
        <w:rPr>
          <w:sz w:val="22"/>
          <w:szCs w:val="22"/>
        </w:rPr>
        <w:t>wieczko</w:t>
      </w:r>
      <w:r w:rsidR="002C41B6" w:rsidRPr="009069C5">
        <w:rPr>
          <w:sz w:val="22"/>
          <w:szCs w:val="22"/>
        </w:rPr>
        <w:t xml:space="preserve"> </w:t>
      </w:r>
      <w:r w:rsidRPr="009069C5">
        <w:rPr>
          <w:sz w:val="22"/>
          <w:szCs w:val="22"/>
        </w:rPr>
        <w:t xml:space="preserve">z czarnym nadrukiem „5 mg” i żółty korpus z czarnym nadrukiem „2,5 mg”. </w:t>
      </w:r>
    </w:p>
    <w:p w14:paraId="4E247B7D" w14:textId="77777777" w:rsidR="005822A6" w:rsidRDefault="005822A6" w:rsidP="00B261FD">
      <w:pPr>
        <w:rPr>
          <w:sz w:val="22"/>
          <w:szCs w:val="22"/>
        </w:rPr>
      </w:pPr>
      <w:r w:rsidRPr="009069C5">
        <w:rPr>
          <w:sz w:val="22"/>
          <w:szCs w:val="22"/>
        </w:rPr>
        <w:t>Rozmiar kapsułki to „Rozmiar 2” (wymiary 18,0 x 6,4 mm).</w:t>
      </w:r>
    </w:p>
    <w:p w14:paraId="1984AA19" w14:textId="6B033FD5" w:rsidR="00F93B88" w:rsidRPr="009069C5" w:rsidRDefault="00AF6666" w:rsidP="00B261FD">
      <w:pPr>
        <w:rPr>
          <w:sz w:val="22"/>
          <w:szCs w:val="22"/>
        </w:rPr>
      </w:pPr>
      <w:r w:rsidRPr="00AF6666">
        <w:rPr>
          <w:sz w:val="22"/>
          <w:szCs w:val="22"/>
        </w:rPr>
        <w:t xml:space="preserve">Zawartość kapsułki 5 mg + 2,5 mg: </w:t>
      </w:r>
      <w:proofErr w:type="spellStart"/>
      <w:r w:rsidRPr="00AF6666">
        <w:rPr>
          <w:sz w:val="22"/>
          <w:szCs w:val="22"/>
        </w:rPr>
        <w:t>ramipryl</w:t>
      </w:r>
      <w:proofErr w:type="spellEnd"/>
      <w:r w:rsidRPr="00AF6666">
        <w:rPr>
          <w:sz w:val="22"/>
          <w:szCs w:val="22"/>
        </w:rPr>
        <w:t xml:space="preserve"> w postaci białego lub prawie białego proszku i </w:t>
      </w:r>
      <w:proofErr w:type="spellStart"/>
      <w:r w:rsidRPr="00AF6666">
        <w:rPr>
          <w:sz w:val="22"/>
          <w:szCs w:val="22"/>
        </w:rPr>
        <w:t>bisoprololu</w:t>
      </w:r>
      <w:proofErr w:type="spellEnd"/>
      <w:r w:rsidRPr="00AF6666">
        <w:rPr>
          <w:sz w:val="22"/>
          <w:szCs w:val="22"/>
        </w:rPr>
        <w:t xml:space="preserve"> </w:t>
      </w:r>
      <w:proofErr w:type="spellStart"/>
      <w:r w:rsidRPr="00AF6666">
        <w:rPr>
          <w:sz w:val="22"/>
          <w:szCs w:val="22"/>
        </w:rPr>
        <w:t>fumaran</w:t>
      </w:r>
      <w:proofErr w:type="spellEnd"/>
      <w:r w:rsidRPr="00AF6666">
        <w:rPr>
          <w:sz w:val="22"/>
          <w:szCs w:val="22"/>
        </w:rPr>
        <w:t xml:space="preserve"> w postaci jednej żółtej, obustronnie wypukłej, powlekanej, okrągłej tabletki</w:t>
      </w:r>
    </w:p>
    <w:p w14:paraId="68A24C44" w14:textId="77777777" w:rsidR="005822A6" w:rsidRPr="009069C5" w:rsidRDefault="005822A6" w:rsidP="00B261FD">
      <w:pPr>
        <w:rPr>
          <w:sz w:val="22"/>
          <w:szCs w:val="22"/>
        </w:rPr>
      </w:pPr>
    </w:p>
    <w:p w14:paraId="3554AF16" w14:textId="0A89AA49" w:rsidR="005822A6" w:rsidRPr="009069C5" w:rsidRDefault="00DA478C" w:rsidP="00C217E8">
      <w:pPr>
        <w:rPr>
          <w:sz w:val="22"/>
          <w:szCs w:val="22"/>
        </w:rPr>
      </w:pPr>
      <w:r>
        <w:rPr>
          <w:sz w:val="22"/>
          <w:szCs w:val="22"/>
        </w:rPr>
        <w:t>ACEBIS</w:t>
      </w:r>
      <w:r w:rsidR="005822A6" w:rsidRPr="009069C5">
        <w:rPr>
          <w:sz w:val="22"/>
          <w:szCs w:val="22"/>
        </w:rPr>
        <w:t xml:space="preserve"> 5 mg</w:t>
      </w:r>
      <w:r w:rsidR="00083A4B">
        <w:rPr>
          <w:sz w:val="22"/>
          <w:szCs w:val="22"/>
        </w:rPr>
        <w:t xml:space="preserve"> </w:t>
      </w:r>
      <w:r w:rsidR="00FC47CB">
        <w:rPr>
          <w:sz w:val="22"/>
          <w:szCs w:val="22"/>
        </w:rPr>
        <w:t>+</w:t>
      </w:r>
      <w:r w:rsidR="00083A4B">
        <w:rPr>
          <w:sz w:val="22"/>
          <w:szCs w:val="22"/>
        </w:rPr>
        <w:t xml:space="preserve"> </w:t>
      </w:r>
      <w:r w:rsidR="005822A6" w:rsidRPr="009069C5">
        <w:rPr>
          <w:sz w:val="22"/>
          <w:szCs w:val="22"/>
        </w:rPr>
        <w:t>5 mg</w:t>
      </w:r>
      <w:r w:rsidR="00083A4B">
        <w:rPr>
          <w:sz w:val="22"/>
          <w:szCs w:val="22"/>
        </w:rPr>
        <w:t>,</w:t>
      </w:r>
      <w:r w:rsidR="005822A6" w:rsidRPr="009069C5">
        <w:rPr>
          <w:sz w:val="22"/>
          <w:szCs w:val="22"/>
        </w:rPr>
        <w:t xml:space="preserve"> kapsułki, twarde</w:t>
      </w:r>
    </w:p>
    <w:p w14:paraId="0CCDA56E" w14:textId="3D42214B" w:rsidR="005822A6" w:rsidRPr="009069C5" w:rsidRDefault="005822A6" w:rsidP="00C217E8">
      <w:pPr>
        <w:rPr>
          <w:sz w:val="22"/>
          <w:szCs w:val="22"/>
        </w:rPr>
      </w:pPr>
      <w:r w:rsidRPr="009069C5">
        <w:rPr>
          <w:sz w:val="22"/>
          <w:szCs w:val="22"/>
        </w:rPr>
        <w:t xml:space="preserve">Kapsułka ma </w:t>
      </w:r>
      <w:r w:rsidR="002C41B6" w:rsidRPr="009069C5">
        <w:rPr>
          <w:sz w:val="22"/>
          <w:szCs w:val="22"/>
        </w:rPr>
        <w:t>pomarańczow</w:t>
      </w:r>
      <w:r w:rsidR="002C41B6">
        <w:rPr>
          <w:sz w:val="22"/>
          <w:szCs w:val="22"/>
        </w:rPr>
        <w:t>e</w:t>
      </w:r>
      <w:r w:rsidR="002C41B6" w:rsidRPr="009069C5">
        <w:rPr>
          <w:sz w:val="22"/>
          <w:szCs w:val="22"/>
        </w:rPr>
        <w:t xml:space="preserve"> </w:t>
      </w:r>
      <w:r w:rsidR="002C41B6">
        <w:rPr>
          <w:sz w:val="22"/>
          <w:szCs w:val="22"/>
        </w:rPr>
        <w:t>wieczko</w:t>
      </w:r>
      <w:r w:rsidR="002C41B6" w:rsidRPr="009069C5">
        <w:rPr>
          <w:sz w:val="22"/>
          <w:szCs w:val="22"/>
        </w:rPr>
        <w:t xml:space="preserve"> </w:t>
      </w:r>
      <w:r w:rsidRPr="009069C5">
        <w:rPr>
          <w:sz w:val="22"/>
          <w:szCs w:val="22"/>
        </w:rPr>
        <w:t xml:space="preserve">z czarnym nadrukiem „5 mg” i pomarańczowy korpus z czarnym nadrukiem „5 mg”. </w:t>
      </w:r>
    </w:p>
    <w:p w14:paraId="4850168C" w14:textId="77777777" w:rsidR="005822A6" w:rsidRDefault="005822A6" w:rsidP="00B261FD">
      <w:pPr>
        <w:rPr>
          <w:sz w:val="22"/>
          <w:szCs w:val="22"/>
        </w:rPr>
      </w:pPr>
      <w:r w:rsidRPr="009069C5">
        <w:rPr>
          <w:sz w:val="22"/>
          <w:szCs w:val="22"/>
        </w:rPr>
        <w:t>Rozmiar kapsułki to „Rozmiar 0” (wymiary 21,7 x 7,6 mm).</w:t>
      </w:r>
    </w:p>
    <w:p w14:paraId="68503519" w14:textId="10D0484C" w:rsidR="00F93B88" w:rsidRPr="009069C5" w:rsidRDefault="00F93B88" w:rsidP="00B261FD">
      <w:pPr>
        <w:rPr>
          <w:sz w:val="22"/>
          <w:szCs w:val="22"/>
        </w:rPr>
      </w:pPr>
      <w:r w:rsidRPr="00F93B88">
        <w:rPr>
          <w:sz w:val="22"/>
          <w:szCs w:val="22"/>
        </w:rPr>
        <w:t xml:space="preserve">Zawartość kapsułki 5 mg + 5 mg: </w:t>
      </w:r>
      <w:proofErr w:type="spellStart"/>
      <w:r w:rsidRPr="00F93B88">
        <w:rPr>
          <w:sz w:val="22"/>
          <w:szCs w:val="22"/>
        </w:rPr>
        <w:t>ramipryl</w:t>
      </w:r>
      <w:proofErr w:type="spellEnd"/>
      <w:r w:rsidRPr="00F93B88">
        <w:rPr>
          <w:sz w:val="22"/>
          <w:szCs w:val="22"/>
        </w:rPr>
        <w:t xml:space="preserve"> w postaci białego lub prawie białego proszku i </w:t>
      </w:r>
      <w:proofErr w:type="spellStart"/>
      <w:r w:rsidRPr="00F93B88">
        <w:rPr>
          <w:sz w:val="22"/>
          <w:szCs w:val="22"/>
        </w:rPr>
        <w:t>bisoprololu</w:t>
      </w:r>
      <w:proofErr w:type="spellEnd"/>
      <w:r w:rsidRPr="00F93B88">
        <w:rPr>
          <w:sz w:val="22"/>
          <w:szCs w:val="22"/>
        </w:rPr>
        <w:t xml:space="preserve"> </w:t>
      </w:r>
      <w:proofErr w:type="spellStart"/>
      <w:r w:rsidRPr="00F93B88">
        <w:rPr>
          <w:sz w:val="22"/>
          <w:szCs w:val="22"/>
        </w:rPr>
        <w:t>fumaran</w:t>
      </w:r>
      <w:proofErr w:type="spellEnd"/>
      <w:r w:rsidRPr="00F93B88">
        <w:rPr>
          <w:sz w:val="22"/>
          <w:szCs w:val="22"/>
        </w:rPr>
        <w:t xml:space="preserve"> w postaci jednej żółtej, obustronnie wypukłej, powlekanej, okrągłej tabletki</w:t>
      </w:r>
    </w:p>
    <w:p w14:paraId="437DCB6E" w14:textId="77777777" w:rsidR="005822A6" w:rsidRPr="009069C5" w:rsidRDefault="005822A6" w:rsidP="00B261FD">
      <w:pPr>
        <w:rPr>
          <w:sz w:val="22"/>
          <w:szCs w:val="22"/>
        </w:rPr>
      </w:pPr>
    </w:p>
    <w:p w14:paraId="4BF21B3E" w14:textId="5E566B63"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10 mg</w:t>
      </w:r>
      <w:r w:rsidR="00083A4B">
        <w:rPr>
          <w:sz w:val="22"/>
          <w:szCs w:val="22"/>
        </w:rPr>
        <w:t xml:space="preserve"> </w:t>
      </w:r>
      <w:r w:rsidR="00FC47CB">
        <w:rPr>
          <w:sz w:val="22"/>
          <w:szCs w:val="22"/>
        </w:rPr>
        <w:t>+</w:t>
      </w:r>
      <w:r w:rsidR="00083A4B">
        <w:rPr>
          <w:sz w:val="22"/>
          <w:szCs w:val="22"/>
        </w:rPr>
        <w:t xml:space="preserve"> </w:t>
      </w:r>
      <w:r w:rsidR="005822A6" w:rsidRPr="009069C5">
        <w:rPr>
          <w:sz w:val="22"/>
          <w:szCs w:val="22"/>
        </w:rPr>
        <w:t>5 mg</w:t>
      </w:r>
      <w:r w:rsidR="00083A4B">
        <w:rPr>
          <w:sz w:val="22"/>
          <w:szCs w:val="22"/>
        </w:rPr>
        <w:t>,</w:t>
      </w:r>
      <w:r w:rsidR="005822A6" w:rsidRPr="009069C5">
        <w:rPr>
          <w:sz w:val="22"/>
          <w:szCs w:val="22"/>
        </w:rPr>
        <w:t xml:space="preserve"> kapsułki, twarde</w:t>
      </w:r>
    </w:p>
    <w:p w14:paraId="220C0306" w14:textId="7C74981E" w:rsidR="005822A6" w:rsidRPr="009069C5" w:rsidRDefault="005822A6" w:rsidP="00C217E8">
      <w:pPr>
        <w:rPr>
          <w:sz w:val="22"/>
          <w:szCs w:val="22"/>
        </w:rPr>
      </w:pPr>
      <w:r w:rsidRPr="009069C5">
        <w:rPr>
          <w:sz w:val="22"/>
          <w:szCs w:val="22"/>
        </w:rPr>
        <w:t>Kapsułka ma czerwonawobrązow</w:t>
      </w:r>
      <w:r w:rsidR="002C41B6">
        <w:rPr>
          <w:sz w:val="22"/>
          <w:szCs w:val="22"/>
        </w:rPr>
        <w:t>e</w:t>
      </w:r>
      <w:r w:rsidRPr="009069C5">
        <w:rPr>
          <w:sz w:val="22"/>
          <w:szCs w:val="22"/>
        </w:rPr>
        <w:t xml:space="preserve"> </w:t>
      </w:r>
      <w:r w:rsidR="002C41B6">
        <w:rPr>
          <w:sz w:val="22"/>
          <w:szCs w:val="22"/>
        </w:rPr>
        <w:t>wieczko</w:t>
      </w:r>
      <w:r w:rsidR="002C41B6" w:rsidRPr="009069C5">
        <w:rPr>
          <w:sz w:val="22"/>
          <w:szCs w:val="22"/>
        </w:rPr>
        <w:t xml:space="preserve"> </w:t>
      </w:r>
      <w:r w:rsidRPr="009069C5">
        <w:rPr>
          <w:sz w:val="22"/>
          <w:szCs w:val="22"/>
        </w:rPr>
        <w:t xml:space="preserve">z czarnym nadrukiem „10 mg” i pomarańczowy korpus z czarnym nadrukiem „5 mg”. </w:t>
      </w:r>
    </w:p>
    <w:p w14:paraId="41DCCD6E" w14:textId="77777777" w:rsidR="005822A6" w:rsidRDefault="005822A6" w:rsidP="00B261FD">
      <w:pPr>
        <w:rPr>
          <w:sz w:val="22"/>
          <w:szCs w:val="22"/>
        </w:rPr>
      </w:pPr>
      <w:r w:rsidRPr="009069C5">
        <w:rPr>
          <w:sz w:val="22"/>
          <w:szCs w:val="22"/>
        </w:rPr>
        <w:t>Rozmiar kapsułki to „Rozmiar 0” (wymiary 21,7 x 7,6 mm).</w:t>
      </w:r>
    </w:p>
    <w:p w14:paraId="46C78556" w14:textId="6810770E" w:rsidR="00F76FED" w:rsidRPr="009069C5" w:rsidRDefault="00F76FED" w:rsidP="00B261FD">
      <w:pPr>
        <w:rPr>
          <w:sz w:val="22"/>
          <w:szCs w:val="22"/>
        </w:rPr>
      </w:pPr>
      <w:r w:rsidRPr="00F76FED">
        <w:rPr>
          <w:sz w:val="22"/>
          <w:szCs w:val="22"/>
        </w:rPr>
        <w:t xml:space="preserve">Zawartość kapsułki 10 mg + 5 mg: </w:t>
      </w:r>
      <w:proofErr w:type="spellStart"/>
      <w:r w:rsidRPr="00F76FED">
        <w:rPr>
          <w:sz w:val="22"/>
          <w:szCs w:val="22"/>
        </w:rPr>
        <w:t>ramipryl</w:t>
      </w:r>
      <w:proofErr w:type="spellEnd"/>
      <w:r w:rsidRPr="00F76FED">
        <w:rPr>
          <w:sz w:val="22"/>
          <w:szCs w:val="22"/>
        </w:rPr>
        <w:t xml:space="preserve"> w postaci białego lub prawie białego proszku i </w:t>
      </w:r>
      <w:proofErr w:type="spellStart"/>
      <w:r w:rsidRPr="00F76FED">
        <w:rPr>
          <w:sz w:val="22"/>
          <w:szCs w:val="22"/>
        </w:rPr>
        <w:t>bisoprololu</w:t>
      </w:r>
      <w:proofErr w:type="spellEnd"/>
      <w:r w:rsidRPr="00F76FED">
        <w:rPr>
          <w:sz w:val="22"/>
          <w:szCs w:val="22"/>
        </w:rPr>
        <w:t xml:space="preserve"> </w:t>
      </w:r>
      <w:proofErr w:type="spellStart"/>
      <w:r w:rsidRPr="00F76FED">
        <w:rPr>
          <w:sz w:val="22"/>
          <w:szCs w:val="22"/>
        </w:rPr>
        <w:t>fumaran</w:t>
      </w:r>
      <w:proofErr w:type="spellEnd"/>
      <w:r w:rsidRPr="00F76FED">
        <w:rPr>
          <w:sz w:val="22"/>
          <w:szCs w:val="22"/>
        </w:rPr>
        <w:t xml:space="preserve"> w postaci jednej żółtej, obustronnie wypukłej, powlekanej, okrągłej tabletki</w:t>
      </w:r>
    </w:p>
    <w:p w14:paraId="4EC1BD0B" w14:textId="77777777" w:rsidR="005822A6" w:rsidRPr="009069C5" w:rsidRDefault="005822A6" w:rsidP="00B261FD">
      <w:pPr>
        <w:rPr>
          <w:sz w:val="22"/>
          <w:szCs w:val="22"/>
        </w:rPr>
      </w:pPr>
    </w:p>
    <w:p w14:paraId="797E1ECB" w14:textId="3462B000" w:rsidR="005822A6" w:rsidRPr="009069C5" w:rsidRDefault="00DA478C" w:rsidP="00C217E8">
      <w:pPr>
        <w:rPr>
          <w:sz w:val="22"/>
          <w:szCs w:val="22"/>
        </w:rPr>
      </w:pPr>
      <w:r>
        <w:rPr>
          <w:sz w:val="22"/>
          <w:szCs w:val="22"/>
        </w:rPr>
        <w:t>ACEBIS</w:t>
      </w:r>
      <w:r w:rsidR="00460FCB">
        <w:rPr>
          <w:sz w:val="22"/>
          <w:szCs w:val="22"/>
        </w:rPr>
        <w:t xml:space="preserve"> </w:t>
      </w:r>
      <w:r w:rsidR="005822A6" w:rsidRPr="009069C5">
        <w:rPr>
          <w:sz w:val="22"/>
          <w:szCs w:val="22"/>
        </w:rPr>
        <w:t>10 mg</w:t>
      </w:r>
      <w:r w:rsidR="00083A4B">
        <w:rPr>
          <w:sz w:val="22"/>
          <w:szCs w:val="22"/>
        </w:rPr>
        <w:t xml:space="preserve"> </w:t>
      </w:r>
      <w:r w:rsidR="00FC47CB">
        <w:rPr>
          <w:sz w:val="22"/>
          <w:szCs w:val="22"/>
        </w:rPr>
        <w:t>+</w:t>
      </w:r>
      <w:r w:rsidR="00083A4B">
        <w:rPr>
          <w:sz w:val="22"/>
          <w:szCs w:val="22"/>
        </w:rPr>
        <w:t xml:space="preserve"> </w:t>
      </w:r>
      <w:r w:rsidR="005822A6" w:rsidRPr="009069C5">
        <w:rPr>
          <w:sz w:val="22"/>
          <w:szCs w:val="22"/>
        </w:rPr>
        <w:t>10 mg</w:t>
      </w:r>
      <w:r w:rsidR="00083A4B">
        <w:rPr>
          <w:sz w:val="22"/>
          <w:szCs w:val="22"/>
        </w:rPr>
        <w:t>,</w:t>
      </w:r>
      <w:r w:rsidR="005822A6" w:rsidRPr="009069C5">
        <w:rPr>
          <w:sz w:val="22"/>
          <w:szCs w:val="22"/>
        </w:rPr>
        <w:t xml:space="preserve"> kapsułki, twarde</w:t>
      </w:r>
    </w:p>
    <w:p w14:paraId="76703CBE" w14:textId="1E0CF426" w:rsidR="005822A6" w:rsidRPr="009069C5" w:rsidRDefault="005822A6" w:rsidP="00C217E8">
      <w:pPr>
        <w:rPr>
          <w:sz w:val="22"/>
          <w:szCs w:val="22"/>
        </w:rPr>
      </w:pPr>
      <w:r w:rsidRPr="009069C5">
        <w:rPr>
          <w:sz w:val="22"/>
          <w:szCs w:val="22"/>
        </w:rPr>
        <w:t>Kapsułka ma czerwonawobrązow</w:t>
      </w:r>
      <w:r w:rsidR="002C41B6">
        <w:rPr>
          <w:sz w:val="22"/>
          <w:szCs w:val="22"/>
        </w:rPr>
        <w:t>e</w:t>
      </w:r>
      <w:r w:rsidRPr="009069C5">
        <w:rPr>
          <w:sz w:val="22"/>
          <w:szCs w:val="22"/>
        </w:rPr>
        <w:t xml:space="preserve"> </w:t>
      </w:r>
      <w:r w:rsidR="002C41B6">
        <w:rPr>
          <w:sz w:val="22"/>
          <w:szCs w:val="22"/>
        </w:rPr>
        <w:t>wieczko</w:t>
      </w:r>
      <w:r w:rsidR="002C41B6" w:rsidRPr="009069C5">
        <w:rPr>
          <w:sz w:val="22"/>
          <w:szCs w:val="22"/>
        </w:rPr>
        <w:t xml:space="preserve"> </w:t>
      </w:r>
      <w:r w:rsidRPr="009069C5">
        <w:rPr>
          <w:sz w:val="22"/>
          <w:szCs w:val="22"/>
        </w:rPr>
        <w:t xml:space="preserve">z czarnym nadrukiem „10 mg” i czerwonawobrązowy korpus z czarnym nadrukiem „10 mg”. </w:t>
      </w:r>
    </w:p>
    <w:p w14:paraId="4AD72D8C" w14:textId="77777777" w:rsidR="005822A6" w:rsidRDefault="005822A6" w:rsidP="00B261FD">
      <w:pPr>
        <w:rPr>
          <w:sz w:val="22"/>
          <w:szCs w:val="22"/>
        </w:rPr>
      </w:pPr>
      <w:r w:rsidRPr="009069C5">
        <w:rPr>
          <w:sz w:val="22"/>
          <w:szCs w:val="22"/>
        </w:rPr>
        <w:t>Rozmiar kapsułki to „Rozmiar 0” (wymiary 21,7 x 7,6 mm).</w:t>
      </w:r>
    </w:p>
    <w:p w14:paraId="7D8E7A89" w14:textId="54843A0B" w:rsidR="00FB44F0" w:rsidRPr="009069C5" w:rsidRDefault="00FB44F0" w:rsidP="00B261FD">
      <w:pPr>
        <w:rPr>
          <w:sz w:val="22"/>
          <w:szCs w:val="22"/>
        </w:rPr>
      </w:pPr>
      <w:r w:rsidRPr="00FB44F0">
        <w:rPr>
          <w:sz w:val="22"/>
          <w:szCs w:val="22"/>
        </w:rPr>
        <w:t xml:space="preserve">Zawartość kapsułki 10 mg + 10 mg: </w:t>
      </w:r>
      <w:proofErr w:type="spellStart"/>
      <w:r w:rsidRPr="00FB44F0">
        <w:rPr>
          <w:sz w:val="22"/>
          <w:szCs w:val="22"/>
        </w:rPr>
        <w:t>ramipryl</w:t>
      </w:r>
      <w:proofErr w:type="spellEnd"/>
      <w:r w:rsidRPr="00FB44F0">
        <w:rPr>
          <w:sz w:val="22"/>
          <w:szCs w:val="22"/>
        </w:rPr>
        <w:t xml:space="preserve"> w postaci białego lub prawie białego proszku i </w:t>
      </w:r>
      <w:proofErr w:type="spellStart"/>
      <w:r w:rsidRPr="00FB44F0">
        <w:rPr>
          <w:sz w:val="22"/>
          <w:szCs w:val="22"/>
        </w:rPr>
        <w:t>bisoprololu</w:t>
      </w:r>
      <w:proofErr w:type="spellEnd"/>
      <w:r w:rsidRPr="00FB44F0">
        <w:rPr>
          <w:sz w:val="22"/>
          <w:szCs w:val="22"/>
        </w:rPr>
        <w:t xml:space="preserve"> </w:t>
      </w:r>
      <w:proofErr w:type="spellStart"/>
      <w:r w:rsidRPr="00FB44F0">
        <w:rPr>
          <w:sz w:val="22"/>
          <w:szCs w:val="22"/>
        </w:rPr>
        <w:t>fumaran</w:t>
      </w:r>
      <w:proofErr w:type="spellEnd"/>
      <w:r w:rsidRPr="00FB44F0">
        <w:rPr>
          <w:sz w:val="22"/>
          <w:szCs w:val="22"/>
        </w:rPr>
        <w:t xml:space="preserve"> w postaci dwóch żółtych, obustronnie wypukłych, powlekanych, okrągłych tabletek</w:t>
      </w:r>
    </w:p>
    <w:bookmarkEnd w:id="0"/>
    <w:p w14:paraId="3BFB3CAF" w14:textId="77777777" w:rsidR="005822A6" w:rsidRPr="009069C5" w:rsidRDefault="005822A6" w:rsidP="00B261FD">
      <w:pPr>
        <w:rPr>
          <w:sz w:val="22"/>
          <w:szCs w:val="22"/>
        </w:rPr>
      </w:pPr>
    </w:p>
    <w:p w14:paraId="1D584F8D" w14:textId="77777777" w:rsidR="005822A6" w:rsidRPr="009069C5" w:rsidRDefault="005822A6" w:rsidP="00B261FD">
      <w:pPr>
        <w:rPr>
          <w:sz w:val="22"/>
          <w:szCs w:val="22"/>
        </w:rPr>
      </w:pPr>
    </w:p>
    <w:p w14:paraId="5FF0A0A6" w14:textId="77777777" w:rsidR="005822A6" w:rsidRPr="009069C5" w:rsidRDefault="005822A6" w:rsidP="00B261FD">
      <w:pPr>
        <w:rPr>
          <w:sz w:val="22"/>
          <w:szCs w:val="22"/>
        </w:rPr>
      </w:pPr>
    </w:p>
    <w:p w14:paraId="2D4FE4A3" w14:textId="68DD97BE" w:rsidR="005822A6" w:rsidRPr="009069C5" w:rsidRDefault="005822A6" w:rsidP="00CD7A57">
      <w:pPr>
        <w:ind w:left="567" w:hanging="567"/>
        <w:rPr>
          <w:sz w:val="22"/>
          <w:szCs w:val="22"/>
        </w:rPr>
      </w:pPr>
      <w:r w:rsidRPr="009069C5">
        <w:rPr>
          <w:b/>
          <w:sz w:val="22"/>
          <w:szCs w:val="22"/>
        </w:rPr>
        <w:t>4.</w:t>
      </w:r>
      <w:r w:rsidRPr="009069C5">
        <w:rPr>
          <w:b/>
          <w:sz w:val="22"/>
          <w:szCs w:val="22"/>
        </w:rPr>
        <w:tab/>
        <w:t xml:space="preserve">SZCZEGÓŁOWE DANE KLINICZNE </w:t>
      </w:r>
    </w:p>
    <w:p w14:paraId="6D02FD01" w14:textId="340F7ABB" w:rsidR="005822A6" w:rsidRPr="009069C5" w:rsidRDefault="005822A6" w:rsidP="00B261FD">
      <w:pPr>
        <w:rPr>
          <w:b/>
          <w:sz w:val="22"/>
          <w:szCs w:val="22"/>
        </w:rPr>
      </w:pPr>
    </w:p>
    <w:p w14:paraId="26B10D9F" w14:textId="77777777" w:rsidR="005822A6" w:rsidRPr="009069C5" w:rsidRDefault="005822A6" w:rsidP="00CD7A57">
      <w:pPr>
        <w:ind w:left="567" w:hanging="567"/>
        <w:rPr>
          <w:sz w:val="22"/>
          <w:szCs w:val="22"/>
        </w:rPr>
      </w:pPr>
      <w:r w:rsidRPr="009069C5">
        <w:rPr>
          <w:b/>
          <w:sz w:val="22"/>
          <w:szCs w:val="22"/>
        </w:rPr>
        <w:t>4.1</w:t>
      </w:r>
      <w:r w:rsidRPr="009069C5">
        <w:rPr>
          <w:b/>
          <w:sz w:val="22"/>
          <w:szCs w:val="22"/>
        </w:rPr>
        <w:tab/>
        <w:t xml:space="preserve">Wskazania do stosowania </w:t>
      </w:r>
    </w:p>
    <w:p w14:paraId="716442C8" w14:textId="1813361B" w:rsidR="005822A6" w:rsidRPr="009069C5" w:rsidRDefault="005822A6" w:rsidP="00B261FD">
      <w:pPr>
        <w:rPr>
          <w:sz w:val="22"/>
          <w:szCs w:val="22"/>
        </w:rPr>
      </w:pPr>
    </w:p>
    <w:p w14:paraId="24D5160E" w14:textId="77777777" w:rsidR="005822A6" w:rsidRPr="009069C5" w:rsidRDefault="005822A6" w:rsidP="00B261FD">
      <w:pPr>
        <w:rPr>
          <w:sz w:val="22"/>
          <w:szCs w:val="22"/>
        </w:rPr>
      </w:pPr>
      <w:r w:rsidRPr="009069C5">
        <w:rPr>
          <w:sz w:val="22"/>
          <w:szCs w:val="22"/>
        </w:rPr>
        <w:t>Moc: 2,5 mg + 2,5 mg; 5 mg + 2,5 mg; 5 mg + 5 mg; 10 mg + 5 mg; 10 mg + 10 mg</w:t>
      </w:r>
    </w:p>
    <w:p w14:paraId="1DBBCBB0" w14:textId="75A83B25" w:rsidR="005822A6" w:rsidRDefault="005822A6" w:rsidP="00B261FD">
      <w:pPr>
        <w:rPr>
          <w:sz w:val="22"/>
          <w:szCs w:val="22"/>
        </w:rPr>
      </w:pPr>
      <w:r w:rsidRPr="009069C5">
        <w:rPr>
          <w:sz w:val="22"/>
          <w:szCs w:val="22"/>
        </w:rPr>
        <w:t xml:space="preserve">Lek </w:t>
      </w:r>
      <w:r w:rsidR="00DA478C">
        <w:rPr>
          <w:sz w:val="22"/>
          <w:szCs w:val="22"/>
        </w:rPr>
        <w:t>ACEBIS</w:t>
      </w:r>
      <w:r w:rsidR="00460FCB">
        <w:rPr>
          <w:sz w:val="22"/>
          <w:szCs w:val="22"/>
        </w:rPr>
        <w:t xml:space="preserve"> </w:t>
      </w:r>
      <w:r w:rsidRPr="009069C5">
        <w:rPr>
          <w:sz w:val="22"/>
          <w:szCs w:val="22"/>
        </w:rPr>
        <w:t>jest wskazany jako terapia substytucyjna w leczeniu nadciśnienia tętniczego</w:t>
      </w:r>
      <w:r w:rsidR="00B254F9">
        <w:rPr>
          <w:sz w:val="22"/>
          <w:szCs w:val="22"/>
        </w:rPr>
        <w:t xml:space="preserve"> </w:t>
      </w:r>
      <w:r w:rsidR="002C013E">
        <w:rPr>
          <w:sz w:val="22"/>
          <w:szCs w:val="22"/>
        </w:rPr>
        <w:t xml:space="preserve">                    i (lub) </w:t>
      </w:r>
      <w:r w:rsidRPr="009069C5">
        <w:rPr>
          <w:sz w:val="22"/>
          <w:szCs w:val="22"/>
        </w:rPr>
        <w:t>nadciśnienia tętniczego ze współistniejącym przewlekłym zespołem wieńcowym</w:t>
      </w:r>
      <w:r w:rsidR="00460F8E">
        <w:rPr>
          <w:sz w:val="22"/>
          <w:szCs w:val="22"/>
        </w:rPr>
        <w:t>:</w:t>
      </w:r>
    </w:p>
    <w:p w14:paraId="24CF6AA1" w14:textId="77777777" w:rsidR="008654F3" w:rsidRPr="008654F3" w:rsidRDefault="008654F3" w:rsidP="008654F3">
      <w:pPr>
        <w:rPr>
          <w:sz w:val="22"/>
          <w:szCs w:val="22"/>
        </w:rPr>
      </w:pPr>
      <w:r w:rsidRPr="008654F3">
        <w:rPr>
          <w:sz w:val="22"/>
          <w:szCs w:val="22"/>
        </w:rPr>
        <w:t xml:space="preserve">- u pacjentów z jawną chorobą układu sercowo-naczyniowego o etiologii miażdżycowej </w:t>
      </w:r>
    </w:p>
    <w:p w14:paraId="443A762F" w14:textId="77777777" w:rsidR="008654F3" w:rsidRPr="008654F3" w:rsidRDefault="008654F3" w:rsidP="008654F3">
      <w:pPr>
        <w:rPr>
          <w:sz w:val="22"/>
          <w:szCs w:val="22"/>
        </w:rPr>
      </w:pPr>
      <w:r w:rsidRPr="008654F3">
        <w:rPr>
          <w:sz w:val="22"/>
          <w:szCs w:val="22"/>
        </w:rPr>
        <w:lastRenderedPageBreak/>
        <w:t>(choroba wieńcowa serca, udar mózgu, choroba naczyń obwodowych w wywiadzie) lub</w:t>
      </w:r>
    </w:p>
    <w:p w14:paraId="11D4BECC" w14:textId="77777777" w:rsidR="008654F3" w:rsidRPr="008654F3" w:rsidRDefault="008654F3" w:rsidP="008654F3">
      <w:pPr>
        <w:rPr>
          <w:sz w:val="22"/>
          <w:szCs w:val="22"/>
        </w:rPr>
      </w:pPr>
      <w:r w:rsidRPr="008654F3">
        <w:rPr>
          <w:sz w:val="22"/>
          <w:szCs w:val="22"/>
        </w:rPr>
        <w:t xml:space="preserve">- u pacjentów z cukrzycą i co najmniej jednym sercowo-naczyniowym czynnikiem ryzyka i </w:t>
      </w:r>
    </w:p>
    <w:p w14:paraId="29A843CB" w14:textId="77777777" w:rsidR="008654F3" w:rsidRPr="008654F3" w:rsidRDefault="008654F3" w:rsidP="008654F3">
      <w:pPr>
        <w:rPr>
          <w:sz w:val="22"/>
          <w:szCs w:val="22"/>
        </w:rPr>
      </w:pPr>
      <w:r w:rsidRPr="008654F3">
        <w:rPr>
          <w:sz w:val="22"/>
          <w:szCs w:val="22"/>
        </w:rPr>
        <w:t xml:space="preserve">(lub) przewlekłą niewydolnością serca ze zmniejszoną czynnością skurczową lewej komory </w:t>
      </w:r>
    </w:p>
    <w:p w14:paraId="373D989D" w14:textId="77777777" w:rsidR="008654F3" w:rsidRPr="008654F3" w:rsidRDefault="008654F3" w:rsidP="008654F3">
      <w:pPr>
        <w:rPr>
          <w:sz w:val="22"/>
          <w:szCs w:val="22"/>
        </w:rPr>
      </w:pPr>
      <w:r w:rsidRPr="008654F3">
        <w:rPr>
          <w:sz w:val="22"/>
          <w:szCs w:val="22"/>
        </w:rPr>
        <w:t xml:space="preserve">serca (prewencja wtórna po ostrym zawale mięśnia sercowego: zmniejszenie śmiertelności </w:t>
      </w:r>
    </w:p>
    <w:p w14:paraId="51149F05" w14:textId="77777777" w:rsidR="008654F3" w:rsidRPr="008654F3" w:rsidRDefault="008654F3" w:rsidP="008654F3">
      <w:pPr>
        <w:rPr>
          <w:sz w:val="22"/>
          <w:szCs w:val="22"/>
        </w:rPr>
      </w:pPr>
      <w:r w:rsidRPr="008654F3">
        <w:rPr>
          <w:sz w:val="22"/>
          <w:szCs w:val="22"/>
        </w:rPr>
        <w:t xml:space="preserve">w ostrej fazie zawału u pacjentów z objawami klinicznymi niewydolności serca, która </w:t>
      </w:r>
    </w:p>
    <w:p w14:paraId="1F255072" w14:textId="77777777" w:rsidR="008654F3" w:rsidRPr="008654F3" w:rsidRDefault="008654F3" w:rsidP="008654F3">
      <w:pPr>
        <w:rPr>
          <w:sz w:val="22"/>
          <w:szCs w:val="22"/>
        </w:rPr>
      </w:pPr>
      <w:r w:rsidRPr="008654F3">
        <w:rPr>
          <w:sz w:val="22"/>
          <w:szCs w:val="22"/>
        </w:rPr>
        <w:t>rozpoczęła się po &gt; 48 godzinach od wystąpienia ostrego zawału mięśnia sercowego).</w:t>
      </w:r>
    </w:p>
    <w:p w14:paraId="758BDFC8" w14:textId="77777777" w:rsidR="008654F3" w:rsidRPr="008654F3" w:rsidRDefault="008654F3" w:rsidP="008654F3">
      <w:pPr>
        <w:rPr>
          <w:sz w:val="22"/>
          <w:szCs w:val="22"/>
        </w:rPr>
      </w:pPr>
      <w:r w:rsidRPr="008654F3">
        <w:rPr>
          <w:sz w:val="22"/>
          <w:szCs w:val="22"/>
        </w:rPr>
        <w:t xml:space="preserve">U dorosłych pacjentów odpowiednio kontrolowanych </w:t>
      </w:r>
      <w:proofErr w:type="spellStart"/>
      <w:r w:rsidRPr="008654F3">
        <w:rPr>
          <w:sz w:val="22"/>
          <w:szCs w:val="22"/>
        </w:rPr>
        <w:t>ramiprylem</w:t>
      </w:r>
      <w:proofErr w:type="spellEnd"/>
      <w:r w:rsidRPr="008654F3">
        <w:rPr>
          <w:sz w:val="22"/>
          <w:szCs w:val="22"/>
        </w:rPr>
        <w:t xml:space="preserve"> i </w:t>
      </w:r>
      <w:proofErr w:type="spellStart"/>
      <w:r w:rsidRPr="008654F3">
        <w:rPr>
          <w:sz w:val="22"/>
          <w:szCs w:val="22"/>
        </w:rPr>
        <w:t>bisoprololem</w:t>
      </w:r>
      <w:proofErr w:type="spellEnd"/>
      <w:r w:rsidRPr="008654F3">
        <w:rPr>
          <w:sz w:val="22"/>
          <w:szCs w:val="22"/>
        </w:rPr>
        <w:t xml:space="preserve"> podczas </w:t>
      </w:r>
    </w:p>
    <w:p w14:paraId="3C3F5AC9" w14:textId="1A99D397" w:rsidR="00460F8E" w:rsidRPr="009069C5" w:rsidRDefault="008654F3" w:rsidP="008654F3">
      <w:pPr>
        <w:rPr>
          <w:sz w:val="22"/>
          <w:szCs w:val="22"/>
        </w:rPr>
      </w:pPr>
      <w:r w:rsidRPr="008654F3">
        <w:rPr>
          <w:sz w:val="22"/>
          <w:szCs w:val="22"/>
        </w:rPr>
        <w:t>jednoczesnego stosowania w takich samych dawkach</w:t>
      </w:r>
      <w:r>
        <w:rPr>
          <w:sz w:val="22"/>
          <w:szCs w:val="22"/>
        </w:rPr>
        <w:t>.</w:t>
      </w:r>
    </w:p>
    <w:p w14:paraId="4881E60B" w14:textId="77777777" w:rsidR="005822A6" w:rsidRPr="009069C5" w:rsidRDefault="005822A6" w:rsidP="00B261FD">
      <w:pPr>
        <w:rPr>
          <w:sz w:val="22"/>
          <w:szCs w:val="22"/>
        </w:rPr>
      </w:pPr>
    </w:p>
    <w:p w14:paraId="3A631C4C" w14:textId="2D503924" w:rsidR="005822A6" w:rsidRPr="009069C5" w:rsidRDefault="005822A6" w:rsidP="00B261FD">
      <w:pPr>
        <w:rPr>
          <w:sz w:val="22"/>
          <w:szCs w:val="22"/>
        </w:rPr>
      </w:pPr>
      <w:r w:rsidRPr="009069C5">
        <w:rPr>
          <w:sz w:val="22"/>
          <w:szCs w:val="22"/>
        </w:rPr>
        <w:t>Moc: 2,5 mg + 1,25 mg</w:t>
      </w:r>
    </w:p>
    <w:p w14:paraId="07416375" w14:textId="2030002F" w:rsidR="005822A6" w:rsidRPr="009069C5" w:rsidRDefault="005822A6" w:rsidP="00B261FD">
      <w:pPr>
        <w:rPr>
          <w:sz w:val="22"/>
          <w:szCs w:val="22"/>
        </w:rPr>
      </w:pPr>
      <w:r w:rsidRPr="009069C5">
        <w:rPr>
          <w:sz w:val="22"/>
          <w:szCs w:val="22"/>
        </w:rPr>
        <w:t xml:space="preserve">Lek </w:t>
      </w:r>
      <w:r w:rsidR="00DA478C">
        <w:rPr>
          <w:sz w:val="22"/>
          <w:szCs w:val="22"/>
        </w:rPr>
        <w:t>ACEBIS</w:t>
      </w:r>
      <w:r w:rsidR="00460FCB">
        <w:rPr>
          <w:sz w:val="22"/>
          <w:szCs w:val="22"/>
        </w:rPr>
        <w:t xml:space="preserve"> </w:t>
      </w:r>
      <w:r w:rsidRPr="009069C5">
        <w:rPr>
          <w:sz w:val="22"/>
          <w:szCs w:val="22"/>
        </w:rPr>
        <w:t xml:space="preserve">jest wskazany jako terapia substytucyjna w przewlekłym zespole wieńcowym (u pacjentów po przebytym zawale mięśnia sercowego i (lub) rewaskularyzacji) i (lub) przewlekłej niewydolności serca ze zmniejszoną czynnością skurczową lewej komory u dorosłych pacjentów odpowiednio kontrolowanych za pomocą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bisoprololu</w:t>
      </w:r>
      <w:proofErr w:type="spellEnd"/>
      <w:r w:rsidRPr="009069C5">
        <w:rPr>
          <w:sz w:val="22"/>
          <w:szCs w:val="22"/>
        </w:rPr>
        <w:t xml:space="preserve"> podawanych jednocześnie w tej samej dawce.</w:t>
      </w:r>
    </w:p>
    <w:p w14:paraId="72913CCB" w14:textId="77777777" w:rsidR="005822A6" w:rsidRPr="009069C5" w:rsidRDefault="005822A6" w:rsidP="00B261FD">
      <w:pPr>
        <w:rPr>
          <w:sz w:val="22"/>
          <w:szCs w:val="22"/>
          <w:lang w:eastAsia="pl-PL"/>
        </w:rPr>
      </w:pPr>
    </w:p>
    <w:p w14:paraId="4BD689D8" w14:textId="77777777" w:rsidR="005822A6" w:rsidRPr="009069C5" w:rsidRDefault="005822A6" w:rsidP="00711232">
      <w:pPr>
        <w:pageBreakBefore/>
        <w:rPr>
          <w:sz w:val="22"/>
          <w:szCs w:val="22"/>
        </w:rPr>
      </w:pPr>
      <w:r w:rsidRPr="009069C5">
        <w:rPr>
          <w:b/>
          <w:sz w:val="22"/>
          <w:szCs w:val="22"/>
        </w:rPr>
        <w:lastRenderedPageBreak/>
        <w:t>4.2</w:t>
      </w:r>
      <w:r w:rsidRPr="009069C5">
        <w:rPr>
          <w:b/>
          <w:sz w:val="22"/>
          <w:szCs w:val="22"/>
        </w:rPr>
        <w:tab/>
        <w:t xml:space="preserve">Dawkowanie i sposób podawania </w:t>
      </w:r>
    </w:p>
    <w:p w14:paraId="00730867" w14:textId="36E80058" w:rsidR="005822A6" w:rsidRPr="009069C5" w:rsidRDefault="005822A6" w:rsidP="00B261FD">
      <w:pPr>
        <w:rPr>
          <w:sz w:val="22"/>
          <w:szCs w:val="22"/>
        </w:rPr>
      </w:pPr>
    </w:p>
    <w:p w14:paraId="5815FE3B" w14:textId="77777777" w:rsidR="005822A6" w:rsidRPr="009069C5" w:rsidRDefault="005822A6" w:rsidP="00B261FD">
      <w:pPr>
        <w:rPr>
          <w:sz w:val="22"/>
          <w:szCs w:val="22"/>
          <w:u w:val="single"/>
        </w:rPr>
      </w:pPr>
      <w:r w:rsidRPr="009069C5">
        <w:rPr>
          <w:sz w:val="22"/>
          <w:szCs w:val="22"/>
          <w:u w:val="single"/>
        </w:rPr>
        <w:t xml:space="preserve">Dawkowanie </w:t>
      </w:r>
    </w:p>
    <w:p w14:paraId="5EC6FAB8" w14:textId="6E3F9A5A" w:rsidR="005822A6" w:rsidRPr="009069C5" w:rsidRDefault="005822A6" w:rsidP="00B261FD">
      <w:pPr>
        <w:rPr>
          <w:sz w:val="22"/>
          <w:szCs w:val="22"/>
        </w:rPr>
      </w:pPr>
    </w:p>
    <w:p w14:paraId="128D4F9F" w14:textId="56B0F300" w:rsidR="005822A6" w:rsidRPr="009069C5" w:rsidRDefault="005822A6" w:rsidP="00B261FD">
      <w:pPr>
        <w:rPr>
          <w:sz w:val="22"/>
          <w:szCs w:val="22"/>
        </w:rPr>
      </w:pPr>
      <w:r w:rsidRPr="009069C5">
        <w:rPr>
          <w:sz w:val="22"/>
          <w:szCs w:val="22"/>
        </w:rPr>
        <w:t xml:space="preserve">Zwykłe dawkowanie to jedna kapsułka raz </w:t>
      </w:r>
      <w:r w:rsidR="00116D6A">
        <w:rPr>
          <w:sz w:val="22"/>
          <w:szCs w:val="22"/>
        </w:rPr>
        <w:t>na dobę.</w:t>
      </w:r>
      <w:r w:rsidRPr="009069C5">
        <w:rPr>
          <w:sz w:val="22"/>
          <w:szCs w:val="22"/>
        </w:rPr>
        <w:t xml:space="preserve">. </w:t>
      </w:r>
    </w:p>
    <w:p w14:paraId="52343405" w14:textId="5D672E40" w:rsidR="005822A6" w:rsidRPr="009069C5" w:rsidRDefault="005822A6" w:rsidP="00B261FD">
      <w:pPr>
        <w:rPr>
          <w:sz w:val="22"/>
          <w:szCs w:val="22"/>
        </w:rPr>
      </w:pPr>
      <w:r w:rsidRPr="009069C5">
        <w:rPr>
          <w:sz w:val="22"/>
          <w:szCs w:val="22"/>
        </w:rPr>
        <w:t xml:space="preserve">Pacjenci powinni być ustabilizowani za pomocą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bisoprololu</w:t>
      </w:r>
      <w:proofErr w:type="spellEnd"/>
      <w:r w:rsidRPr="009069C5">
        <w:rPr>
          <w:sz w:val="22"/>
          <w:szCs w:val="22"/>
        </w:rPr>
        <w:t xml:space="preserve"> w tej samej dawce przez co najmniej 4 tygodnie. Skojarzenie ustalonych dawek nie jest </w:t>
      </w:r>
      <w:r w:rsidR="00116D6A" w:rsidRPr="009069C5">
        <w:rPr>
          <w:sz w:val="22"/>
          <w:szCs w:val="22"/>
        </w:rPr>
        <w:t>odpowiedni</w:t>
      </w:r>
      <w:r w:rsidR="00116D6A">
        <w:rPr>
          <w:sz w:val="22"/>
          <w:szCs w:val="22"/>
        </w:rPr>
        <w:t>e</w:t>
      </w:r>
      <w:r w:rsidR="00116D6A" w:rsidRPr="009069C5">
        <w:rPr>
          <w:sz w:val="22"/>
          <w:szCs w:val="22"/>
        </w:rPr>
        <w:t xml:space="preserve"> </w:t>
      </w:r>
      <w:r w:rsidRPr="009069C5">
        <w:rPr>
          <w:sz w:val="22"/>
          <w:szCs w:val="22"/>
        </w:rPr>
        <w:t xml:space="preserve">do leczenia początkowego. </w:t>
      </w:r>
    </w:p>
    <w:p w14:paraId="37BC7291" w14:textId="19115D71" w:rsidR="005822A6" w:rsidRPr="009069C5" w:rsidRDefault="005822A6" w:rsidP="00B261FD">
      <w:pPr>
        <w:rPr>
          <w:sz w:val="22"/>
          <w:szCs w:val="22"/>
        </w:rPr>
      </w:pPr>
    </w:p>
    <w:p w14:paraId="5383FAD8" w14:textId="77777777" w:rsidR="005822A6" w:rsidRPr="009069C5" w:rsidRDefault="005822A6" w:rsidP="00B261FD">
      <w:pPr>
        <w:rPr>
          <w:sz w:val="22"/>
          <w:szCs w:val="22"/>
        </w:rPr>
      </w:pPr>
      <w:r w:rsidRPr="009069C5">
        <w:rPr>
          <w:sz w:val="22"/>
          <w:szCs w:val="22"/>
        </w:rPr>
        <w:t xml:space="preserve">Jeśli wymagana jest zmiana dawkowania, dostosowywanie dawki należy przeprowadzić dla poszczególnych składników. </w:t>
      </w:r>
    </w:p>
    <w:p w14:paraId="093B05F7" w14:textId="4A3A7D82" w:rsidR="005822A6" w:rsidRPr="009069C5" w:rsidRDefault="005822A6" w:rsidP="00B261FD">
      <w:pPr>
        <w:rPr>
          <w:sz w:val="22"/>
          <w:szCs w:val="22"/>
        </w:rPr>
      </w:pPr>
    </w:p>
    <w:p w14:paraId="386091DF" w14:textId="77777777" w:rsidR="005822A6" w:rsidRPr="009069C5" w:rsidRDefault="005822A6" w:rsidP="00B261FD">
      <w:pPr>
        <w:rPr>
          <w:sz w:val="22"/>
          <w:szCs w:val="22"/>
          <w:u w:val="single"/>
        </w:rPr>
      </w:pPr>
      <w:r w:rsidRPr="009069C5">
        <w:rPr>
          <w:sz w:val="22"/>
          <w:szCs w:val="22"/>
          <w:u w:val="single"/>
        </w:rPr>
        <w:t xml:space="preserve">Populacje szczególne </w:t>
      </w:r>
    </w:p>
    <w:p w14:paraId="6BC8FA3E" w14:textId="40EDCCAD" w:rsidR="005822A6" w:rsidRPr="009069C5" w:rsidRDefault="005822A6" w:rsidP="00B261FD">
      <w:pPr>
        <w:rPr>
          <w:sz w:val="22"/>
          <w:szCs w:val="22"/>
        </w:rPr>
      </w:pPr>
    </w:p>
    <w:p w14:paraId="1834FB63" w14:textId="77777777" w:rsidR="005822A6" w:rsidRPr="009069C5" w:rsidRDefault="005822A6" w:rsidP="00B261FD">
      <w:pPr>
        <w:rPr>
          <w:i/>
          <w:sz w:val="22"/>
          <w:szCs w:val="22"/>
        </w:rPr>
      </w:pPr>
      <w:r w:rsidRPr="009069C5">
        <w:rPr>
          <w:i/>
          <w:sz w:val="22"/>
          <w:szCs w:val="22"/>
        </w:rPr>
        <w:t xml:space="preserve">Zaburzenia czynności nerek (patrz punkt 4.4 i 5.2) </w:t>
      </w:r>
    </w:p>
    <w:p w14:paraId="439CB6F1" w14:textId="77777777" w:rsidR="005822A6" w:rsidRPr="009069C5" w:rsidRDefault="005822A6" w:rsidP="00B261FD">
      <w:pPr>
        <w:rPr>
          <w:sz w:val="22"/>
          <w:szCs w:val="22"/>
        </w:rPr>
      </w:pPr>
      <w:r w:rsidRPr="009069C5">
        <w:rPr>
          <w:sz w:val="22"/>
          <w:szCs w:val="22"/>
        </w:rPr>
        <w:t xml:space="preserve">W celu ustalenia optymalnej dawki początkowej i podtrzymującej u pacjentów z zaburzeniami czynności nerek dawkę u pacjentów należy dostosowywać indywidualnie poprzez oddzielne zwiększanie dawek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bisoprololu</w:t>
      </w:r>
      <w:proofErr w:type="spellEnd"/>
      <w:r w:rsidRPr="009069C5">
        <w:rPr>
          <w:sz w:val="22"/>
          <w:szCs w:val="22"/>
        </w:rPr>
        <w:t xml:space="preserve">. </w:t>
      </w:r>
    </w:p>
    <w:p w14:paraId="6E231B4F" w14:textId="77777777" w:rsidR="005822A6" w:rsidRPr="009069C5" w:rsidRDefault="005822A6" w:rsidP="00B261FD">
      <w:pPr>
        <w:rPr>
          <w:sz w:val="22"/>
          <w:szCs w:val="22"/>
        </w:rPr>
      </w:pPr>
      <w:r w:rsidRPr="009069C5">
        <w:rPr>
          <w:sz w:val="22"/>
          <w:szCs w:val="22"/>
        </w:rPr>
        <w:t xml:space="preserve">Dobowa dawka </w:t>
      </w:r>
      <w:proofErr w:type="spellStart"/>
      <w:r w:rsidRPr="009069C5">
        <w:rPr>
          <w:sz w:val="22"/>
          <w:szCs w:val="22"/>
        </w:rPr>
        <w:t>ramiprylu</w:t>
      </w:r>
      <w:proofErr w:type="spellEnd"/>
      <w:r w:rsidRPr="009069C5">
        <w:rPr>
          <w:sz w:val="22"/>
          <w:szCs w:val="22"/>
        </w:rPr>
        <w:t xml:space="preserve"> u pacjentów z zaburzeniami czynności nerek powinna być oparta na </w:t>
      </w:r>
      <w:proofErr w:type="spellStart"/>
      <w:r w:rsidRPr="009069C5">
        <w:rPr>
          <w:sz w:val="22"/>
          <w:szCs w:val="22"/>
        </w:rPr>
        <w:t>klirensie</w:t>
      </w:r>
      <w:proofErr w:type="spellEnd"/>
      <w:r w:rsidRPr="009069C5">
        <w:rPr>
          <w:sz w:val="22"/>
          <w:szCs w:val="22"/>
        </w:rPr>
        <w:t xml:space="preserve"> kreatyniny, jak przedstawiono poniżej:  </w:t>
      </w:r>
    </w:p>
    <w:p w14:paraId="53DB84C8" w14:textId="5D15A762" w:rsidR="005822A6" w:rsidRPr="009069C5" w:rsidRDefault="005822A6" w:rsidP="00B261FD">
      <w:pPr>
        <w:rPr>
          <w:sz w:val="22"/>
          <w:szCs w:val="22"/>
        </w:rPr>
      </w:pPr>
    </w:p>
    <w:tbl>
      <w:tblPr>
        <w:tblW w:w="9017" w:type="dxa"/>
        <w:tblInd w:w="6" w:type="dxa"/>
        <w:tblCellMar>
          <w:right w:w="58" w:type="dxa"/>
        </w:tblCellMar>
        <w:tblLook w:val="04A0" w:firstRow="1" w:lastRow="0" w:firstColumn="1" w:lastColumn="0" w:noHBand="0" w:noVBand="1"/>
      </w:tblPr>
      <w:tblGrid>
        <w:gridCol w:w="4481"/>
        <w:gridCol w:w="4536"/>
      </w:tblGrid>
      <w:tr w:rsidR="005822A6" w:rsidRPr="009069C5" w14:paraId="60FCE161" w14:textId="77777777" w:rsidTr="002C41B6">
        <w:trPr>
          <w:trHeight w:val="240"/>
        </w:trPr>
        <w:tc>
          <w:tcPr>
            <w:tcW w:w="4481" w:type="dxa"/>
            <w:tcBorders>
              <w:top w:val="single" w:sz="4" w:space="0" w:color="000000"/>
              <w:left w:val="single" w:sz="4" w:space="0" w:color="000000"/>
              <w:bottom w:val="single" w:sz="4" w:space="0" w:color="000000"/>
              <w:right w:val="single" w:sz="4" w:space="0" w:color="000000"/>
            </w:tcBorders>
            <w:hideMark/>
          </w:tcPr>
          <w:p w14:paraId="2781D9D4" w14:textId="77777777" w:rsidR="005822A6" w:rsidRPr="009069C5" w:rsidRDefault="005822A6" w:rsidP="00B261FD">
            <w:pPr>
              <w:rPr>
                <w:sz w:val="22"/>
                <w:szCs w:val="22"/>
              </w:rPr>
            </w:pPr>
            <w:proofErr w:type="spellStart"/>
            <w:r w:rsidRPr="009069C5">
              <w:rPr>
                <w:b/>
                <w:sz w:val="22"/>
                <w:szCs w:val="22"/>
              </w:rPr>
              <w:t>Klirens</w:t>
            </w:r>
            <w:proofErr w:type="spellEnd"/>
            <w:r w:rsidRPr="009069C5">
              <w:rPr>
                <w:b/>
                <w:sz w:val="22"/>
                <w:szCs w:val="22"/>
              </w:rPr>
              <w:t xml:space="preserve"> kreatyniny (ml/min) </w:t>
            </w:r>
          </w:p>
        </w:tc>
        <w:tc>
          <w:tcPr>
            <w:tcW w:w="4536" w:type="dxa"/>
            <w:tcBorders>
              <w:top w:val="single" w:sz="4" w:space="0" w:color="000000"/>
              <w:left w:val="single" w:sz="4" w:space="0" w:color="000000"/>
              <w:bottom w:val="single" w:sz="4" w:space="0" w:color="000000"/>
              <w:right w:val="single" w:sz="4" w:space="0" w:color="000000"/>
            </w:tcBorders>
            <w:hideMark/>
          </w:tcPr>
          <w:p w14:paraId="3B8E6671" w14:textId="77777777" w:rsidR="005822A6" w:rsidRPr="009069C5" w:rsidRDefault="005822A6" w:rsidP="00B261FD">
            <w:pPr>
              <w:rPr>
                <w:sz w:val="22"/>
                <w:szCs w:val="22"/>
              </w:rPr>
            </w:pPr>
            <w:r w:rsidRPr="009069C5">
              <w:rPr>
                <w:b/>
                <w:sz w:val="22"/>
                <w:szCs w:val="22"/>
              </w:rPr>
              <w:t xml:space="preserve">Zalecana dawka dobowa  </w:t>
            </w:r>
          </w:p>
        </w:tc>
      </w:tr>
      <w:tr w:rsidR="005822A6" w:rsidRPr="009069C5" w14:paraId="5EA76A70" w14:textId="77777777" w:rsidTr="002C41B6">
        <w:trPr>
          <w:trHeight w:val="240"/>
        </w:trPr>
        <w:tc>
          <w:tcPr>
            <w:tcW w:w="4481" w:type="dxa"/>
            <w:tcBorders>
              <w:top w:val="single" w:sz="4" w:space="0" w:color="000000"/>
              <w:left w:val="single" w:sz="4" w:space="0" w:color="000000"/>
              <w:bottom w:val="single" w:sz="4" w:space="0" w:color="000000"/>
              <w:right w:val="single" w:sz="4" w:space="0" w:color="000000"/>
            </w:tcBorders>
            <w:hideMark/>
          </w:tcPr>
          <w:p w14:paraId="605F2865" w14:textId="22C35290" w:rsidR="005822A6" w:rsidRPr="009069C5" w:rsidRDefault="005822A6" w:rsidP="00B261FD">
            <w:pPr>
              <w:rPr>
                <w:sz w:val="22"/>
                <w:szCs w:val="22"/>
              </w:rPr>
            </w:pPr>
            <w:proofErr w:type="spellStart"/>
            <w:r w:rsidRPr="009069C5">
              <w:rPr>
                <w:sz w:val="22"/>
                <w:szCs w:val="22"/>
              </w:rPr>
              <w:t>Cl</w:t>
            </w:r>
            <w:r w:rsidRPr="009069C5">
              <w:rPr>
                <w:sz w:val="22"/>
                <w:szCs w:val="22"/>
                <w:vertAlign w:val="subscript"/>
              </w:rPr>
              <w:t>CR</w:t>
            </w:r>
            <w:proofErr w:type="spellEnd"/>
            <w:r w:rsidRPr="009069C5">
              <w:rPr>
                <w:sz w:val="22"/>
                <w:szCs w:val="22"/>
              </w:rPr>
              <w:t xml:space="preserve"> ≥ 60 </w:t>
            </w:r>
          </w:p>
        </w:tc>
        <w:tc>
          <w:tcPr>
            <w:tcW w:w="4536" w:type="dxa"/>
            <w:tcBorders>
              <w:top w:val="single" w:sz="4" w:space="0" w:color="000000"/>
              <w:left w:val="single" w:sz="4" w:space="0" w:color="000000"/>
              <w:bottom w:val="single" w:sz="4" w:space="0" w:color="000000"/>
              <w:right w:val="single" w:sz="4" w:space="0" w:color="000000"/>
            </w:tcBorders>
            <w:hideMark/>
          </w:tcPr>
          <w:p w14:paraId="3D9D8295" w14:textId="77777777" w:rsidR="005822A6" w:rsidRPr="009069C5" w:rsidRDefault="005822A6" w:rsidP="00B261FD">
            <w:pPr>
              <w:rPr>
                <w:sz w:val="22"/>
                <w:szCs w:val="22"/>
              </w:rPr>
            </w:pPr>
            <w:r w:rsidRPr="009069C5">
              <w:rPr>
                <w:sz w:val="22"/>
                <w:szCs w:val="22"/>
              </w:rPr>
              <w:t xml:space="preserve">Nie ma konieczności dostosowywania dawki początkowej (2,5 mg/dobę); maksymalna dawka dobowa </w:t>
            </w:r>
            <w:proofErr w:type="spellStart"/>
            <w:r w:rsidRPr="009069C5">
              <w:rPr>
                <w:sz w:val="22"/>
                <w:szCs w:val="22"/>
              </w:rPr>
              <w:t>ramiprylu</w:t>
            </w:r>
            <w:proofErr w:type="spellEnd"/>
            <w:r w:rsidRPr="009069C5">
              <w:rPr>
                <w:sz w:val="22"/>
                <w:szCs w:val="22"/>
              </w:rPr>
              <w:t xml:space="preserve"> wynosi 10 mg.</w:t>
            </w:r>
          </w:p>
        </w:tc>
      </w:tr>
      <w:tr w:rsidR="005822A6" w:rsidRPr="009069C5" w14:paraId="36EA5A23" w14:textId="77777777" w:rsidTr="002C41B6">
        <w:trPr>
          <w:trHeight w:val="240"/>
        </w:trPr>
        <w:tc>
          <w:tcPr>
            <w:tcW w:w="4481" w:type="dxa"/>
            <w:tcBorders>
              <w:top w:val="single" w:sz="4" w:space="0" w:color="000000"/>
              <w:left w:val="single" w:sz="4" w:space="0" w:color="000000"/>
              <w:bottom w:val="single" w:sz="4" w:space="0" w:color="000000"/>
              <w:right w:val="single" w:sz="4" w:space="0" w:color="000000"/>
            </w:tcBorders>
            <w:hideMark/>
          </w:tcPr>
          <w:p w14:paraId="57AB427F" w14:textId="3A4330BC" w:rsidR="005822A6" w:rsidRPr="009069C5" w:rsidRDefault="005822A6" w:rsidP="00B261FD">
            <w:pPr>
              <w:rPr>
                <w:sz w:val="22"/>
                <w:szCs w:val="22"/>
              </w:rPr>
            </w:pPr>
            <w:proofErr w:type="spellStart"/>
            <w:r w:rsidRPr="009069C5">
              <w:rPr>
                <w:sz w:val="22"/>
                <w:szCs w:val="22"/>
              </w:rPr>
              <w:t>Cl</w:t>
            </w:r>
            <w:r w:rsidRPr="009069C5">
              <w:rPr>
                <w:sz w:val="22"/>
                <w:szCs w:val="22"/>
                <w:vertAlign w:val="subscript"/>
              </w:rPr>
              <w:t>CR</w:t>
            </w:r>
            <w:proofErr w:type="spellEnd"/>
            <w:r w:rsidRPr="009069C5">
              <w:rPr>
                <w:sz w:val="22"/>
                <w:szCs w:val="22"/>
              </w:rPr>
              <w:t xml:space="preserve"> 30-60 </w:t>
            </w:r>
          </w:p>
        </w:tc>
        <w:tc>
          <w:tcPr>
            <w:tcW w:w="4536" w:type="dxa"/>
            <w:tcBorders>
              <w:top w:val="single" w:sz="4" w:space="0" w:color="000000"/>
              <w:left w:val="single" w:sz="4" w:space="0" w:color="000000"/>
              <w:bottom w:val="single" w:sz="4" w:space="0" w:color="000000"/>
              <w:right w:val="single" w:sz="4" w:space="0" w:color="000000"/>
            </w:tcBorders>
            <w:hideMark/>
          </w:tcPr>
          <w:p w14:paraId="6022ECFC" w14:textId="77777777" w:rsidR="005822A6" w:rsidRPr="009069C5" w:rsidRDefault="005822A6" w:rsidP="00B261FD">
            <w:pPr>
              <w:rPr>
                <w:sz w:val="22"/>
                <w:szCs w:val="22"/>
              </w:rPr>
            </w:pPr>
            <w:r w:rsidRPr="009069C5">
              <w:rPr>
                <w:sz w:val="22"/>
                <w:szCs w:val="22"/>
              </w:rPr>
              <w:t xml:space="preserve">Nie ma konieczności dostosowywania dawki początkowej (2,5 mg/dobę); maksymalna dawka dobowa </w:t>
            </w:r>
            <w:proofErr w:type="spellStart"/>
            <w:r w:rsidRPr="009069C5">
              <w:rPr>
                <w:sz w:val="22"/>
                <w:szCs w:val="22"/>
              </w:rPr>
              <w:t>ramiprylu</w:t>
            </w:r>
            <w:proofErr w:type="spellEnd"/>
            <w:r w:rsidRPr="009069C5">
              <w:rPr>
                <w:sz w:val="22"/>
                <w:szCs w:val="22"/>
              </w:rPr>
              <w:t xml:space="preserve"> wynosi 5 mg.</w:t>
            </w:r>
          </w:p>
        </w:tc>
      </w:tr>
      <w:tr w:rsidR="005822A6" w:rsidRPr="009069C5" w14:paraId="702A748F" w14:textId="77777777" w:rsidTr="002C41B6">
        <w:trPr>
          <w:trHeight w:val="470"/>
        </w:trPr>
        <w:tc>
          <w:tcPr>
            <w:tcW w:w="4481" w:type="dxa"/>
            <w:tcBorders>
              <w:top w:val="single" w:sz="4" w:space="0" w:color="000000"/>
              <w:left w:val="single" w:sz="4" w:space="0" w:color="000000"/>
              <w:bottom w:val="single" w:sz="4" w:space="0" w:color="000000"/>
              <w:right w:val="single" w:sz="4" w:space="0" w:color="000000"/>
            </w:tcBorders>
            <w:hideMark/>
          </w:tcPr>
          <w:p w14:paraId="5790BB58" w14:textId="77777777" w:rsidR="005822A6" w:rsidRPr="009069C5" w:rsidRDefault="005822A6" w:rsidP="00B261FD">
            <w:pPr>
              <w:rPr>
                <w:sz w:val="22"/>
                <w:szCs w:val="22"/>
              </w:rPr>
            </w:pPr>
            <w:proofErr w:type="spellStart"/>
            <w:r w:rsidRPr="009069C5">
              <w:rPr>
                <w:sz w:val="22"/>
                <w:szCs w:val="22"/>
              </w:rPr>
              <w:t>Cl</w:t>
            </w:r>
            <w:r w:rsidRPr="009069C5">
              <w:rPr>
                <w:sz w:val="22"/>
                <w:szCs w:val="22"/>
                <w:vertAlign w:val="subscript"/>
              </w:rPr>
              <w:t>CR</w:t>
            </w:r>
            <w:proofErr w:type="spellEnd"/>
            <w:r w:rsidRPr="009069C5">
              <w:rPr>
                <w:sz w:val="22"/>
                <w:szCs w:val="22"/>
              </w:rPr>
              <w:t xml:space="preserve"> 10-30 </w:t>
            </w:r>
          </w:p>
        </w:tc>
        <w:tc>
          <w:tcPr>
            <w:tcW w:w="4536" w:type="dxa"/>
            <w:tcBorders>
              <w:top w:val="single" w:sz="4" w:space="0" w:color="000000"/>
              <w:left w:val="single" w:sz="4" w:space="0" w:color="000000"/>
              <w:bottom w:val="single" w:sz="4" w:space="0" w:color="000000"/>
              <w:right w:val="single" w:sz="4" w:space="0" w:color="000000"/>
            </w:tcBorders>
            <w:hideMark/>
          </w:tcPr>
          <w:p w14:paraId="666FF582" w14:textId="77777777" w:rsidR="005822A6" w:rsidRPr="009069C5" w:rsidRDefault="005822A6" w:rsidP="00B261FD">
            <w:pPr>
              <w:rPr>
                <w:sz w:val="22"/>
                <w:szCs w:val="22"/>
              </w:rPr>
            </w:pPr>
            <w:r w:rsidRPr="009069C5">
              <w:rPr>
                <w:sz w:val="22"/>
                <w:szCs w:val="22"/>
              </w:rPr>
              <w:t xml:space="preserve">Nieodpowiedni. Zaleca się jest indywidualne dostosowywanie dawki poszczególnych składników. </w:t>
            </w:r>
          </w:p>
        </w:tc>
      </w:tr>
    </w:tbl>
    <w:p w14:paraId="27C68737" w14:textId="77777777" w:rsidR="005822A6" w:rsidRPr="009069C5" w:rsidRDefault="005822A6" w:rsidP="00B261FD">
      <w:pPr>
        <w:rPr>
          <w:sz w:val="22"/>
          <w:szCs w:val="22"/>
        </w:rPr>
      </w:pPr>
    </w:p>
    <w:p w14:paraId="063E06CD" w14:textId="77777777" w:rsidR="005822A6" w:rsidRPr="009069C5" w:rsidRDefault="005822A6" w:rsidP="00B261FD">
      <w:pPr>
        <w:rPr>
          <w:i/>
          <w:sz w:val="22"/>
          <w:szCs w:val="22"/>
        </w:rPr>
      </w:pPr>
      <w:r w:rsidRPr="009069C5">
        <w:rPr>
          <w:i/>
          <w:sz w:val="22"/>
          <w:szCs w:val="22"/>
        </w:rPr>
        <w:t xml:space="preserve">Zaburzenia czynności wątroby (patrz punkt 4.4 i 5.2) </w:t>
      </w:r>
    </w:p>
    <w:p w14:paraId="14979455" w14:textId="77777777" w:rsidR="005822A6" w:rsidRPr="009069C5" w:rsidRDefault="005822A6" w:rsidP="00B261FD">
      <w:pPr>
        <w:rPr>
          <w:sz w:val="22"/>
          <w:szCs w:val="22"/>
        </w:rPr>
      </w:pPr>
      <w:r w:rsidRPr="009069C5">
        <w:rPr>
          <w:sz w:val="22"/>
          <w:szCs w:val="22"/>
        </w:rPr>
        <w:t xml:space="preserve">U pacjentów z łagodnymi i umiarkowanymi zaburzeniami czynności wątroby leczenie </w:t>
      </w:r>
      <w:proofErr w:type="spellStart"/>
      <w:r w:rsidRPr="009069C5">
        <w:rPr>
          <w:sz w:val="22"/>
          <w:szCs w:val="22"/>
        </w:rPr>
        <w:t>ramiprylem</w:t>
      </w:r>
      <w:proofErr w:type="spellEnd"/>
      <w:r w:rsidRPr="009069C5">
        <w:rPr>
          <w:sz w:val="22"/>
          <w:szCs w:val="22"/>
        </w:rPr>
        <w:t>/</w:t>
      </w:r>
      <w:proofErr w:type="spellStart"/>
      <w:r w:rsidRPr="009069C5">
        <w:rPr>
          <w:sz w:val="22"/>
          <w:szCs w:val="22"/>
        </w:rPr>
        <w:t>bisoprololem</w:t>
      </w:r>
      <w:proofErr w:type="spellEnd"/>
      <w:r w:rsidRPr="009069C5">
        <w:rPr>
          <w:sz w:val="22"/>
          <w:szCs w:val="22"/>
        </w:rPr>
        <w:t xml:space="preserve"> należy rozpoczynać wyłącznie pod ścisłą kontrolą lekarską, a maksymalna dawka dobowa </w:t>
      </w:r>
      <w:proofErr w:type="spellStart"/>
      <w:r w:rsidRPr="009069C5">
        <w:rPr>
          <w:sz w:val="22"/>
          <w:szCs w:val="22"/>
        </w:rPr>
        <w:t>ramiprylu</w:t>
      </w:r>
      <w:proofErr w:type="spellEnd"/>
      <w:r w:rsidRPr="009069C5">
        <w:rPr>
          <w:sz w:val="22"/>
          <w:szCs w:val="22"/>
        </w:rPr>
        <w:t xml:space="preserve"> wynosi 2,5 mg. </w:t>
      </w:r>
    </w:p>
    <w:p w14:paraId="16223AA7" w14:textId="77777777" w:rsidR="005822A6" w:rsidRPr="009069C5" w:rsidRDefault="005822A6" w:rsidP="00B261FD">
      <w:pPr>
        <w:rPr>
          <w:sz w:val="22"/>
          <w:szCs w:val="22"/>
        </w:rPr>
      </w:pPr>
      <w:proofErr w:type="spellStart"/>
      <w:r w:rsidRPr="009069C5">
        <w:rPr>
          <w:sz w:val="22"/>
          <w:szCs w:val="22"/>
        </w:rPr>
        <w:t>Ramipryl</w:t>
      </w:r>
      <w:proofErr w:type="spellEnd"/>
      <w:r w:rsidRPr="009069C5">
        <w:rPr>
          <w:sz w:val="22"/>
          <w:szCs w:val="22"/>
        </w:rPr>
        <w:t>/</w:t>
      </w:r>
      <w:proofErr w:type="spellStart"/>
      <w:r w:rsidRPr="009069C5">
        <w:rPr>
          <w:sz w:val="22"/>
          <w:szCs w:val="22"/>
        </w:rPr>
        <w:t>bisoprolol</w:t>
      </w:r>
      <w:proofErr w:type="spellEnd"/>
      <w:r w:rsidRPr="009069C5">
        <w:rPr>
          <w:sz w:val="22"/>
          <w:szCs w:val="22"/>
        </w:rPr>
        <w:t xml:space="preserve"> jest zalecany tylko u pacjentów, którzy zmienili leczenie na 2,5 mg </w:t>
      </w:r>
      <w:proofErr w:type="spellStart"/>
      <w:r w:rsidRPr="009069C5">
        <w:rPr>
          <w:sz w:val="22"/>
          <w:szCs w:val="22"/>
        </w:rPr>
        <w:t>ramiprylu</w:t>
      </w:r>
      <w:proofErr w:type="spellEnd"/>
      <w:r w:rsidRPr="009069C5">
        <w:rPr>
          <w:sz w:val="22"/>
          <w:szCs w:val="22"/>
        </w:rPr>
        <w:t xml:space="preserve"> jako optymalną dawkę podtrzymującą podczas dostosowywania dawki </w:t>
      </w:r>
      <w:proofErr w:type="spellStart"/>
      <w:r w:rsidRPr="009069C5">
        <w:rPr>
          <w:sz w:val="22"/>
          <w:szCs w:val="22"/>
        </w:rPr>
        <w:t>ramiprylu</w:t>
      </w:r>
      <w:proofErr w:type="spellEnd"/>
      <w:r w:rsidRPr="009069C5">
        <w:rPr>
          <w:sz w:val="22"/>
          <w:szCs w:val="22"/>
        </w:rPr>
        <w:t xml:space="preserve">. </w:t>
      </w:r>
    </w:p>
    <w:p w14:paraId="3A30CDDE" w14:textId="77777777" w:rsidR="005822A6" w:rsidRPr="009069C5" w:rsidRDefault="005822A6" w:rsidP="00B261FD">
      <w:pPr>
        <w:rPr>
          <w:sz w:val="22"/>
          <w:szCs w:val="22"/>
        </w:rPr>
      </w:pPr>
    </w:p>
    <w:p w14:paraId="7D569623" w14:textId="77777777" w:rsidR="005822A6" w:rsidRPr="009069C5" w:rsidRDefault="005822A6" w:rsidP="00B261FD">
      <w:pPr>
        <w:rPr>
          <w:i/>
          <w:sz w:val="22"/>
          <w:szCs w:val="22"/>
        </w:rPr>
      </w:pPr>
      <w:r w:rsidRPr="009069C5">
        <w:rPr>
          <w:i/>
          <w:sz w:val="22"/>
          <w:szCs w:val="22"/>
        </w:rPr>
        <w:t xml:space="preserve">Osoby w podeszłym wieku </w:t>
      </w:r>
    </w:p>
    <w:p w14:paraId="7DCAAA68" w14:textId="5A6632A0" w:rsidR="005822A6" w:rsidRPr="009069C5" w:rsidRDefault="005822A6" w:rsidP="00B261FD">
      <w:pPr>
        <w:rPr>
          <w:sz w:val="22"/>
          <w:szCs w:val="22"/>
        </w:rPr>
      </w:pPr>
      <w:r w:rsidRPr="009069C5">
        <w:rPr>
          <w:sz w:val="22"/>
          <w:szCs w:val="22"/>
        </w:rPr>
        <w:t xml:space="preserve">Początkowe dawki </w:t>
      </w:r>
      <w:proofErr w:type="spellStart"/>
      <w:r w:rsidRPr="009069C5">
        <w:rPr>
          <w:sz w:val="22"/>
          <w:szCs w:val="22"/>
        </w:rPr>
        <w:t>ramiprylu</w:t>
      </w:r>
      <w:proofErr w:type="spellEnd"/>
      <w:r w:rsidRPr="009069C5">
        <w:rPr>
          <w:sz w:val="22"/>
          <w:szCs w:val="22"/>
        </w:rPr>
        <w:t xml:space="preserve"> powinny być mniejsze, a kolejne dostosowywanie dawki powinno być bardziej stopniowe ze względu na większe prawdopodobieństwo wystąpienia działań niepożądanych, zwłaszcza u pacjentów w podeszłym wieku i osłabionych. </w:t>
      </w:r>
    </w:p>
    <w:p w14:paraId="62F854FC" w14:textId="77777777" w:rsidR="005822A6" w:rsidRPr="009069C5" w:rsidRDefault="005822A6" w:rsidP="00B261FD">
      <w:pPr>
        <w:rPr>
          <w:sz w:val="22"/>
          <w:szCs w:val="22"/>
        </w:rPr>
      </w:pPr>
    </w:p>
    <w:p w14:paraId="6BE13577" w14:textId="77777777" w:rsidR="005822A6" w:rsidRPr="009069C5" w:rsidRDefault="005822A6" w:rsidP="00B261FD">
      <w:pPr>
        <w:rPr>
          <w:i/>
          <w:sz w:val="22"/>
          <w:szCs w:val="22"/>
        </w:rPr>
      </w:pPr>
      <w:r w:rsidRPr="009069C5">
        <w:rPr>
          <w:i/>
          <w:sz w:val="22"/>
          <w:szCs w:val="22"/>
        </w:rPr>
        <w:t xml:space="preserve">Dzieci i młodzież </w:t>
      </w:r>
    </w:p>
    <w:p w14:paraId="39CD01FA" w14:textId="7AF5769F" w:rsidR="005822A6" w:rsidRPr="009069C5" w:rsidRDefault="005822A6" w:rsidP="00B261FD">
      <w:pPr>
        <w:rPr>
          <w:sz w:val="22"/>
          <w:szCs w:val="22"/>
        </w:rPr>
      </w:pPr>
      <w:r w:rsidRPr="009069C5">
        <w:rPr>
          <w:sz w:val="22"/>
          <w:szCs w:val="22"/>
        </w:rPr>
        <w:t xml:space="preserve">Nie ustalono bezpieczeństwa </w:t>
      </w:r>
      <w:r w:rsidR="00116D6A">
        <w:rPr>
          <w:sz w:val="22"/>
          <w:szCs w:val="22"/>
        </w:rPr>
        <w:t xml:space="preserve">stosowania </w:t>
      </w:r>
      <w:r w:rsidRPr="009069C5">
        <w:rPr>
          <w:sz w:val="22"/>
          <w:szCs w:val="22"/>
        </w:rPr>
        <w:t xml:space="preserve">i skuteczności produktu </w:t>
      </w:r>
      <w:r w:rsidR="00DA478C">
        <w:rPr>
          <w:sz w:val="22"/>
          <w:szCs w:val="22"/>
        </w:rPr>
        <w:t>ACEBIS</w:t>
      </w:r>
      <w:r w:rsidRPr="009069C5">
        <w:rPr>
          <w:sz w:val="22"/>
          <w:szCs w:val="22"/>
        </w:rPr>
        <w:t xml:space="preserve"> u dzieci i młodzieży. Brak dostępnych danych. Dlatego nie zaleca się stosowania u dzieci i młodzieży. </w:t>
      </w:r>
    </w:p>
    <w:p w14:paraId="08D1B575" w14:textId="77777777" w:rsidR="005822A6" w:rsidRPr="009069C5" w:rsidRDefault="005822A6" w:rsidP="00B261FD">
      <w:pPr>
        <w:rPr>
          <w:sz w:val="22"/>
          <w:szCs w:val="22"/>
        </w:rPr>
      </w:pPr>
    </w:p>
    <w:p w14:paraId="702AF09D" w14:textId="77777777" w:rsidR="005822A6" w:rsidRPr="009069C5" w:rsidRDefault="005822A6" w:rsidP="00B261FD">
      <w:pPr>
        <w:rPr>
          <w:sz w:val="22"/>
          <w:szCs w:val="22"/>
          <w:u w:val="single"/>
        </w:rPr>
      </w:pPr>
      <w:r w:rsidRPr="009069C5">
        <w:rPr>
          <w:sz w:val="22"/>
          <w:szCs w:val="22"/>
          <w:u w:val="single"/>
        </w:rPr>
        <w:t xml:space="preserve">Sposób podawania </w:t>
      </w:r>
    </w:p>
    <w:p w14:paraId="3A5DB032" w14:textId="3EB16EA5" w:rsidR="005822A6" w:rsidRPr="009069C5" w:rsidRDefault="005822A6" w:rsidP="00B261FD">
      <w:pPr>
        <w:rPr>
          <w:sz w:val="22"/>
          <w:szCs w:val="22"/>
        </w:rPr>
      </w:pPr>
    </w:p>
    <w:p w14:paraId="373D3D10" w14:textId="35D49E55" w:rsidR="005822A6" w:rsidRPr="009069C5" w:rsidRDefault="005822A6" w:rsidP="00B261FD">
      <w:pPr>
        <w:rPr>
          <w:sz w:val="22"/>
          <w:szCs w:val="22"/>
        </w:rPr>
      </w:pPr>
      <w:r w:rsidRPr="009069C5">
        <w:rPr>
          <w:sz w:val="22"/>
          <w:szCs w:val="22"/>
        </w:rPr>
        <w:t xml:space="preserve">Lek </w:t>
      </w:r>
      <w:r w:rsidR="00DA478C">
        <w:rPr>
          <w:sz w:val="22"/>
          <w:szCs w:val="22"/>
        </w:rPr>
        <w:t>ACEBIS</w:t>
      </w:r>
      <w:r w:rsidRPr="009069C5">
        <w:rPr>
          <w:sz w:val="22"/>
          <w:szCs w:val="22"/>
        </w:rPr>
        <w:t xml:space="preserve"> należy przyjmować w pojedynczej dawce raz na dobę, rano przed posiłkiem. </w:t>
      </w:r>
    </w:p>
    <w:p w14:paraId="435C72EB" w14:textId="3DBC7399" w:rsidR="005822A6" w:rsidRPr="009069C5" w:rsidRDefault="005822A6" w:rsidP="00B261FD">
      <w:pPr>
        <w:rPr>
          <w:sz w:val="22"/>
          <w:szCs w:val="22"/>
        </w:rPr>
      </w:pPr>
    </w:p>
    <w:p w14:paraId="4CB16E9F" w14:textId="0F20AC5F" w:rsidR="005822A6" w:rsidRPr="009069C5" w:rsidRDefault="005822A6" w:rsidP="00CD7A57">
      <w:pPr>
        <w:ind w:left="567" w:hanging="567"/>
        <w:rPr>
          <w:sz w:val="22"/>
          <w:szCs w:val="22"/>
        </w:rPr>
      </w:pPr>
      <w:r w:rsidRPr="009069C5">
        <w:rPr>
          <w:b/>
          <w:sz w:val="22"/>
          <w:szCs w:val="22"/>
        </w:rPr>
        <w:t>4.3</w:t>
      </w:r>
      <w:r w:rsidRPr="009069C5">
        <w:rPr>
          <w:b/>
          <w:sz w:val="22"/>
          <w:szCs w:val="22"/>
        </w:rPr>
        <w:tab/>
        <w:t>Przeciwwskazania</w:t>
      </w:r>
    </w:p>
    <w:p w14:paraId="4DEDAE04" w14:textId="01AB9684" w:rsidR="005822A6" w:rsidRPr="009069C5" w:rsidRDefault="005822A6" w:rsidP="00B261FD">
      <w:pPr>
        <w:rPr>
          <w:sz w:val="22"/>
          <w:szCs w:val="22"/>
        </w:rPr>
      </w:pPr>
    </w:p>
    <w:p w14:paraId="3239AAA4" w14:textId="77777777" w:rsidR="005822A6" w:rsidRPr="009069C5" w:rsidRDefault="005822A6" w:rsidP="005D3434">
      <w:pPr>
        <w:rPr>
          <w:sz w:val="22"/>
          <w:szCs w:val="22"/>
        </w:rPr>
      </w:pPr>
      <w:r w:rsidRPr="009069C5">
        <w:rPr>
          <w:sz w:val="22"/>
          <w:szCs w:val="22"/>
        </w:rPr>
        <w:t>•</w:t>
      </w:r>
      <w:r w:rsidRPr="009069C5">
        <w:rPr>
          <w:sz w:val="22"/>
          <w:szCs w:val="22"/>
        </w:rPr>
        <w:tab/>
        <w:t xml:space="preserve">Nadwrażliwość na substancje czynne lub na którąkolwiek substancję pomocniczą wymienioną w punkcie 6.1 lub na jakikolwiek inny inhibitor </w:t>
      </w:r>
      <w:proofErr w:type="spellStart"/>
      <w:r w:rsidRPr="009069C5">
        <w:rPr>
          <w:sz w:val="22"/>
          <w:szCs w:val="22"/>
        </w:rPr>
        <w:t>konwertazy</w:t>
      </w:r>
      <w:proofErr w:type="spellEnd"/>
      <w:r w:rsidRPr="009069C5">
        <w:rPr>
          <w:sz w:val="22"/>
          <w:szCs w:val="22"/>
        </w:rPr>
        <w:t xml:space="preserve"> angiotensyny (ACE) </w:t>
      </w:r>
    </w:p>
    <w:p w14:paraId="69543196" w14:textId="77777777" w:rsidR="005822A6" w:rsidRPr="009069C5" w:rsidRDefault="005822A6" w:rsidP="005D3434">
      <w:pPr>
        <w:rPr>
          <w:sz w:val="22"/>
          <w:szCs w:val="22"/>
        </w:rPr>
      </w:pPr>
      <w:r w:rsidRPr="009069C5">
        <w:rPr>
          <w:sz w:val="22"/>
          <w:szCs w:val="22"/>
        </w:rPr>
        <w:t>•</w:t>
      </w:r>
      <w:r w:rsidRPr="009069C5">
        <w:rPr>
          <w:sz w:val="22"/>
          <w:szCs w:val="22"/>
        </w:rPr>
        <w:tab/>
        <w:t xml:space="preserve">Ostra niewydolność serca lub podczas epizodów dekompensacji niewydolności serca wymagających stosowania dożylnych leków </w:t>
      </w:r>
      <w:proofErr w:type="spellStart"/>
      <w:r w:rsidRPr="009069C5">
        <w:rPr>
          <w:sz w:val="22"/>
          <w:szCs w:val="22"/>
        </w:rPr>
        <w:t>inotropowych</w:t>
      </w:r>
      <w:proofErr w:type="spellEnd"/>
      <w:r w:rsidRPr="009069C5">
        <w:rPr>
          <w:sz w:val="22"/>
          <w:szCs w:val="22"/>
        </w:rPr>
        <w:t xml:space="preserve"> </w:t>
      </w:r>
    </w:p>
    <w:p w14:paraId="5DFF49CA" w14:textId="77777777" w:rsidR="005822A6" w:rsidRPr="009069C5" w:rsidRDefault="005822A6" w:rsidP="005D3434">
      <w:pPr>
        <w:rPr>
          <w:sz w:val="22"/>
          <w:szCs w:val="22"/>
        </w:rPr>
      </w:pPr>
      <w:r w:rsidRPr="009069C5">
        <w:rPr>
          <w:sz w:val="22"/>
          <w:szCs w:val="22"/>
        </w:rPr>
        <w:lastRenderedPageBreak/>
        <w:t>•</w:t>
      </w:r>
      <w:r w:rsidRPr="009069C5">
        <w:rPr>
          <w:sz w:val="22"/>
          <w:szCs w:val="22"/>
        </w:rPr>
        <w:tab/>
        <w:t xml:space="preserve">Wstrząs </w:t>
      </w:r>
      <w:proofErr w:type="spellStart"/>
      <w:r w:rsidRPr="009069C5">
        <w:rPr>
          <w:sz w:val="22"/>
          <w:szCs w:val="22"/>
        </w:rPr>
        <w:t>kardiogenny</w:t>
      </w:r>
      <w:proofErr w:type="spellEnd"/>
      <w:r w:rsidRPr="009069C5">
        <w:rPr>
          <w:sz w:val="22"/>
          <w:szCs w:val="22"/>
        </w:rPr>
        <w:t xml:space="preserve"> </w:t>
      </w:r>
    </w:p>
    <w:p w14:paraId="25BEC5B7" w14:textId="1DB11B1D" w:rsidR="005822A6" w:rsidRPr="009069C5" w:rsidRDefault="005822A6" w:rsidP="005D3434">
      <w:pPr>
        <w:rPr>
          <w:sz w:val="22"/>
          <w:szCs w:val="22"/>
        </w:rPr>
      </w:pPr>
      <w:r w:rsidRPr="009069C5">
        <w:rPr>
          <w:sz w:val="22"/>
          <w:szCs w:val="22"/>
        </w:rPr>
        <w:t>•</w:t>
      </w:r>
      <w:r w:rsidRPr="009069C5">
        <w:rPr>
          <w:sz w:val="22"/>
          <w:szCs w:val="22"/>
        </w:rPr>
        <w:tab/>
        <w:t xml:space="preserve">Blok przedsionkowo-komorowy II lub III stopnia (bez </w:t>
      </w:r>
      <w:r w:rsidR="00116D6A">
        <w:rPr>
          <w:sz w:val="22"/>
          <w:szCs w:val="22"/>
        </w:rPr>
        <w:t>stymulatora serca</w:t>
      </w:r>
      <w:r w:rsidRPr="009069C5">
        <w:rPr>
          <w:sz w:val="22"/>
          <w:szCs w:val="22"/>
        </w:rPr>
        <w:t xml:space="preserve">) </w:t>
      </w:r>
    </w:p>
    <w:p w14:paraId="22B3D693" w14:textId="77777777" w:rsidR="005822A6" w:rsidRPr="009069C5" w:rsidRDefault="005822A6" w:rsidP="005D3434">
      <w:pPr>
        <w:rPr>
          <w:sz w:val="22"/>
          <w:szCs w:val="22"/>
        </w:rPr>
      </w:pPr>
      <w:r w:rsidRPr="009069C5">
        <w:rPr>
          <w:sz w:val="22"/>
          <w:szCs w:val="22"/>
        </w:rPr>
        <w:t>•</w:t>
      </w:r>
      <w:r w:rsidRPr="009069C5">
        <w:rPr>
          <w:sz w:val="22"/>
          <w:szCs w:val="22"/>
        </w:rPr>
        <w:tab/>
        <w:t xml:space="preserve">Zespół chorej zatoki </w:t>
      </w:r>
    </w:p>
    <w:p w14:paraId="683B77C1" w14:textId="77777777" w:rsidR="005822A6" w:rsidRPr="009069C5" w:rsidRDefault="005822A6" w:rsidP="005D3434">
      <w:pPr>
        <w:rPr>
          <w:sz w:val="22"/>
          <w:szCs w:val="22"/>
        </w:rPr>
      </w:pPr>
      <w:r w:rsidRPr="009069C5">
        <w:rPr>
          <w:sz w:val="22"/>
          <w:szCs w:val="22"/>
        </w:rPr>
        <w:t>•</w:t>
      </w:r>
      <w:r w:rsidRPr="009069C5">
        <w:rPr>
          <w:sz w:val="22"/>
          <w:szCs w:val="22"/>
        </w:rPr>
        <w:tab/>
        <w:t xml:space="preserve">Blok zatokowo-przedsionkowy </w:t>
      </w:r>
    </w:p>
    <w:p w14:paraId="4C6E0359" w14:textId="77777777" w:rsidR="005822A6" w:rsidRPr="009069C5" w:rsidRDefault="005822A6" w:rsidP="005D3434">
      <w:pPr>
        <w:rPr>
          <w:sz w:val="22"/>
          <w:szCs w:val="22"/>
        </w:rPr>
      </w:pPr>
      <w:r w:rsidRPr="009069C5">
        <w:rPr>
          <w:sz w:val="22"/>
          <w:szCs w:val="22"/>
        </w:rPr>
        <w:t>•</w:t>
      </w:r>
      <w:r w:rsidRPr="009069C5">
        <w:rPr>
          <w:sz w:val="22"/>
          <w:szCs w:val="22"/>
        </w:rPr>
        <w:tab/>
        <w:t xml:space="preserve">Objawowa bradykardia </w:t>
      </w:r>
    </w:p>
    <w:p w14:paraId="33835E2D" w14:textId="77777777" w:rsidR="005822A6" w:rsidRPr="009069C5" w:rsidRDefault="005822A6" w:rsidP="005D3434">
      <w:pPr>
        <w:rPr>
          <w:sz w:val="22"/>
          <w:szCs w:val="22"/>
        </w:rPr>
      </w:pPr>
      <w:r w:rsidRPr="009069C5">
        <w:rPr>
          <w:sz w:val="22"/>
          <w:szCs w:val="22"/>
        </w:rPr>
        <w:t>•</w:t>
      </w:r>
      <w:r w:rsidRPr="009069C5">
        <w:rPr>
          <w:sz w:val="22"/>
          <w:szCs w:val="22"/>
        </w:rPr>
        <w:tab/>
        <w:t xml:space="preserve">Objawowe niedociśnienie </w:t>
      </w:r>
    </w:p>
    <w:p w14:paraId="51C0ACF4" w14:textId="77777777" w:rsidR="005822A6" w:rsidRPr="009069C5" w:rsidRDefault="005822A6" w:rsidP="005D3434">
      <w:pPr>
        <w:rPr>
          <w:sz w:val="22"/>
          <w:szCs w:val="22"/>
        </w:rPr>
      </w:pPr>
      <w:r w:rsidRPr="009069C5">
        <w:rPr>
          <w:sz w:val="22"/>
          <w:szCs w:val="22"/>
        </w:rPr>
        <w:t>•</w:t>
      </w:r>
      <w:r w:rsidRPr="009069C5">
        <w:rPr>
          <w:sz w:val="22"/>
          <w:szCs w:val="22"/>
        </w:rPr>
        <w:tab/>
        <w:t xml:space="preserve">Ciężka astma oskrzelowa lub ciężka przewlekła obturacyjna choroba płuc </w:t>
      </w:r>
    </w:p>
    <w:p w14:paraId="67B7E6DA" w14:textId="2E69EC19" w:rsidR="005822A6" w:rsidRPr="009069C5" w:rsidRDefault="005822A6" w:rsidP="007271A3">
      <w:pPr>
        <w:ind w:left="720" w:hanging="720"/>
        <w:rPr>
          <w:sz w:val="22"/>
          <w:szCs w:val="22"/>
        </w:rPr>
      </w:pPr>
      <w:r w:rsidRPr="009069C5">
        <w:rPr>
          <w:sz w:val="22"/>
          <w:szCs w:val="22"/>
        </w:rPr>
        <w:t>•</w:t>
      </w:r>
      <w:r w:rsidRPr="009069C5">
        <w:rPr>
          <w:sz w:val="22"/>
          <w:szCs w:val="22"/>
        </w:rPr>
        <w:tab/>
        <w:t xml:space="preserve">Ciężkie postacie </w:t>
      </w:r>
      <w:r w:rsidR="00116D6A">
        <w:rPr>
          <w:sz w:val="22"/>
          <w:szCs w:val="22"/>
        </w:rPr>
        <w:t>choroby zarostowej</w:t>
      </w:r>
      <w:r w:rsidR="00116D6A" w:rsidRPr="009069C5">
        <w:rPr>
          <w:sz w:val="22"/>
          <w:szCs w:val="22"/>
        </w:rPr>
        <w:t xml:space="preserve"> </w:t>
      </w:r>
      <w:r w:rsidRPr="009069C5">
        <w:rPr>
          <w:sz w:val="22"/>
          <w:szCs w:val="22"/>
        </w:rPr>
        <w:t xml:space="preserve">tętnic obwodowych lub ciężkie postacie zespołu </w:t>
      </w:r>
      <w:proofErr w:type="spellStart"/>
      <w:r w:rsidRPr="009069C5">
        <w:rPr>
          <w:sz w:val="22"/>
          <w:szCs w:val="22"/>
        </w:rPr>
        <w:t>Raynauda</w:t>
      </w:r>
      <w:proofErr w:type="spellEnd"/>
      <w:r w:rsidRPr="009069C5">
        <w:rPr>
          <w:sz w:val="22"/>
          <w:szCs w:val="22"/>
        </w:rPr>
        <w:t xml:space="preserve"> </w:t>
      </w:r>
    </w:p>
    <w:p w14:paraId="15202DB6" w14:textId="77777777" w:rsidR="005822A6" w:rsidRPr="009069C5" w:rsidRDefault="005822A6" w:rsidP="005D3434">
      <w:pPr>
        <w:rPr>
          <w:sz w:val="22"/>
          <w:szCs w:val="22"/>
        </w:rPr>
      </w:pPr>
      <w:r w:rsidRPr="009069C5">
        <w:rPr>
          <w:sz w:val="22"/>
          <w:szCs w:val="22"/>
        </w:rPr>
        <w:t>•</w:t>
      </w:r>
      <w:r w:rsidRPr="009069C5">
        <w:rPr>
          <w:sz w:val="22"/>
          <w:szCs w:val="22"/>
        </w:rPr>
        <w:tab/>
        <w:t xml:space="preserve">Nieleczony guz chromochłonny nadnerczy (patrz punkt 4.4) </w:t>
      </w:r>
    </w:p>
    <w:p w14:paraId="0E8663E8" w14:textId="77777777" w:rsidR="005822A6" w:rsidRPr="009069C5" w:rsidRDefault="005822A6" w:rsidP="005D3434">
      <w:pPr>
        <w:rPr>
          <w:sz w:val="22"/>
          <w:szCs w:val="22"/>
        </w:rPr>
      </w:pPr>
      <w:r w:rsidRPr="009069C5">
        <w:rPr>
          <w:sz w:val="22"/>
          <w:szCs w:val="22"/>
        </w:rPr>
        <w:t>•</w:t>
      </w:r>
      <w:r w:rsidRPr="009069C5">
        <w:rPr>
          <w:sz w:val="22"/>
          <w:szCs w:val="22"/>
        </w:rPr>
        <w:tab/>
        <w:t xml:space="preserve">Kwasica metaboliczna </w:t>
      </w:r>
    </w:p>
    <w:p w14:paraId="54B36504" w14:textId="77777777" w:rsidR="005822A6" w:rsidRPr="009069C5" w:rsidRDefault="005822A6" w:rsidP="005D3434">
      <w:pPr>
        <w:ind w:left="709" w:hanging="709"/>
        <w:rPr>
          <w:sz w:val="22"/>
          <w:szCs w:val="22"/>
        </w:rPr>
      </w:pPr>
      <w:r w:rsidRPr="009069C5">
        <w:rPr>
          <w:sz w:val="22"/>
          <w:szCs w:val="22"/>
        </w:rPr>
        <w:t>•</w:t>
      </w:r>
      <w:r w:rsidRPr="009069C5">
        <w:rPr>
          <w:sz w:val="22"/>
          <w:szCs w:val="22"/>
        </w:rPr>
        <w:tab/>
        <w:t xml:space="preserve">Obrzęk naczynioruchowy w wywiadzie związany z wcześniejszym leczeniem inhibitorem ACE (patrz punkt 4.4) </w:t>
      </w:r>
    </w:p>
    <w:p w14:paraId="01372AF7" w14:textId="77777777" w:rsidR="005822A6" w:rsidRPr="009069C5" w:rsidRDefault="005822A6" w:rsidP="005D3434">
      <w:pPr>
        <w:rPr>
          <w:sz w:val="22"/>
          <w:szCs w:val="22"/>
        </w:rPr>
      </w:pPr>
      <w:r w:rsidRPr="009069C5">
        <w:rPr>
          <w:sz w:val="22"/>
          <w:szCs w:val="22"/>
        </w:rPr>
        <w:t>•</w:t>
      </w:r>
      <w:r w:rsidRPr="009069C5">
        <w:rPr>
          <w:sz w:val="22"/>
          <w:szCs w:val="22"/>
        </w:rPr>
        <w:tab/>
        <w:t xml:space="preserve">Dziedziczny lub idiopatyczny obrzęk naczynioruchowy </w:t>
      </w:r>
    </w:p>
    <w:p w14:paraId="3C77F769" w14:textId="77777777" w:rsidR="005822A6" w:rsidRPr="009069C5" w:rsidRDefault="005822A6" w:rsidP="005D3434">
      <w:pPr>
        <w:rPr>
          <w:sz w:val="22"/>
          <w:szCs w:val="22"/>
        </w:rPr>
      </w:pPr>
      <w:r w:rsidRPr="009069C5">
        <w:rPr>
          <w:sz w:val="22"/>
          <w:szCs w:val="22"/>
        </w:rPr>
        <w:t>•</w:t>
      </w:r>
      <w:r w:rsidRPr="009069C5">
        <w:rPr>
          <w:sz w:val="22"/>
          <w:szCs w:val="22"/>
        </w:rPr>
        <w:tab/>
        <w:t xml:space="preserve">Drugi i trzeci trymestr ciąży (patrz punkty 4.4 i 4.6) </w:t>
      </w:r>
    </w:p>
    <w:p w14:paraId="615B3B07" w14:textId="38CB045D" w:rsidR="005822A6" w:rsidRPr="009069C5" w:rsidRDefault="005822A6" w:rsidP="005D3434">
      <w:pPr>
        <w:ind w:left="709" w:hanging="709"/>
        <w:rPr>
          <w:sz w:val="22"/>
          <w:szCs w:val="22"/>
        </w:rPr>
      </w:pPr>
      <w:r w:rsidRPr="009069C5">
        <w:rPr>
          <w:sz w:val="22"/>
          <w:szCs w:val="22"/>
        </w:rPr>
        <w:t>•</w:t>
      </w:r>
      <w:r w:rsidRPr="009069C5">
        <w:rPr>
          <w:sz w:val="22"/>
          <w:szCs w:val="22"/>
        </w:rPr>
        <w:tab/>
        <w:t xml:space="preserve">Stosowanie leku </w:t>
      </w:r>
      <w:r w:rsidR="00DA478C">
        <w:rPr>
          <w:sz w:val="22"/>
          <w:szCs w:val="22"/>
        </w:rPr>
        <w:t>ACEBIS</w:t>
      </w:r>
      <w:r w:rsidRPr="009069C5">
        <w:rPr>
          <w:sz w:val="22"/>
          <w:szCs w:val="22"/>
        </w:rPr>
        <w:t xml:space="preserve"> w skojarzeniu z produktami zawierającymi </w:t>
      </w:r>
      <w:proofErr w:type="spellStart"/>
      <w:r w:rsidRPr="009069C5">
        <w:rPr>
          <w:sz w:val="22"/>
          <w:szCs w:val="22"/>
        </w:rPr>
        <w:t>aliskiren</w:t>
      </w:r>
      <w:proofErr w:type="spellEnd"/>
      <w:r w:rsidRPr="009069C5">
        <w:rPr>
          <w:sz w:val="22"/>
          <w:szCs w:val="22"/>
        </w:rPr>
        <w:t xml:space="preserve"> u pacjentów z cukrzycą lub zaburzeniami czynności nerek (GFR &lt;60 ml/min/1,73m²) (patrz punkty 4.4, 4.5 i 5.1) </w:t>
      </w:r>
    </w:p>
    <w:p w14:paraId="03F47694" w14:textId="30933647" w:rsidR="005822A6" w:rsidRPr="009069C5" w:rsidRDefault="005822A6" w:rsidP="007271A3">
      <w:pPr>
        <w:ind w:left="709" w:hanging="709"/>
        <w:rPr>
          <w:sz w:val="22"/>
          <w:szCs w:val="22"/>
        </w:rPr>
      </w:pPr>
      <w:r w:rsidRPr="009069C5">
        <w:rPr>
          <w:sz w:val="22"/>
          <w:szCs w:val="22"/>
        </w:rPr>
        <w:t>•</w:t>
      </w:r>
      <w:r w:rsidRPr="009069C5">
        <w:rPr>
          <w:sz w:val="22"/>
          <w:szCs w:val="22"/>
        </w:rPr>
        <w:tab/>
        <w:t xml:space="preserve">Stosowanie w skojarzeniu z </w:t>
      </w:r>
      <w:r w:rsidR="00511C7D">
        <w:rPr>
          <w:sz w:val="22"/>
          <w:szCs w:val="22"/>
        </w:rPr>
        <w:t xml:space="preserve">produktem złożonym zawierającym </w:t>
      </w:r>
      <w:proofErr w:type="spellStart"/>
      <w:r w:rsidR="00511C7D" w:rsidRPr="009069C5">
        <w:rPr>
          <w:sz w:val="22"/>
          <w:szCs w:val="22"/>
        </w:rPr>
        <w:t>sakubitryl</w:t>
      </w:r>
      <w:proofErr w:type="spellEnd"/>
      <w:r w:rsidR="00511C7D">
        <w:rPr>
          <w:sz w:val="22"/>
          <w:szCs w:val="22"/>
        </w:rPr>
        <w:t xml:space="preserve"> i </w:t>
      </w:r>
      <w:proofErr w:type="spellStart"/>
      <w:r w:rsidR="00511C7D" w:rsidRPr="009069C5">
        <w:rPr>
          <w:sz w:val="22"/>
          <w:szCs w:val="22"/>
        </w:rPr>
        <w:t>walsartan</w:t>
      </w:r>
      <w:proofErr w:type="spellEnd"/>
      <w:r w:rsidR="00511C7D" w:rsidRPr="009069C5">
        <w:rPr>
          <w:sz w:val="22"/>
          <w:szCs w:val="22"/>
        </w:rPr>
        <w:t xml:space="preserve"> </w:t>
      </w:r>
      <w:r w:rsidRPr="009069C5">
        <w:rPr>
          <w:sz w:val="22"/>
          <w:szCs w:val="22"/>
        </w:rPr>
        <w:t>(patrz punkty 4.4 i 4.5).</w:t>
      </w:r>
    </w:p>
    <w:p w14:paraId="5475C8FB" w14:textId="77777777" w:rsidR="005822A6" w:rsidRPr="009069C5" w:rsidRDefault="005822A6" w:rsidP="00891275">
      <w:pPr>
        <w:ind w:left="709" w:hanging="709"/>
        <w:rPr>
          <w:sz w:val="22"/>
          <w:szCs w:val="22"/>
        </w:rPr>
      </w:pPr>
      <w:r w:rsidRPr="009069C5">
        <w:rPr>
          <w:sz w:val="22"/>
          <w:szCs w:val="22"/>
        </w:rPr>
        <w:t>•</w:t>
      </w:r>
      <w:r w:rsidRPr="009069C5">
        <w:rPr>
          <w:sz w:val="22"/>
          <w:szCs w:val="22"/>
        </w:rPr>
        <w:tab/>
        <w:t xml:space="preserve">Zabiegi pozaustrojowe prowadzące do kontaktu krwi z ujemnie naładowanymi powierzchniami (patrz punkt 4.5) </w:t>
      </w:r>
    </w:p>
    <w:p w14:paraId="45AC2E62" w14:textId="08C948E5" w:rsidR="005822A6" w:rsidRPr="009069C5" w:rsidRDefault="005822A6" w:rsidP="00891275">
      <w:pPr>
        <w:ind w:left="709" w:hanging="709"/>
        <w:rPr>
          <w:sz w:val="22"/>
          <w:szCs w:val="22"/>
        </w:rPr>
      </w:pPr>
      <w:r w:rsidRPr="009069C5">
        <w:rPr>
          <w:sz w:val="22"/>
          <w:szCs w:val="22"/>
        </w:rPr>
        <w:t>•</w:t>
      </w:r>
      <w:r w:rsidRPr="009069C5">
        <w:rPr>
          <w:sz w:val="22"/>
          <w:szCs w:val="22"/>
        </w:rPr>
        <w:tab/>
        <w:t xml:space="preserve">Znaczące obustronne zwężenie tętnicy nerkowej lub zwężenie tętnicy do </w:t>
      </w:r>
      <w:r w:rsidR="00925AE5">
        <w:rPr>
          <w:sz w:val="22"/>
          <w:szCs w:val="22"/>
        </w:rPr>
        <w:t xml:space="preserve">jedynej </w:t>
      </w:r>
      <w:r w:rsidRPr="009069C5">
        <w:rPr>
          <w:sz w:val="22"/>
          <w:szCs w:val="22"/>
        </w:rPr>
        <w:t>nerki (patrz punkt 4.4).</w:t>
      </w:r>
    </w:p>
    <w:p w14:paraId="797C4056" w14:textId="280FA121" w:rsidR="005822A6" w:rsidRPr="009069C5" w:rsidRDefault="005822A6" w:rsidP="00B261FD">
      <w:pPr>
        <w:rPr>
          <w:sz w:val="22"/>
          <w:szCs w:val="22"/>
        </w:rPr>
      </w:pPr>
    </w:p>
    <w:p w14:paraId="2EBD222C" w14:textId="77777777" w:rsidR="005822A6" w:rsidRPr="009069C5" w:rsidRDefault="005822A6" w:rsidP="00CD7A57">
      <w:pPr>
        <w:ind w:left="567" w:hanging="567"/>
        <w:rPr>
          <w:sz w:val="22"/>
          <w:szCs w:val="22"/>
        </w:rPr>
      </w:pPr>
      <w:r w:rsidRPr="009069C5">
        <w:rPr>
          <w:b/>
          <w:sz w:val="22"/>
          <w:szCs w:val="22"/>
        </w:rPr>
        <w:t>4.4</w:t>
      </w:r>
      <w:r w:rsidRPr="009069C5">
        <w:rPr>
          <w:b/>
          <w:sz w:val="22"/>
          <w:szCs w:val="22"/>
        </w:rPr>
        <w:tab/>
        <w:t xml:space="preserve">Specjalne ostrzeżenia i środki ostrożności dotyczące stosowania </w:t>
      </w:r>
    </w:p>
    <w:p w14:paraId="28D4C070" w14:textId="09CAA15F" w:rsidR="005822A6" w:rsidRPr="009069C5" w:rsidRDefault="005822A6" w:rsidP="00B261FD">
      <w:pPr>
        <w:rPr>
          <w:sz w:val="22"/>
          <w:szCs w:val="22"/>
        </w:rPr>
      </w:pPr>
    </w:p>
    <w:p w14:paraId="04E742FC" w14:textId="5F732353" w:rsidR="005822A6" w:rsidRPr="009069C5" w:rsidRDefault="005822A6" w:rsidP="00B261FD">
      <w:pPr>
        <w:rPr>
          <w:i/>
          <w:sz w:val="22"/>
          <w:szCs w:val="22"/>
        </w:rPr>
      </w:pPr>
      <w:r w:rsidRPr="009069C5">
        <w:rPr>
          <w:i/>
          <w:sz w:val="22"/>
          <w:szCs w:val="22"/>
        </w:rPr>
        <w:t xml:space="preserve">Wszystkie ostrzeżenia i środki ostrożności dotyczące stosowania związane z każdym składnikiem </w:t>
      </w:r>
      <w:r w:rsidR="00345C21">
        <w:rPr>
          <w:i/>
          <w:sz w:val="22"/>
          <w:szCs w:val="22"/>
        </w:rPr>
        <w:t xml:space="preserve">odnoszą się </w:t>
      </w:r>
      <w:r w:rsidRPr="009069C5">
        <w:rPr>
          <w:i/>
          <w:sz w:val="22"/>
          <w:szCs w:val="22"/>
        </w:rPr>
        <w:t xml:space="preserve">do leku </w:t>
      </w:r>
      <w:r w:rsidR="00DA478C">
        <w:rPr>
          <w:i/>
          <w:sz w:val="22"/>
          <w:szCs w:val="22"/>
        </w:rPr>
        <w:t>ACEBIS</w:t>
      </w:r>
      <w:r w:rsidRPr="009069C5">
        <w:rPr>
          <w:i/>
          <w:sz w:val="22"/>
          <w:szCs w:val="22"/>
        </w:rPr>
        <w:t>.</w:t>
      </w:r>
    </w:p>
    <w:p w14:paraId="37017D29" w14:textId="3D9D7036" w:rsidR="005822A6" w:rsidRPr="009069C5" w:rsidRDefault="005822A6" w:rsidP="00B261FD">
      <w:pPr>
        <w:rPr>
          <w:sz w:val="22"/>
          <w:szCs w:val="22"/>
        </w:rPr>
      </w:pPr>
    </w:p>
    <w:p w14:paraId="4F2B6FE6" w14:textId="77777777" w:rsidR="005822A6" w:rsidRPr="009069C5" w:rsidRDefault="005822A6" w:rsidP="00B261FD">
      <w:pPr>
        <w:rPr>
          <w:sz w:val="22"/>
          <w:szCs w:val="22"/>
          <w:u w:val="single"/>
        </w:rPr>
      </w:pPr>
      <w:r w:rsidRPr="009069C5">
        <w:rPr>
          <w:sz w:val="22"/>
          <w:szCs w:val="22"/>
          <w:u w:val="single"/>
        </w:rPr>
        <w:t xml:space="preserve">Populacje szczególne </w:t>
      </w:r>
    </w:p>
    <w:p w14:paraId="5070BADF" w14:textId="77777777" w:rsidR="005822A6" w:rsidRPr="009069C5" w:rsidRDefault="005822A6" w:rsidP="00B261FD">
      <w:pPr>
        <w:rPr>
          <w:sz w:val="22"/>
          <w:szCs w:val="22"/>
        </w:rPr>
      </w:pPr>
    </w:p>
    <w:p w14:paraId="0FBDE192" w14:textId="77777777" w:rsidR="005822A6" w:rsidRPr="009069C5" w:rsidRDefault="005822A6" w:rsidP="00B261FD">
      <w:pPr>
        <w:rPr>
          <w:i/>
          <w:sz w:val="22"/>
          <w:szCs w:val="22"/>
        </w:rPr>
      </w:pPr>
      <w:r w:rsidRPr="009069C5">
        <w:rPr>
          <w:i/>
          <w:sz w:val="22"/>
          <w:szCs w:val="22"/>
        </w:rPr>
        <w:t>Ciąża</w:t>
      </w:r>
    </w:p>
    <w:p w14:paraId="02834861" w14:textId="77777777" w:rsidR="005822A6" w:rsidRPr="009069C5" w:rsidRDefault="005822A6" w:rsidP="00B261FD">
      <w:pPr>
        <w:rPr>
          <w:sz w:val="22"/>
          <w:szCs w:val="22"/>
        </w:rPr>
      </w:pPr>
    </w:p>
    <w:p w14:paraId="017C5668" w14:textId="232FB338" w:rsidR="005822A6" w:rsidRPr="009069C5" w:rsidRDefault="005822A6" w:rsidP="00B261FD">
      <w:pPr>
        <w:rPr>
          <w:sz w:val="22"/>
          <w:szCs w:val="22"/>
        </w:rPr>
      </w:pPr>
      <w:r w:rsidRPr="009069C5">
        <w:rPr>
          <w:sz w:val="22"/>
          <w:szCs w:val="22"/>
        </w:rPr>
        <w:t xml:space="preserve">• Stosowania inhibitorów ACE, takich jak </w:t>
      </w:r>
      <w:proofErr w:type="spellStart"/>
      <w:r w:rsidRPr="009069C5">
        <w:rPr>
          <w:sz w:val="22"/>
          <w:szCs w:val="22"/>
        </w:rPr>
        <w:t>ramipryl</w:t>
      </w:r>
      <w:proofErr w:type="spellEnd"/>
      <w:r w:rsidRPr="009069C5">
        <w:rPr>
          <w:sz w:val="22"/>
          <w:szCs w:val="22"/>
        </w:rPr>
        <w:t xml:space="preserve">, lub antagonistów receptora angiotensyny II (AIIRA) nie należy rozpoczynać w czasie ciąży. O ile kontynuowanie leczenia inhibitorami ACE/AIIRA nie zostanie uznane za konieczne, </w:t>
      </w:r>
      <w:r w:rsidR="00B57912">
        <w:rPr>
          <w:sz w:val="22"/>
          <w:szCs w:val="22"/>
        </w:rPr>
        <w:t xml:space="preserve">u </w:t>
      </w:r>
      <w:r w:rsidRPr="009069C5">
        <w:rPr>
          <w:sz w:val="22"/>
          <w:szCs w:val="22"/>
        </w:rPr>
        <w:t xml:space="preserve">pacjentek planujących ciążę należy </w:t>
      </w:r>
      <w:r w:rsidR="00A44ECB">
        <w:rPr>
          <w:sz w:val="22"/>
          <w:szCs w:val="22"/>
        </w:rPr>
        <w:t>zastosować</w:t>
      </w:r>
      <w:r w:rsidRPr="009069C5">
        <w:rPr>
          <w:sz w:val="22"/>
          <w:szCs w:val="22"/>
        </w:rPr>
        <w:t xml:space="preserve"> inne leki </w:t>
      </w:r>
      <w:proofErr w:type="spellStart"/>
      <w:r w:rsidRPr="009069C5">
        <w:rPr>
          <w:sz w:val="22"/>
          <w:szCs w:val="22"/>
        </w:rPr>
        <w:t>przeciwnadciśnieniowe</w:t>
      </w:r>
      <w:proofErr w:type="spellEnd"/>
      <w:r w:rsidRPr="009069C5">
        <w:rPr>
          <w:sz w:val="22"/>
          <w:szCs w:val="22"/>
        </w:rPr>
        <w:t xml:space="preserve"> o potwierdzonym profilu bezpieczeństwa stosowania podczas ciąży. Po stwierdzeniu ciąży leczenie inhibitorami ACE/AIIRA należy natychmiast przerwać, a w razie </w:t>
      </w:r>
      <w:r w:rsidR="004F66BD">
        <w:rPr>
          <w:sz w:val="22"/>
          <w:szCs w:val="22"/>
        </w:rPr>
        <w:t>konieczności</w:t>
      </w:r>
      <w:r w:rsidR="004F66BD" w:rsidRPr="009069C5">
        <w:rPr>
          <w:sz w:val="22"/>
          <w:szCs w:val="22"/>
        </w:rPr>
        <w:t xml:space="preserve"> </w:t>
      </w:r>
      <w:r w:rsidRPr="009069C5">
        <w:rPr>
          <w:sz w:val="22"/>
          <w:szCs w:val="22"/>
        </w:rPr>
        <w:t xml:space="preserve">należy rozpocząć leczenie alternatywne (patrz punkty 4.3 i 4.6). </w:t>
      </w:r>
    </w:p>
    <w:p w14:paraId="1A0B8ADC" w14:textId="77777777" w:rsidR="005822A6" w:rsidRPr="009069C5" w:rsidRDefault="005822A6" w:rsidP="00B261FD">
      <w:pPr>
        <w:rPr>
          <w:sz w:val="22"/>
          <w:szCs w:val="22"/>
        </w:rPr>
      </w:pPr>
    </w:p>
    <w:p w14:paraId="47DAD170" w14:textId="77777777" w:rsidR="005822A6" w:rsidRPr="009069C5" w:rsidRDefault="005822A6" w:rsidP="00B261FD">
      <w:pPr>
        <w:rPr>
          <w:i/>
          <w:sz w:val="22"/>
          <w:szCs w:val="22"/>
          <w:u w:val="single"/>
        </w:rPr>
      </w:pPr>
      <w:r w:rsidRPr="009069C5">
        <w:rPr>
          <w:i/>
          <w:sz w:val="22"/>
          <w:szCs w:val="22"/>
          <w:u w:val="single"/>
        </w:rPr>
        <w:t xml:space="preserve">Pacjenci narażeni na szczególne ryzyko niedociśnienia </w:t>
      </w:r>
    </w:p>
    <w:p w14:paraId="30A19341" w14:textId="77777777" w:rsidR="005822A6" w:rsidRPr="009069C5" w:rsidRDefault="005822A6" w:rsidP="00B261FD">
      <w:pPr>
        <w:rPr>
          <w:sz w:val="22"/>
          <w:szCs w:val="22"/>
        </w:rPr>
      </w:pPr>
    </w:p>
    <w:p w14:paraId="419B014D" w14:textId="77777777" w:rsidR="005822A6" w:rsidRPr="009069C5" w:rsidRDefault="005822A6" w:rsidP="00B261FD">
      <w:pPr>
        <w:rPr>
          <w:i/>
          <w:sz w:val="22"/>
          <w:szCs w:val="22"/>
        </w:rPr>
      </w:pPr>
      <w:r w:rsidRPr="009069C5">
        <w:rPr>
          <w:i/>
          <w:sz w:val="22"/>
          <w:szCs w:val="22"/>
        </w:rPr>
        <w:t xml:space="preserve">• Pacjenci z silną aktywacją układu renina-angiotensyna-aldosteron </w:t>
      </w:r>
    </w:p>
    <w:p w14:paraId="728DB4E5" w14:textId="77777777" w:rsidR="005822A6" w:rsidRPr="009069C5" w:rsidRDefault="005822A6" w:rsidP="00B261FD">
      <w:pPr>
        <w:rPr>
          <w:sz w:val="22"/>
          <w:szCs w:val="22"/>
        </w:rPr>
      </w:pPr>
    </w:p>
    <w:p w14:paraId="4161B1CC" w14:textId="77777777" w:rsidR="005822A6" w:rsidRPr="009069C5" w:rsidRDefault="005822A6" w:rsidP="00B261FD">
      <w:pPr>
        <w:rPr>
          <w:sz w:val="22"/>
          <w:szCs w:val="22"/>
        </w:rPr>
      </w:pPr>
      <w:r w:rsidRPr="009069C5">
        <w:rPr>
          <w:sz w:val="22"/>
          <w:szCs w:val="22"/>
        </w:rPr>
        <w:t>Pacjenci z silną aktywacją układu renina-angiotensyna-aldosteron (RAA) (ang. Renin-</w:t>
      </w:r>
      <w:proofErr w:type="spellStart"/>
      <w:r w:rsidRPr="009069C5">
        <w:rPr>
          <w:sz w:val="22"/>
          <w:szCs w:val="22"/>
        </w:rPr>
        <w:t>Angiotensin</w:t>
      </w:r>
      <w:proofErr w:type="spellEnd"/>
      <w:r w:rsidRPr="009069C5">
        <w:rPr>
          <w:sz w:val="22"/>
          <w:szCs w:val="22"/>
        </w:rPr>
        <w:t>-</w:t>
      </w:r>
      <w:proofErr w:type="spellStart"/>
      <w:r w:rsidRPr="009069C5">
        <w:rPr>
          <w:sz w:val="22"/>
          <w:szCs w:val="22"/>
        </w:rPr>
        <w:t>Aldosterone</w:t>
      </w:r>
      <w:proofErr w:type="spellEnd"/>
      <w:r w:rsidRPr="009069C5">
        <w:rPr>
          <w:sz w:val="22"/>
          <w:szCs w:val="22"/>
        </w:rPr>
        <w:t xml:space="preserve"> System, RAAS) są narażeni na ryzyko ostrego, znacznego obniżenia ciśnienia tętniczego oraz pogorszenia czynności nerek w związku z zahamowaniem ACE, szczególnie w przypadku, gdy inhibitor ACE lub stosowany jednocześnie </w:t>
      </w:r>
      <w:proofErr w:type="spellStart"/>
      <w:r w:rsidRPr="009069C5">
        <w:rPr>
          <w:sz w:val="22"/>
          <w:szCs w:val="22"/>
        </w:rPr>
        <w:t>diuretyk</w:t>
      </w:r>
      <w:proofErr w:type="spellEnd"/>
      <w:r w:rsidRPr="009069C5">
        <w:rPr>
          <w:sz w:val="22"/>
          <w:szCs w:val="22"/>
        </w:rPr>
        <w:t xml:space="preserve"> zostaną podane po raz pierwszy lub przy pierwszym zwiększeniu dawki. </w:t>
      </w:r>
    </w:p>
    <w:p w14:paraId="5BEEBBA5" w14:textId="77777777" w:rsidR="005822A6" w:rsidRPr="009069C5" w:rsidRDefault="005822A6" w:rsidP="00B261FD">
      <w:pPr>
        <w:rPr>
          <w:sz w:val="22"/>
          <w:szCs w:val="22"/>
        </w:rPr>
      </w:pPr>
      <w:r w:rsidRPr="009069C5">
        <w:rPr>
          <w:sz w:val="22"/>
          <w:szCs w:val="22"/>
        </w:rPr>
        <w:t xml:space="preserve">Należy spodziewać się znacznej aktywacji układu renina-angiotensyna-aldosteron i zapewnić odpowiedni nadzór medyczny, w tym monitorowanie ciśnienia tętniczego, na przykład u pacjentów: </w:t>
      </w:r>
    </w:p>
    <w:p w14:paraId="70A18F4A" w14:textId="77777777" w:rsidR="005822A6" w:rsidRPr="009069C5" w:rsidRDefault="005822A6" w:rsidP="00613B27">
      <w:pPr>
        <w:rPr>
          <w:sz w:val="22"/>
          <w:szCs w:val="22"/>
        </w:rPr>
      </w:pPr>
      <w:r w:rsidRPr="009069C5">
        <w:rPr>
          <w:sz w:val="22"/>
          <w:szCs w:val="22"/>
        </w:rPr>
        <w:t xml:space="preserve">- z ciężkim nadciśnieniem tętniczym </w:t>
      </w:r>
    </w:p>
    <w:p w14:paraId="01030EBC" w14:textId="77777777" w:rsidR="005822A6" w:rsidRPr="009069C5" w:rsidRDefault="005822A6" w:rsidP="00613B27">
      <w:pPr>
        <w:rPr>
          <w:sz w:val="22"/>
          <w:szCs w:val="22"/>
        </w:rPr>
      </w:pPr>
      <w:r w:rsidRPr="009069C5">
        <w:rPr>
          <w:sz w:val="22"/>
          <w:szCs w:val="22"/>
        </w:rPr>
        <w:t xml:space="preserve">- z niewyrównaną zastoinową niewydolnością serca </w:t>
      </w:r>
    </w:p>
    <w:p w14:paraId="6D58F7B8" w14:textId="77777777" w:rsidR="005822A6" w:rsidRPr="009069C5" w:rsidRDefault="005822A6" w:rsidP="008D4BE7">
      <w:pPr>
        <w:ind w:left="142" w:hanging="142"/>
        <w:rPr>
          <w:sz w:val="22"/>
          <w:szCs w:val="22"/>
        </w:rPr>
      </w:pPr>
      <w:r w:rsidRPr="009069C5">
        <w:rPr>
          <w:sz w:val="22"/>
          <w:szCs w:val="22"/>
        </w:rPr>
        <w:t xml:space="preserve">- z hemodynamicznie istotnym utrudnieniem napływu lub odpływu z lewej komory (np. zwężeniem zastawki aortalnej lub zastawki mitralnej) </w:t>
      </w:r>
    </w:p>
    <w:p w14:paraId="09243B3E" w14:textId="77777777" w:rsidR="005822A6" w:rsidRPr="009069C5" w:rsidRDefault="005822A6" w:rsidP="00613B27">
      <w:pPr>
        <w:rPr>
          <w:sz w:val="22"/>
          <w:szCs w:val="22"/>
        </w:rPr>
      </w:pPr>
      <w:r w:rsidRPr="009069C5">
        <w:rPr>
          <w:sz w:val="22"/>
          <w:szCs w:val="22"/>
        </w:rPr>
        <w:t xml:space="preserve">- z jednostronnym zwężeniem tętnicy nerkowej z drugą sprawną nerką </w:t>
      </w:r>
    </w:p>
    <w:p w14:paraId="4E018008" w14:textId="77FB3508" w:rsidR="005822A6" w:rsidRPr="009069C5" w:rsidRDefault="005822A6" w:rsidP="008D4BE7">
      <w:pPr>
        <w:ind w:left="142" w:hanging="142"/>
        <w:rPr>
          <w:sz w:val="22"/>
          <w:szCs w:val="22"/>
        </w:rPr>
      </w:pPr>
      <w:r w:rsidRPr="009069C5">
        <w:rPr>
          <w:sz w:val="22"/>
          <w:szCs w:val="22"/>
        </w:rPr>
        <w:lastRenderedPageBreak/>
        <w:t xml:space="preserve">- z istniejącym lub mogącym wystąpić </w:t>
      </w:r>
      <w:r w:rsidR="00336DB8">
        <w:rPr>
          <w:sz w:val="22"/>
          <w:szCs w:val="22"/>
        </w:rPr>
        <w:t>niedoborem</w:t>
      </w:r>
      <w:r w:rsidR="00336DB8" w:rsidRPr="009069C5">
        <w:rPr>
          <w:sz w:val="22"/>
          <w:szCs w:val="22"/>
        </w:rPr>
        <w:t xml:space="preserve"> </w:t>
      </w:r>
      <w:r w:rsidRPr="009069C5">
        <w:rPr>
          <w:sz w:val="22"/>
          <w:szCs w:val="22"/>
        </w:rPr>
        <w:t xml:space="preserve">płynów lub soli (w tym pacjentów przyjmujących leki moczopędne) </w:t>
      </w:r>
    </w:p>
    <w:p w14:paraId="2A9989D3" w14:textId="77777777" w:rsidR="005822A6" w:rsidRPr="009069C5" w:rsidRDefault="005822A6" w:rsidP="00613B27">
      <w:pPr>
        <w:rPr>
          <w:sz w:val="22"/>
          <w:szCs w:val="22"/>
        </w:rPr>
      </w:pPr>
      <w:r w:rsidRPr="009069C5">
        <w:rPr>
          <w:sz w:val="22"/>
          <w:szCs w:val="22"/>
        </w:rPr>
        <w:t xml:space="preserve">- z marskością wątroby i (lub) wodobrzuszem </w:t>
      </w:r>
    </w:p>
    <w:p w14:paraId="5F49321A" w14:textId="77777777" w:rsidR="005822A6" w:rsidRPr="009069C5" w:rsidRDefault="005822A6" w:rsidP="008D4BE7">
      <w:pPr>
        <w:ind w:left="142" w:hanging="142"/>
        <w:rPr>
          <w:sz w:val="22"/>
          <w:szCs w:val="22"/>
        </w:rPr>
      </w:pPr>
      <w:r w:rsidRPr="009069C5">
        <w:rPr>
          <w:sz w:val="22"/>
          <w:szCs w:val="22"/>
        </w:rPr>
        <w:t xml:space="preserve">- poddawanych dużym zabiegom chirurgicznym lub znieczulanych z zastosowaniem środków powodujących niedociśnienie. </w:t>
      </w:r>
    </w:p>
    <w:p w14:paraId="1613F01B" w14:textId="77777777" w:rsidR="005822A6" w:rsidRPr="009069C5" w:rsidRDefault="005822A6" w:rsidP="00B261FD">
      <w:pPr>
        <w:rPr>
          <w:sz w:val="22"/>
          <w:szCs w:val="22"/>
        </w:rPr>
      </w:pPr>
    </w:p>
    <w:p w14:paraId="15EEFB6D" w14:textId="77777777" w:rsidR="005822A6" w:rsidRPr="009069C5" w:rsidRDefault="005822A6" w:rsidP="00B261FD">
      <w:pPr>
        <w:rPr>
          <w:sz w:val="22"/>
          <w:szCs w:val="22"/>
        </w:rPr>
      </w:pPr>
      <w:r w:rsidRPr="009069C5">
        <w:rPr>
          <w:sz w:val="22"/>
          <w:szCs w:val="22"/>
        </w:rPr>
        <w:t xml:space="preserve">Z reguły zaleca się, aby przed rozpoczęciem leczenia skorygować odwodnienie, hipowolemię oraz niedobór soli (jednak u pacjentów z niewydolnością serca takie postępowanie należy dokładnie rozważyć pod kątem ryzyka przeciążenia objętościowego). </w:t>
      </w:r>
    </w:p>
    <w:p w14:paraId="0C30403E" w14:textId="77777777" w:rsidR="005822A6" w:rsidRPr="009069C5" w:rsidRDefault="005822A6" w:rsidP="00B261FD">
      <w:pPr>
        <w:rPr>
          <w:sz w:val="22"/>
          <w:szCs w:val="22"/>
        </w:rPr>
      </w:pPr>
    </w:p>
    <w:p w14:paraId="321D547B" w14:textId="77777777" w:rsidR="005822A6" w:rsidRPr="009069C5" w:rsidRDefault="005822A6" w:rsidP="0017547C">
      <w:pPr>
        <w:ind w:left="567" w:hanging="567"/>
        <w:rPr>
          <w:i/>
          <w:sz w:val="22"/>
          <w:szCs w:val="22"/>
        </w:rPr>
      </w:pPr>
      <w:r w:rsidRPr="009069C5">
        <w:rPr>
          <w:i/>
          <w:sz w:val="22"/>
          <w:szCs w:val="22"/>
        </w:rPr>
        <w:t>•</w:t>
      </w:r>
      <w:r w:rsidRPr="009069C5">
        <w:rPr>
          <w:i/>
          <w:sz w:val="22"/>
          <w:szCs w:val="22"/>
        </w:rPr>
        <w:tab/>
        <w:t xml:space="preserve">Podwójna blokada układu renina-angiotensyna-aldosteron </w:t>
      </w:r>
    </w:p>
    <w:p w14:paraId="2A3EB0E0" w14:textId="77777777" w:rsidR="005822A6" w:rsidRPr="009069C5" w:rsidRDefault="005822A6" w:rsidP="00B261FD">
      <w:pPr>
        <w:rPr>
          <w:sz w:val="22"/>
          <w:szCs w:val="22"/>
        </w:rPr>
      </w:pPr>
    </w:p>
    <w:p w14:paraId="42145213" w14:textId="77777777" w:rsidR="005822A6" w:rsidRPr="009069C5" w:rsidRDefault="005822A6" w:rsidP="0017547C">
      <w:pPr>
        <w:rPr>
          <w:sz w:val="22"/>
          <w:szCs w:val="22"/>
        </w:rPr>
      </w:pPr>
      <w:r w:rsidRPr="009069C5">
        <w:rPr>
          <w:sz w:val="22"/>
          <w:szCs w:val="22"/>
        </w:rPr>
        <w:t xml:space="preserve">Istnieją dowody, że jednoczesne stosowanie inhibitorów ACE, antagonistów receptora angiotensyny II lub </w:t>
      </w:r>
      <w:proofErr w:type="spellStart"/>
      <w:r w:rsidRPr="009069C5">
        <w:rPr>
          <w:sz w:val="22"/>
          <w:szCs w:val="22"/>
        </w:rPr>
        <w:t>aliskirenu</w:t>
      </w:r>
      <w:proofErr w:type="spellEnd"/>
      <w:r w:rsidRPr="009069C5">
        <w:rPr>
          <w:sz w:val="22"/>
          <w:szCs w:val="22"/>
        </w:rPr>
        <w:t xml:space="preserve"> zwiększa ryzyko niedociśnienia, hiperkaliemii i osłabienia czynności nerek (w tym ostrej niewydolności nerek). Z tego względu nie zaleca się podwójnej blokady układu renina-angiotensyna-aldosteron (RAA) poprzez skojarzone stosowanie inhibitorów ACE, antagonistów receptora angiotensyny II lub </w:t>
      </w:r>
      <w:proofErr w:type="spellStart"/>
      <w:r w:rsidRPr="009069C5">
        <w:rPr>
          <w:sz w:val="22"/>
          <w:szCs w:val="22"/>
        </w:rPr>
        <w:t>aliskirenu</w:t>
      </w:r>
      <w:proofErr w:type="spellEnd"/>
      <w:r w:rsidRPr="009069C5">
        <w:rPr>
          <w:sz w:val="22"/>
          <w:szCs w:val="22"/>
        </w:rPr>
        <w:t xml:space="preserve"> (patrz punkty 4.5 i 5.1). </w:t>
      </w:r>
    </w:p>
    <w:p w14:paraId="57132593" w14:textId="2F2619B4" w:rsidR="009A67F9" w:rsidRDefault="005822A6" w:rsidP="0017547C">
      <w:pPr>
        <w:rPr>
          <w:sz w:val="22"/>
          <w:szCs w:val="22"/>
        </w:rPr>
      </w:pPr>
      <w:r w:rsidRPr="009069C5">
        <w:rPr>
          <w:sz w:val="22"/>
          <w:szCs w:val="22"/>
        </w:rPr>
        <w:t xml:space="preserve">Jeżeli leczenie z zastosowaniem podwójnej blokady jest uważane za absolutnie konieczne, powinno ono odbywać się wyłącznie pod nadzorem specjalisty i </w:t>
      </w:r>
      <w:r w:rsidR="008E749E">
        <w:rPr>
          <w:sz w:val="22"/>
          <w:szCs w:val="22"/>
        </w:rPr>
        <w:t>z częstym i</w:t>
      </w:r>
      <w:r w:rsidR="008E749E" w:rsidRPr="009069C5">
        <w:rPr>
          <w:sz w:val="22"/>
          <w:szCs w:val="22"/>
        </w:rPr>
        <w:t xml:space="preserve"> </w:t>
      </w:r>
      <w:r w:rsidRPr="009069C5">
        <w:rPr>
          <w:sz w:val="22"/>
          <w:szCs w:val="22"/>
        </w:rPr>
        <w:t>ścisłym monitorowani</w:t>
      </w:r>
      <w:r w:rsidR="001E5857">
        <w:rPr>
          <w:sz w:val="22"/>
          <w:szCs w:val="22"/>
        </w:rPr>
        <w:t>em</w:t>
      </w:r>
      <w:r w:rsidRPr="009069C5">
        <w:rPr>
          <w:sz w:val="22"/>
          <w:szCs w:val="22"/>
        </w:rPr>
        <w:t xml:space="preserve"> czynności nerek, </w:t>
      </w:r>
      <w:r w:rsidR="008E749E">
        <w:rPr>
          <w:sz w:val="22"/>
          <w:szCs w:val="22"/>
        </w:rPr>
        <w:t>stężenia</w:t>
      </w:r>
      <w:r w:rsidR="008E749E" w:rsidRPr="009069C5">
        <w:rPr>
          <w:sz w:val="22"/>
          <w:szCs w:val="22"/>
        </w:rPr>
        <w:t xml:space="preserve"> </w:t>
      </w:r>
      <w:r w:rsidRPr="009069C5">
        <w:rPr>
          <w:sz w:val="22"/>
          <w:szCs w:val="22"/>
        </w:rPr>
        <w:t xml:space="preserve">elektrolitów i ciśnienia krwi. </w:t>
      </w:r>
    </w:p>
    <w:p w14:paraId="52A24F65" w14:textId="5332988C" w:rsidR="005822A6" w:rsidRPr="009069C5" w:rsidRDefault="005822A6" w:rsidP="0017547C">
      <w:pPr>
        <w:rPr>
          <w:sz w:val="22"/>
          <w:szCs w:val="22"/>
        </w:rPr>
      </w:pPr>
      <w:r w:rsidRPr="009069C5">
        <w:rPr>
          <w:sz w:val="22"/>
          <w:szCs w:val="22"/>
        </w:rPr>
        <w:t>U pacjentów z nefropatią cukrzycową nie należy jednocześnie stosować inhibitorów ACE i antagonistów receptora angiotensyny II.</w:t>
      </w:r>
    </w:p>
    <w:p w14:paraId="37CCC2F0" w14:textId="77777777" w:rsidR="005822A6" w:rsidRPr="009069C5" w:rsidRDefault="005822A6" w:rsidP="00B261FD">
      <w:pPr>
        <w:rPr>
          <w:sz w:val="22"/>
          <w:szCs w:val="22"/>
        </w:rPr>
      </w:pPr>
    </w:p>
    <w:p w14:paraId="455F4495" w14:textId="77777777" w:rsidR="005822A6" w:rsidRPr="009069C5" w:rsidRDefault="005822A6" w:rsidP="0017547C">
      <w:pPr>
        <w:ind w:left="567" w:hanging="567"/>
        <w:rPr>
          <w:i/>
          <w:sz w:val="22"/>
          <w:szCs w:val="22"/>
        </w:rPr>
      </w:pPr>
      <w:r w:rsidRPr="009069C5">
        <w:rPr>
          <w:i/>
          <w:sz w:val="22"/>
          <w:szCs w:val="22"/>
        </w:rPr>
        <w:t>•</w:t>
      </w:r>
      <w:r w:rsidRPr="009069C5">
        <w:rPr>
          <w:i/>
          <w:sz w:val="22"/>
          <w:szCs w:val="22"/>
        </w:rPr>
        <w:tab/>
        <w:t xml:space="preserve">Pacjenci z przemijającą lub utrwaloną niewydolnością serca po zawale mięśnia sercowego </w:t>
      </w:r>
    </w:p>
    <w:p w14:paraId="72D6E856" w14:textId="77777777" w:rsidR="005822A6" w:rsidRPr="009069C5" w:rsidRDefault="005822A6" w:rsidP="00B261FD">
      <w:pPr>
        <w:rPr>
          <w:i/>
          <w:sz w:val="22"/>
          <w:szCs w:val="22"/>
        </w:rPr>
      </w:pPr>
    </w:p>
    <w:p w14:paraId="399C0DC6" w14:textId="77777777" w:rsidR="005822A6" w:rsidRPr="009069C5" w:rsidRDefault="005822A6" w:rsidP="0017547C">
      <w:pPr>
        <w:ind w:left="567" w:hanging="567"/>
        <w:rPr>
          <w:i/>
          <w:sz w:val="22"/>
          <w:szCs w:val="22"/>
        </w:rPr>
      </w:pPr>
      <w:r w:rsidRPr="009069C5">
        <w:rPr>
          <w:i/>
          <w:sz w:val="22"/>
          <w:szCs w:val="22"/>
        </w:rPr>
        <w:t>•</w:t>
      </w:r>
      <w:r w:rsidRPr="009069C5">
        <w:rPr>
          <w:i/>
          <w:sz w:val="22"/>
          <w:szCs w:val="22"/>
        </w:rPr>
        <w:tab/>
        <w:t xml:space="preserve">Pacjenci z grupy ryzyka niedokrwienia mięśnia sercowego lub mózgu w przypadku ostrego niedociśnienia. </w:t>
      </w:r>
    </w:p>
    <w:p w14:paraId="32C93960" w14:textId="77777777" w:rsidR="005822A6" w:rsidRPr="009069C5" w:rsidRDefault="005822A6" w:rsidP="00B261FD">
      <w:pPr>
        <w:rPr>
          <w:sz w:val="22"/>
          <w:szCs w:val="22"/>
        </w:rPr>
      </w:pPr>
    </w:p>
    <w:p w14:paraId="6CAAE68C" w14:textId="77777777" w:rsidR="005822A6" w:rsidRPr="009069C5" w:rsidRDefault="005822A6" w:rsidP="00B261FD">
      <w:pPr>
        <w:rPr>
          <w:sz w:val="22"/>
          <w:szCs w:val="22"/>
        </w:rPr>
      </w:pPr>
      <w:r w:rsidRPr="009069C5">
        <w:rPr>
          <w:sz w:val="22"/>
          <w:szCs w:val="22"/>
        </w:rPr>
        <w:t xml:space="preserve">Na początku leczenia wymagany jest szczególny nadzór medyczny. </w:t>
      </w:r>
    </w:p>
    <w:p w14:paraId="735B7E6B" w14:textId="77777777" w:rsidR="005822A6" w:rsidRPr="009069C5" w:rsidRDefault="005822A6" w:rsidP="00B261FD">
      <w:pPr>
        <w:rPr>
          <w:sz w:val="22"/>
          <w:szCs w:val="22"/>
        </w:rPr>
      </w:pPr>
    </w:p>
    <w:p w14:paraId="180DCEED" w14:textId="77777777" w:rsidR="005822A6" w:rsidRPr="009069C5" w:rsidRDefault="005822A6" w:rsidP="0017547C">
      <w:pPr>
        <w:ind w:left="567" w:hanging="567"/>
        <w:rPr>
          <w:i/>
          <w:sz w:val="22"/>
          <w:szCs w:val="22"/>
        </w:rPr>
      </w:pPr>
      <w:r w:rsidRPr="009069C5">
        <w:rPr>
          <w:i/>
          <w:sz w:val="22"/>
          <w:szCs w:val="22"/>
        </w:rPr>
        <w:t>•</w:t>
      </w:r>
      <w:r w:rsidRPr="009069C5">
        <w:rPr>
          <w:i/>
          <w:sz w:val="22"/>
          <w:szCs w:val="22"/>
        </w:rPr>
        <w:tab/>
        <w:t xml:space="preserve">Osoby w podeszłym wieku </w:t>
      </w:r>
    </w:p>
    <w:p w14:paraId="64C81DE8" w14:textId="77777777" w:rsidR="005822A6" w:rsidRPr="009069C5" w:rsidRDefault="005822A6" w:rsidP="00B261FD">
      <w:pPr>
        <w:rPr>
          <w:sz w:val="22"/>
          <w:szCs w:val="22"/>
        </w:rPr>
      </w:pPr>
    </w:p>
    <w:p w14:paraId="6C3035E1" w14:textId="77777777" w:rsidR="005822A6" w:rsidRPr="009069C5" w:rsidRDefault="005822A6" w:rsidP="00B261FD">
      <w:pPr>
        <w:rPr>
          <w:sz w:val="22"/>
          <w:szCs w:val="22"/>
        </w:rPr>
      </w:pPr>
      <w:r w:rsidRPr="009069C5">
        <w:rPr>
          <w:sz w:val="22"/>
          <w:szCs w:val="22"/>
        </w:rPr>
        <w:t>Patrz punkt 4.2.</w:t>
      </w:r>
    </w:p>
    <w:p w14:paraId="108FE876" w14:textId="77777777" w:rsidR="005822A6" w:rsidRPr="009069C5" w:rsidRDefault="005822A6" w:rsidP="00B261FD">
      <w:pPr>
        <w:rPr>
          <w:sz w:val="22"/>
          <w:szCs w:val="22"/>
        </w:rPr>
      </w:pPr>
    </w:p>
    <w:p w14:paraId="7BD5A3BF" w14:textId="77777777" w:rsidR="005822A6" w:rsidRPr="009069C5" w:rsidRDefault="005822A6" w:rsidP="00B261FD">
      <w:pPr>
        <w:rPr>
          <w:sz w:val="22"/>
          <w:szCs w:val="22"/>
          <w:u w:val="single"/>
        </w:rPr>
      </w:pPr>
      <w:r w:rsidRPr="009069C5">
        <w:rPr>
          <w:sz w:val="22"/>
          <w:szCs w:val="22"/>
          <w:u w:val="single"/>
        </w:rPr>
        <w:t xml:space="preserve">Monitorowanie czynności nerek </w:t>
      </w:r>
    </w:p>
    <w:p w14:paraId="4DF7CF05" w14:textId="77777777" w:rsidR="005822A6" w:rsidRPr="009069C5" w:rsidRDefault="005822A6" w:rsidP="00B261FD">
      <w:pPr>
        <w:rPr>
          <w:sz w:val="22"/>
          <w:szCs w:val="22"/>
        </w:rPr>
      </w:pPr>
    </w:p>
    <w:p w14:paraId="36CDDDBD" w14:textId="2DDF1560" w:rsidR="005822A6" w:rsidRPr="009069C5" w:rsidRDefault="005822A6" w:rsidP="00B261FD">
      <w:pPr>
        <w:rPr>
          <w:sz w:val="22"/>
          <w:szCs w:val="22"/>
        </w:rPr>
      </w:pPr>
      <w:r w:rsidRPr="009069C5">
        <w:rPr>
          <w:sz w:val="22"/>
          <w:szCs w:val="22"/>
        </w:rPr>
        <w:t xml:space="preserve">Czynność nerek należy ocenić przed leczeniem i w jego trakcie oraz odpowiednio dostosować dawkowanie, zwłaszcza w pierwszych tygodniach leczenia. Szczególnie </w:t>
      </w:r>
      <w:r w:rsidR="00EF0827">
        <w:rPr>
          <w:sz w:val="22"/>
          <w:szCs w:val="22"/>
        </w:rPr>
        <w:t xml:space="preserve">uważna kontrola </w:t>
      </w:r>
      <w:r w:rsidRPr="009069C5">
        <w:rPr>
          <w:sz w:val="22"/>
          <w:szCs w:val="22"/>
        </w:rPr>
        <w:t xml:space="preserve">jest </w:t>
      </w:r>
      <w:r w:rsidR="00EF0827" w:rsidRPr="009069C5">
        <w:rPr>
          <w:sz w:val="22"/>
          <w:szCs w:val="22"/>
        </w:rPr>
        <w:t>konieczn</w:t>
      </w:r>
      <w:r w:rsidR="00EF0827">
        <w:rPr>
          <w:sz w:val="22"/>
          <w:szCs w:val="22"/>
        </w:rPr>
        <w:t>a</w:t>
      </w:r>
      <w:r w:rsidR="00EF0827" w:rsidRPr="009069C5">
        <w:rPr>
          <w:sz w:val="22"/>
          <w:szCs w:val="22"/>
        </w:rPr>
        <w:t xml:space="preserve"> </w:t>
      </w:r>
      <w:r w:rsidRPr="009069C5">
        <w:rPr>
          <w:sz w:val="22"/>
          <w:szCs w:val="22"/>
        </w:rPr>
        <w:t>w przypadku pacjentów z zaburzeniami czynności nerek (patrz punkt 4.2). Istnieje ryzyko zaburzeń czynności nerek, zwłaszcza u pacjentów z zastoinową niewydolnością serca lub po przeszczepieniu nerki.</w:t>
      </w:r>
    </w:p>
    <w:p w14:paraId="12C07D38" w14:textId="77777777" w:rsidR="005822A6" w:rsidRPr="009069C5" w:rsidRDefault="005822A6" w:rsidP="00B261FD">
      <w:pPr>
        <w:rPr>
          <w:sz w:val="22"/>
          <w:szCs w:val="22"/>
        </w:rPr>
      </w:pPr>
    </w:p>
    <w:p w14:paraId="7D9093D9" w14:textId="77777777" w:rsidR="005822A6" w:rsidRPr="009069C5" w:rsidRDefault="005822A6" w:rsidP="00B261FD">
      <w:pPr>
        <w:rPr>
          <w:sz w:val="22"/>
          <w:szCs w:val="22"/>
          <w:u w:val="single"/>
        </w:rPr>
      </w:pPr>
      <w:r w:rsidRPr="009069C5">
        <w:rPr>
          <w:sz w:val="22"/>
          <w:szCs w:val="22"/>
          <w:u w:val="single"/>
        </w:rPr>
        <w:t xml:space="preserve">Obrzęk naczynioruchowy </w:t>
      </w:r>
    </w:p>
    <w:p w14:paraId="2E84E91D" w14:textId="77777777" w:rsidR="005822A6" w:rsidRPr="009069C5" w:rsidRDefault="005822A6" w:rsidP="00B261FD">
      <w:pPr>
        <w:rPr>
          <w:sz w:val="22"/>
          <w:szCs w:val="22"/>
        </w:rPr>
      </w:pPr>
    </w:p>
    <w:p w14:paraId="3BEFCBFC" w14:textId="77777777" w:rsidR="005822A6" w:rsidRPr="009069C5" w:rsidRDefault="005822A6" w:rsidP="00B261FD">
      <w:pPr>
        <w:rPr>
          <w:sz w:val="22"/>
          <w:szCs w:val="22"/>
        </w:rPr>
      </w:pPr>
      <w:r w:rsidRPr="009069C5">
        <w:rPr>
          <w:sz w:val="22"/>
          <w:szCs w:val="22"/>
        </w:rPr>
        <w:t xml:space="preserve">U pacjentów leczonych inhibitorami ACE, w tym </w:t>
      </w:r>
      <w:proofErr w:type="spellStart"/>
      <w:r w:rsidRPr="009069C5">
        <w:rPr>
          <w:sz w:val="22"/>
          <w:szCs w:val="22"/>
        </w:rPr>
        <w:t>ramiprylem</w:t>
      </w:r>
      <w:proofErr w:type="spellEnd"/>
      <w:r w:rsidRPr="009069C5">
        <w:rPr>
          <w:sz w:val="22"/>
          <w:szCs w:val="22"/>
        </w:rPr>
        <w:t xml:space="preserve">, obserwowano przypadki obrzęku naczynioruchowego (patrz punkt 4.8). </w:t>
      </w:r>
    </w:p>
    <w:p w14:paraId="79716334" w14:textId="77777777" w:rsidR="005822A6" w:rsidRPr="009069C5" w:rsidRDefault="005822A6" w:rsidP="00B261FD">
      <w:pPr>
        <w:rPr>
          <w:sz w:val="22"/>
          <w:szCs w:val="22"/>
        </w:rPr>
      </w:pPr>
      <w:r w:rsidRPr="009069C5">
        <w:rPr>
          <w:sz w:val="22"/>
          <w:szCs w:val="22"/>
        </w:rPr>
        <w:t xml:space="preserve">Stosowanie inhibitorów ACE w skojarzeniu z </w:t>
      </w:r>
      <w:proofErr w:type="spellStart"/>
      <w:r w:rsidRPr="009069C5">
        <w:rPr>
          <w:sz w:val="22"/>
          <w:szCs w:val="22"/>
        </w:rPr>
        <w:t>sakubitrylem</w:t>
      </w:r>
      <w:proofErr w:type="spellEnd"/>
      <w:r w:rsidRPr="009069C5">
        <w:rPr>
          <w:sz w:val="22"/>
          <w:szCs w:val="22"/>
        </w:rPr>
        <w:t>/</w:t>
      </w:r>
      <w:proofErr w:type="spellStart"/>
      <w:r w:rsidRPr="009069C5">
        <w:rPr>
          <w:sz w:val="22"/>
          <w:szCs w:val="22"/>
        </w:rPr>
        <w:t>walsartanem</w:t>
      </w:r>
      <w:proofErr w:type="spellEnd"/>
      <w:r w:rsidRPr="009069C5">
        <w:rPr>
          <w:sz w:val="22"/>
          <w:szCs w:val="22"/>
        </w:rPr>
        <w:t xml:space="preserve"> jest przeciwwskazane ze względu na zwiększone ryzyko obrzęku naczynioruchowego. Leczenia </w:t>
      </w:r>
      <w:proofErr w:type="spellStart"/>
      <w:r w:rsidRPr="009069C5">
        <w:rPr>
          <w:sz w:val="22"/>
          <w:szCs w:val="22"/>
        </w:rPr>
        <w:t>sakubitrylem</w:t>
      </w:r>
      <w:proofErr w:type="spellEnd"/>
      <w:r w:rsidRPr="009069C5">
        <w:rPr>
          <w:sz w:val="22"/>
          <w:szCs w:val="22"/>
        </w:rPr>
        <w:t>/</w:t>
      </w:r>
      <w:proofErr w:type="spellStart"/>
      <w:r w:rsidRPr="009069C5">
        <w:rPr>
          <w:sz w:val="22"/>
          <w:szCs w:val="22"/>
        </w:rPr>
        <w:t>walsartanem</w:t>
      </w:r>
      <w:proofErr w:type="spellEnd"/>
      <w:r w:rsidRPr="009069C5">
        <w:rPr>
          <w:sz w:val="22"/>
          <w:szCs w:val="22"/>
        </w:rPr>
        <w:t xml:space="preserve"> nie wolno rozpoczynać wcześniej niż 36 godzin po podaniu ostatniej dawki </w:t>
      </w:r>
      <w:proofErr w:type="spellStart"/>
      <w:r w:rsidRPr="009069C5">
        <w:rPr>
          <w:sz w:val="22"/>
          <w:szCs w:val="22"/>
        </w:rPr>
        <w:t>ramiprylu</w:t>
      </w:r>
      <w:proofErr w:type="spellEnd"/>
      <w:r w:rsidRPr="009069C5">
        <w:rPr>
          <w:sz w:val="22"/>
          <w:szCs w:val="22"/>
        </w:rPr>
        <w:t xml:space="preserve">. Leczenia </w:t>
      </w:r>
      <w:proofErr w:type="spellStart"/>
      <w:r w:rsidRPr="009069C5">
        <w:rPr>
          <w:sz w:val="22"/>
          <w:szCs w:val="22"/>
        </w:rPr>
        <w:t>ramiprylem</w:t>
      </w:r>
      <w:proofErr w:type="spellEnd"/>
      <w:r w:rsidRPr="009069C5">
        <w:rPr>
          <w:sz w:val="22"/>
          <w:szCs w:val="22"/>
        </w:rPr>
        <w:t xml:space="preserve"> nie wolno rozpoczynać wcześniej niż 36 godzin po podaniu ostatniej dawki </w:t>
      </w:r>
      <w:proofErr w:type="spellStart"/>
      <w:r w:rsidRPr="009069C5">
        <w:rPr>
          <w:sz w:val="22"/>
          <w:szCs w:val="22"/>
        </w:rPr>
        <w:t>sakubitrylu</w:t>
      </w:r>
      <w:proofErr w:type="spellEnd"/>
      <w:r w:rsidRPr="009069C5">
        <w:rPr>
          <w:sz w:val="22"/>
          <w:szCs w:val="22"/>
        </w:rPr>
        <w:t>/</w:t>
      </w:r>
      <w:proofErr w:type="spellStart"/>
      <w:r w:rsidRPr="009069C5">
        <w:rPr>
          <w:sz w:val="22"/>
          <w:szCs w:val="22"/>
        </w:rPr>
        <w:t>walsartanu</w:t>
      </w:r>
      <w:proofErr w:type="spellEnd"/>
      <w:r w:rsidRPr="009069C5">
        <w:rPr>
          <w:sz w:val="22"/>
          <w:szCs w:val="22"/>
        </w:rPr>
        <w:t xml:space="preserve"> (patrz punkty 4.3 i 4.5). </w:t>
      </w:r>
    </w:p>
    <w:p w14:paraId="0DF7A7DF" w14:textId="044DA7B8" w:rsidR="005822A6" w:rsidRPr="009069C5" w:rsidRDefault="005822A6" w:rsidP="00B261FD">
      <w:pPr>
        <w:rPr>
          <w:sz w:val="22"/>
          <w:szCs w:val="22"/>
        </w:rPr>
      </w:pPr>
      <w:r w:rsidRPr="009069C5">
        <w:rPr>
          <w:sz w:val="22"/>
          <w:szCs w:val="22"/>
        </w:rPr>
        <w:t xml:space="preserve">Stosowanie inhibitorów ACE w skojarzeniu z </w:t>
      </w:r>
      <w:proofErr w:type="spellStart"/>
      <w:r w:rsidRPr="009069C5">
        <w:rPr>
          <w:sz w:val="22"/>
          <w:szCs w:val="22"/>
        </w:rPr>
        <w:t>racekadotrylem</w:t>
      </w:r>
      <w:proofErr w:type="spellEnd"/>
      <w:r w:rsidRPr="009069C5">
        <w:rPr>
          <w:sz w:val="22"/>
          <w:szCs w:val="22"/>
        </w:rPr>
        <w:t xml:space="preserve">, inhibitorami </w:t>
      </w:r>
      <w:proofErr w:type="spellStart"/>
      <w:r w:rsidRPr="009069C5">
        <w:rPr>
          <w:sz w:val="22"/>
          <w:szCs w:val="22"/>
        </w:rPr>
        <w:t>mTOR</w:t>
      </w:r>
      <w:proofErr w:type="spellEnd"/>
      <w:r w:rsidRPr="009069C5">
        <w:rPr>
          <w:sz w:val="22"/>
          <w:szCs w:val="22"/>
        </w:rPr>
        <w:t xml:space="preserve"> (np. </w:t>
      </w:r>
      <w:proofErr w:type="spellStart"/>
      <w:r w:rsidR="004A3A0B" w:rsidRPr="009069C5">
        <w:rPr>
          <w:sz w:val="22"/>
          <w:szCs w:val="22"/>
        </w:rPr>
        <w:t>s</w:t>
      </w:r>
      <w:r w:rsidR="004A3A0B">
        <w:rPr>
          <w:sz w:val="22"/>
          <w:szCs w:val="22"/>
        </w:rPr>
        <w:t>y</w:t>
      </w:r>
      <w:r w:rsidR="004A3A0B" w:rsidRPr="009069C5">
        <w:rPr>
          <w:sz w:val="22"/>
          <w:szCs w:val="22"/>
        </w:rPr>
        <w:t>rolimus</w:t>
      </w:r>
      <w:proofErr w:type="spellEnd"/>
      <w:r w:rsidRPr="009069C5">
        <w:rPr>
          <w:sz w:val="22"/>
          <w:szCs w:val="22"/>
        </w:rPr>
        <w:t xml:space="preserve">, </w:t>
      </w:r>
      <w:proofErr w:type="spellStart"/>
      <w:r w:rsidRPr="009069C5">
        <w:rPr>
          <w:sz w:val="22"/>
          <w:szCs w:val="22"/>
        </w:rPr>
        <w:t>ewerolimus</w:t>
      </w:r>
      <w:proofErr w:type="spellEnd"/>
      <w:r w:rsidRPr="009069C5">
        <w:rPr>
          <w:sz w:val="22"/>
          <w:szCs w:val="22"/>
        </w:rPr>
        <w:t xml:space="preserve">, </w:t>
      </w:r>
      <w:proofErr w:type="spellStart"/>
      <w:r w:rsidR="004A3A0B" w:rsidRPr="009069C5">
        <w:rPr>
          <w:sz w:val="22"/>
          <w:szCs w:val="22"/>
        </w:rPr>
        <w:t>tems</w:t>
      </w:r>
      <w:r w:rsidR="004A3A0B">
        <w:rPr>
          <w:sz w:val="22"/>
          <w:szCs w:val="22"/>
        </w:rPr>
        <w:t>y</w:t>
      </w:r>
      <w:r w:rsidR="004A3A0B" w:rsidRPr="009069C5">
        <w:rPr>
          <w:sz w:val="22"/>
          <w:szCs w:val="22"/>
        </w:rPr>
        <w:t>rolimus</w:t>
      </w:r>
      <w:proofErr w:type="spellEnd"/>
      <w:r w:rsidRPr="009069C5">
        <w:rPr>
          <w:sz w:val="22"/>
          <w:szCs w:val="22"/>
        </w:rPr>
        <w:t xml:space="preserve">) i </w:t>
      </w:r>
      <w:proofErr w:type="spellStart"/>
      <w:r w:rsidRPr="009069C5">
        <w:rPr>
          <w:sz w:val="22"/>
          <w:szCs w:val="22"/>
        </w:rPr>
        <w:t>wildagliptyną</w:t>
      </w:r>
      <w:proofErr w:type="spellEnd"/>
      <w:r w:rsidRPr="009069C5">
        <w:rPr>
          <w:sz w:val="22"/>
          <w:szCs w:val="22"/>
        </w:rPr>
        <w:t xml:space="preserve"> może prowadzić do zwiększonego ryzyka obrzęku naczynioruchowego (np. obrzęk dróg oddechowych lub języka, z zaburzeniami oddychania lub bez) (patrz punkt 4.5). U pacjentów przyjmujących już inhibitor ACE należy zachować ostrożność, rozpoczynając stosowanie </w:t>
      </w:r>
      <w:proofErr w:type="spellStart"/>
      <w:r w:rsidRPr="009069C5">
        <w:rPr>
          <w:sz w:val="22"/>
          <w:szCs w:val="22"/>
        </w:rPr>
        <w:t>racekadotrilu</w:t>
      </w:r>
      <w:proofErr w:type="spellEnd"/>
      <w:r w:rsidRPr="009069C5">
        <w:rPr>
          <w:sz w:val="22"/>
          <w:szCs w:val="22"/>
        </w:rPr>
        <w:t xml:space="preserve">, inhibitorów </w:t>
      </w:r>
      <w:proofErr w:type="spellStart"/>
      <w:r w:rsidRPr="009069C5">
        <w:rPr>
          <w:sz w:val="22"/>
          <w:szCs w:val="22"/>
        </w:rPr>
        <w:t>mTOR</w:t>
      </w:r>
      <w:proofErr w:type="spellEnd"/>
      <w:r w:rsidRPr="009069C5">
        <w:rPr>
          <w:sz w:val="22"/>
          <w:szCs w:val="22"/>
        </w:rPr>
        <w:t xml:space="preserve"> (np. </w:t>
      </w:r>
      <w:proofErr w:type="spellStart"/>
      <w:r w:rsidR="00D544E0" w:rsidRPr="009069C5">
        <w:rPr>
          <w:sz w:val="22"/>
          <w:szCs w:val="22"/>
        </w:rPr>
        <w:t>s</w:t>
      </w:r>
      <w:r w:rsidR="00D544E0">
        <w:rPr>
          <w:sz w:val="22"/>
          <w:szCs w:val="22"/>
        </w:rPr>
        <w:t>y</w:t>
      </w:r>
      <w:r w:rsidR="00D544E0" w:rsidRPr="009069C5">
        <w:rPr>
          <w:sz w:val="22"/>
          <w:szCs w:val="22"/>
        </w:rPr>
        <w:t>rolimus</w:t>
      </w:r>
      <w:proofErr w:type="spellEnd"/>
      <w:r w:rsidRPr="009069C5">
        <w:rPr>
          <w:sz w:val="22"/>
          <w:szCs w:val="22"/>
        </w:rPr>
        <w:t xml:space="preserve">, </w:t>
      </w:r>
      <w:proofErr w:type="spellStart"/>
      <w:r w:rsidRPr="009069C5">
        <w:rPr>
          <w:sz w:val="22"/>
          <w:szCs w:val="22"/>
        </w:rPr>
        <w:t>ewerolimus</w:t>
      </w:r>
      <w:proofErr w:type="spellEnd"/>
      <w:r w:rsidRPr="009069C5">
        <w:rPr>
          <w:sz w:val="22"/>
          <w:szCs w:val="22"/>
        </w:rPr>
        <w:t xml:space="preserve">, </w:t>
      </w:r>
      <w:proofErr w:type="spellStart"/>
      <w:r w:rsidR="00D544E0" w:rsidRPr="009069C5">
        <w:rPr>
          <w:sz w:val="22"/>
          <w:szCs w:val="22"/>
        </w:rPr>
        <w:t>tems</w:t>
      </w:r>
      <w:r w:rsidR="00D544E0">
        <w:rPr>
          <w:sz w:val="22"/>
          <w:szCs w:val="22"/>
        </w:rPr>
        <w:t>y</w:t>
      </w:r>
      <w:r w:rsidR="00D544E0" w:rsidRPr="009069C5">
        <w:rPr>
          <w:sz w:val="22"/>
          <w:szCs w:val="22"/>
        </w:rPr>
        <w:t>rolimus</w:t>
      </w:r>
      <w:proofErr w:type="spellEnd"/>
      <w:r w:rsidRPr="009069C5">
        <w:rPr>
          <w:sz w:val="22"/>
          <w:szCs w:val="22"/>
        </w:rPr>
        <w:t xml:space="preserve">) i </w:t>
      </w:r>
      <w:proofErr w:type="spellStart"/>
      <w:r w:rsidRPr="009069C5">
        <w:rPr>
          <w:sz w:val="22"/>
          <w:szCs w:val="22"/>
        </w:rPr>
        <w:t>wildagliptyny</w:t>
      </w:r>
      <w:proofErr w:type="spellEnd"/>
      <w:r w:rsidRPr="009069C5">
        <w:rPr>
          <w:sz w:val="22"/>
          <w:szCs w:val="22"/>
        </w:rPr>
        <w:t>.</w:t>
      </w:r>
    </w:p>
    <w:p w14:paraId="70EFD1BA" w14:textId="77777777" w:rsidR="005822A6" w:rsidRPr="009069C5" w:rsidRDefault="005822A6" w:rsidP="00B261FD">
      <w:pPr>
        <w:rPr>
          <w:sz w:val="22"/>
          <w:szCs w:val="22"/>
        </w:rPr>
      </w:pPr>
      <w:r w:rsidRPr="009069C5">
        <w:rPr>
          <w:sz w:val="22"/>
          <w:szCs w:val="22"/>
        </w:rPr>
        <w:lastRenderedPageBreak/>
        <w:t xml:space="preserve">U pacjentów leczonych inhibitorami ACE, w tym </w:t>
      </w:r>
      <w:proofErr w:type="spellStart"/>
      <w:r w:rsidRPr="009069C5">
        <w:rPr>
          <w:sz w:val="22"/>
          <w:szCs w:val="22"/>
        </w:rPr>
        <w:t>ramiprylem</w:t>
      </w:r>
      <w:proofErr w:type="spellEnd"/>
      <w:r w:rsidRPr="009069C5">
        <w:rPr>
          <w:sz w:val="22"/>
          <w:szCs w:val="22"/>
        </w:rPr>
        <w:t>, obserwowano przypadki obrzęku naczynioruchowego jelit (patrz punkt 4.8). U pacjentów tych występował ból brzucha (z nudnościami lub wymiotami albo bez).</w:t>
      </w:r>
    </w:p>
    <w:p w14:paraId="3B4DC3DB" w14:textId="77777777" w:rsidR="005822A6" w:rsidRPr="009069C5" w:rsidRDefault="005822A6" w:rsidP="00B261FD">
      <w:pPr>
        <w:rPr>
          <w:sz w:val="22"/>
          <w:szCs w:val="22"/>
        </w:rPr>
      </w:pPr>
      <w:r w:rsidRPr="009069C5">
        <w:rPr>
          <w:sz w:val="22"/>
          <w:szCs w:val="22"/>
        </w:rPr>
        <w:t xml:space="preserve">W przypadku obrzęku naczynioruchowego </w:t>
      </w:r>
      <w:proofErr w:type="spellStart"/>
      <w:r w:rsidRPr="009069C5">
        <w:rPr>
          <w:sz w:val="22"/>
          <w:szCs w:val="22"/>
        </w:rPr>
        <w:t>ramipryl</w:t>
      </w:r>
      <w:proofErr w:type="spellEnd"/>
      <w:r w:rsidRPr="009069C5">
        <w:rPr>
          <w:sz w:val="22"/>
          <w:szCs w:val="22"/>
        </w:rPr>
        <w:t xml:space="preserve"> należy odstawić. </w:t>
      </w:r>
    </w:p>
    <w:p w14:paraId="315F88FE" w14:textId="3227E0E9" w:rsidR="005822A6" w:rsidRPr="009069C5" w:rsidRDefault="005822A6" w:rsidP="00B261FD">
      <w:pPr>
        <w:rPr>
          <w:sz w:val="22"/>
          <w:szCs w:val="22"/>
        </w:rPr>
      </w:pPr>
      <w:r w:rsidRPr="009069C5">
        <w:rPr>
          <w:sz w:val="22"/>
          <w:szCs w:val="22"/>
        </w:rPr>
        <w:t xml:space="preserve">Należy niezwłocznie wdrożyć terapię </w:t>
      </w:r>
      <w:r w:rsidR="00D544E0">
        <w:rPr>
          <w:sz w:val="22"/>
          <w:szCs w:val="22"/>
        </w:rPr>
        <w:t>ratunkową</w:t>
      </w:r>
      <w:r w:rsidRPr="009069C5">
        <w:rPr>
          <w:sz w:val="22"/>
          <w:szCs w:val="22"/>
        </w:rPr>
        <w:t xml:space="preserve">. Pacjent powinien być pod obserwacją przez co najmniej 12 do 24 godzin i wypisany po całkowitym ustąpieniu objawów. </w:t>
      </w:r>
    </w:p>
    <w:p w14:paraId="39174959" w14:textId="77777777" w:rsidR="005822A6" w:rsidRPr="009069C5" w:rsidRDefault="005822A6" w:rsidP="00B261FD">
      <w:pPr>
        <w:rPr>
          <w:sz w:val="22"/>
          <w:szCs w:val="22"/>
        </w:rPr>
      </w:pPr>
    </w:p>
    <w:p w14:paraId="4D65A356" w14:textId="77777777" w:rsidR="005822A6" w:rsidRPr="009069C5" w:rsidRDefault="005822A6" w:rsidP="00B261FD">
      <w:pPr>
        <w:rPr>
          <w:sz w:val="22"/>
          <w:szCs w:val="22"/>
          <w:u w:val="single"/>
        </w:rPr>
      </w:pPr>
      <w:r w:rsidRPr="009069C5">
        <w:rPr>
          <w:sz w:val="22"/>
          <w:szCs w:val="22"/>
          <w:u w:val="single"/>
        </w:rPr>
        <w:t xml:space="preserve">Reakcje anafilaktyczne podczas odczulania </w:t>
      </w:r>
    </w:p>
    <w:p w14:paraId="4F38096F" w14:textId="77777777" w:rsidR="005822A6" w:rsidRPr="009069C5" w:rsidRDefault="005822A6" w:rsidP="00B261FD">
      <w:pPr>
        <w:rPr>
          <w:sz w:val="22"/>
          <w:szCs w:val="22"/>
        </w:rPr>
      </w:pPr>
    </w:p>
    <w:p w14:paraId="33CED672" w14:textId="77777777" w:rsidR="005822A6" w:rsidRPr="009069C5" w:rsidRDefault="005822A6" w:rsidP="00B261FD">
      <w:pPr>
        <w:rPr>
          <w:sz w:val="22"/>
          <w:szCs w:val="22"/>
        </w:rPr>
      </w:pPr>
      <w:r w:rsidRPr="009069C5">
        <w:rPr>
          <w:sz w:val="22"/>
          <w:szCs w:val="22"/>
        </w:rPr>
        <w:t>W przypadku zahamowania ACE zwiększa się ryzyko oraz nasilenie reakcji anafilaktycznych i </w:t>
      </w:r>
      <w:proofErr w:type="spellStart"/>
      <w:r w:rsidRPr="009069C5">
        <w:rPr>
          <w:sz w:val="22"/>
          <w:szCs w:val="22"/>
        </w:rPr>
        <w:t>rzekomoanafilaktycznych</w:t>
      </w:r>
      <w:proofErr w:type="spellEnd"/>
      <w:r w:rsidRPr="009069C5">
        <w:rPr>
          <w:sz w:val="22"/>
          <w:szCs w:val="22"/>
        </w:rPr>
        <w:t xml:space="preserve"> na jad owadów i inne alergeny. Przed odczulaniem należy rozważyć czasowe odstawienie </w:t>
      </w:r>
      <w:proofErr w:type="spellStart"/>
      <w:r w:rsidRPr="009069C5">
        <w:rPr>
          <w:sz w:val="22"/>
          <w:szCs w:val="22"/>
        </w:rPr>
        <w:t>ramiprylu</w:t>
      </w:r>
      <w:proofErr w:type="spellEnd"/>
      <w:r w:rsidRPr="009069C5">
        <w:rPr>
          <w:sz w:val="22"/>
          <w:szCs w:val="22"/>
        </w:rPr>
        <w:t>.</w:t>
      </w:r>
    </w:p>
    <w:p w14:paraId="21059534" w14:textId="77777777" w:rsidR="005822A6" w:rsidRPr="009069C5" w:rsidRDefault="005822A6" w:rsidP="00B261FD">
      <w:pPr>
        <w:rPr>
          <w:sz w:val="22"/>
          <w:szCs w:val="22"/>
        </w:rPr>
      </w:pPr>
    </w:p>
    <w:p w14:paraId="6E39B1CC" w14:textId="3EEC24C9" w:rsidR="005822A6" w:rsidRPr="009069C5" w:rsidRDefault="008113CE" w:rsidP="00B261FD">
      <w:pPr>
        <w:rPr>
          <w:sz w:val="22"/>
          <w:szCs w:val="22"/>
          <w:u w:val="single"/>
        </w:rPr>
      </w:pPr>
      <w:r>
        <w:rPr>
          <w:sz w:val="22"/>
          <w:szCs w:val="22"/>
          <w:u w:val="single"/>
        </w:rPr>
        <w:t>Kontrolowanie stężenia</w:t>
      </w:r>
      <w:r w:rsidRPr="009069C5">
        <w:rPr>
          <w:sz w:val="22"/>
          <w:szCs w:val="22"/>
          <w:u w:val="single"/>
        </w:rPr>
        <w:t xml:space="preserve"> </w:t>
      </w:r>
      <w:r w:rsidR="005822A6" w:rsidRPr="009069C5">
        <w:rPr>
          <w:sz w:val="22"/>
          <w:szCs w:val="22"/>
          <w:u w:val="single"/>
        </w:rPr>
        <w:t xml:space="preserve">elektrolitów: hiperkaliemia </w:t>
      </w:r>
    </w:p>
    <w:p w14:paraId="3666CB02" w14:textId="77777777" w:rsidR="005822A6" w:rsidRPr="009069C5" w:rsidRDefault="005822A6" w:rsidP="00B261FD">
      <w:pPr>
        <w:rPr>
          <w:sz w:val="22"/>
          <w:szCs w:val="22"/>
        </w:rPr>
      </w:pPr>
    </w:p>
    <w:p w14:paraId="2086D4C9" w14:textId="044BFA35" w:rsidR="005822A6" w:rsidRPr="009069C5" w:rsidRDefault="005822A6" w:rsidP="00B261FD">
      <w:pPr>
        <w:rPr>
          <w:sz w:val="22"/>
          <w:szCs w:val="22"/>
        </w:rPr>
      </w:pPr>
      <w:r w:rsidRPr="009069C5">
        <w:rPr>
          <w:sz w:val="22"/>
          <w:szCs w:val="22"/>
        </w:rPr>
        <w:t xml:space="preserve">U niektórych pacjentów leczonych inhibitorami ACE, w tym </w:t>
      </w:r>
      <w:proofErr w:type="spellStart"/>
      <w:r w:rsidRPr="009069C5">
        <w:rPr>
          <w:sz w:val="22"/>
          <w:szCs w:val="22"/>
        </w:rPr>
        <w:t>ramiprylem</w:t>
      </w:r>
      <w:proofErr w:type="spellEnd"/>
      <w:r w:rsidRPr="009069C5">
        <w:rPr>
          <w:sz w:val="22"/>
          <w:szCs w:val="22"/>
        </w:rPr>
        <w:t xml:space="preserve">, obserwowano hiperkaliemię. Inhibitory ACE mogą powodować hiperkaliemię, ponieważ hamują uwalnianie aldosteronu. Efekt ten zwykle nie jest znaczący u pacjentów z prawidłową czynnością nerek. Jednak u pacjentów z zaburzeniami czynności nerek, w wieku &gt;70 lat, z niewyrównaną cukrzycą, stanami takimi jak odwodnienie, ostra dekompensacja </w:t>
      </w:r>
      <w:r w:rsidR="00FF49F6">
        <w:rPr>
          <w:sz w:val="22"/>
          <w:szCs w:val="22"/>
        </w:rPr>
        <w:t xml:space="preserve">niewydolności </w:t>
      </w:r>
      <w:r w:rsidRPr="009069C5">
        <w:rPr>
          <w:sz w:val="22"/>
          <w:szCs w:val="22"/>
        </w:rPr>
        <w:t>serca, kwasica metaboliczna, i (lub) u pacjentów przyjmujących suplementy potasu (w tym zamienniki soli</w:t>
      </w:r>
      <w:r w:rsidR="00FF49F6">
        <w:rPr>
          <w:sz w:val="22"/>
          <w:szCs w:val="22"/>
        </w:rPr>
        <w:t xml:space="preserve"> kuchennej</w:t>
      </w:r>
      <w:r w:rsidRPr="009069C5">
        <w:rPr>
          <w:sz w:val="22"/>
          <w:szCs w:val="22"/>
        </w:rPr>
        <w:t xml:space="preserve">), leki moczopędne oszczędzające potas, </w:t>
      </w:r>
      <w:proofErr w:type="spellStart"/>
      <w:r w:rsidRPr="009069C5">
        <w:rPr>
          <w:sz w:val="22"/>
          <w:szCs w:val="22"/>
        </w:rPr>
        <w:t>trimetoprim</w:t>
      </w:r>
      <w:proofErr w:type="spellEnd"/>
      <w:r w:rsidRPr="009069C5">
        <w:rPr>
          <w:sz w:val="22"/>
          <w:szCs w:val="22"/>
        </w:rPr>
        <w:t xml:space="preserve"> lub ko-</w:t>
      </w:r>
      <w:proofErr w:type="spellStart"/>
      <w:r w:rsidRPr="009069C5">
        <w:rPr>
          <w:sz w:val="22"/>
          <w:szCs w:val="22"/>
        </w:rPr>
        <w:t>trimoksazol</w:t>
      </w:r>
      <w:proofErr w:type="spellEnd"/>
      <w:r w:rsidRPr="009069C5">
        <w:rPr>
          <w:sz w:val="22"/>
          <w:szCs w:val="22"/>
        </w:rPr>
        <w:t xml:space="preserve">, znany również jako </w:t>
      </w:r>
      <w:proofErr w:type="spellStart"/>
      <w:r w:rsidRPr="009069C5">
        <w:rPr>
          <w:sz w:val="22"/>
          <w:szCs w:val="22"/>
        </w:rPr>
        <w:t>trimetoprim</w:t>
      </w:r>
      <w:proofErr w:type="spellEnd"/>
      <w:r w:rsidRPr="009069C5">
        <w:rPr>
          <w:sz w:val="22"/>
          <w:szCs w:val="22"/>
        </w:rPr>
        <w:t>/</w:t>
      </w:r>
      <w:proofErr w:type="spellStart"/>
      <w:r w:rsidRPr="009069C5">
        <w:rPr>
          <w:sz w:val="22"/>
          <w:szCs w:val="22"/>
        </w:rPr>
        <w:t>sulfametoksazol</w:t>
      </w:r>
      <w:proofErr w:type="spellEnd"/>
      <w:r w:rsidRPr="009069C5">
        <w:rPr>
          <w:sz w:val="22"/>
          <w:szCs w:val="22"/>
        </w:rPr>
        <w:t xml:space="preserve">, a zwłaszcza antagonistów aldosteronu lub antagonistów receptora angiotensyny może wystąpić hiperkaliemia. U pacjentów otrzymujących inhibitory ACE należy ostrożnie stosować leki moczopędne oszczędzające potas i antagonistów receptora angiotensyny oraz </w:t>
      </w:r>
      <w:r w:rsidR="00FF49F6">
        <w:rPr>
          <w:sz w:val="22"/>
          <w:szCs w:val="22"/>
        </w:rPr>
        <w:t>kontrolować</w:t>
      </w:r>
      <w:r w:rsidR="00FF49F6" w:rsidRPr="009069C5">
        <w:rPr>
          <w:sz w:val="22"/>
          <w:szCs w:val="22"/>
        </w:rPr>
        <w:t xml:space="preserve"> </w:t>
      </w:r>
      <w:r w:rsidRPr="009069C5">
        <w:rPr>
          <w:sz w:val="22"/>
          <w:szCs w:val="22"/>
        </w:rPr>
        <w:t>stężenie potasu w surowicy i czynność nerek (patrz punkt 4.5).</w:t>
      </w:r>
    </w:p>
    <w:p w14:paraId="6F9DDA50" w14:textId="77777777" w:rsidR="005822A6" w:rsidRPr="009069C5" w:rsidRDefault="005822A6" w:rsidP="00B261FD">
      <w:pPr>
        <w:rPr>
          <w:sz w:val="22"/>
          <w:szCs w:val="22"/>
        </w:rPr>
      </w:pPr>
    </w:p>
    <w:p w14:paraId="15CD3137" w14:textId="71CA65CB" w:rsidR="005822A6" w:rsidRPr="009069C5" w:rsidRDefault="00FF49F6" w:rsidP="00B261FD">
      <w:pPr>
        <w:rPr>
          <w:sz w:val="22"/>
          <w:szCs w:val="22"/>
          <w:u w:val="single"/>
        </w:rPr>
      </w:pPr>
      <w:r>
        <w:rPr>
          <w:sz w:val="22"/>
          <w:szCs w:val="22"/>
          <w:u w:val="single"/>
        </w:rPr>
        <w:t xml:space="preserve">Kontrolowanie stężenia </w:t>
      </w:r>
      <w:r w:rsidR="005822A6" w:rsidRPr="009069C5">
        <w:rPr>
          <w:sz w:val="22"/>
          <w:szCs w:val="22"/>
          <w:u w:val="single"/>
        </w:rPr>
        <w:t xml:space="preserve">elektrolitów: hiponatremia </w:t>
      </w:r>
    </w:p>
    <w:p w14:paraId="7BE5D216" w14:textId="77777777" w:rsidR="005822A6" w:rsidRPr="009069C5" w:rsidRDefault="005822A6" w:rsidP="00B261FD">
      <w:pPr>
        <w:rPr>
          <w:sz w:val="22"/>
          <w:szCs w:val="22"/>
        </w:rPr>
      </w:pPr>
    </w:p>
    <w:p w14:paraId="3AB97E4B" w14:textId="5F4938D8" w:rsidR="005822A6" w:rsidRPr="009069C5" w:rsidRDefault="005822A6" w:rsidP="00B261FD">
      <w:pPr>
        <w:rPr>
          <w:sz w:val="22"/>
          <w:szCs w:val="22"/>
        </w:rPr>
      </w:pPr>
      <w:r w:rsidRPr="009069C5">
        <w:rPr>
          <w:sz w:val="22"/>
          <w:szCs w:val="22"/>
        </w:rPr>
        <w:t xml:space="preserve">U niektórych pacjentów leczonych </w:t>
      </w:r>
      <w:proofErr w:type="spellStart"/>
      <w:r w:rsidRPr="009069C5">
        <w:rPr>
          <w:sz w:val="22"/>
          <w:szCs w:val="22"/>
        </w:rPr>
        <w:t>ramiprylem</w:t>
      </w:r>
      <w:proofErr w:type="spellEnd"/>
      <w:r w:rsidRPr="009069C5">
        <w:rPr>
          <w:sz w:val="22"/>
          <w:szCs w:val="22"/>
        </w:rPr>
        <w:t xml:space="preserve"> obserwowano zespół nieprawidłowego wydzielania hormonu </w:t>
      </w:r>
      <w:proofErr w:type="spellStart"/>
      <w:r w:rsidRPr="009069C5">
        <w:rPr>
          <w:sz w:val="22"/>
          <w:szCs w:val="22"/>
        </w:rPr>
        <w:t>antydiuretycznego</w:t>
      </w:r>
      <w:proofErr w:type="spellEnd"/>
      <w:r w:rsidRPr="009069C5">
        <w:rPr>
          <w:sz w:val="22"/>
          <w:szCs w:val="22"/>
        </w:rPr>
        <w:t xml:space="preserve"> (SIADH) i spowodowaną nim hiponatremię. Zaleca się regularne </w:t>
      </w:r>
      <w:r w:rsidR="00453EDE">
        <w:rPr>
          <w:sz w:val="22"/>
          <w:szCs w:val="22"/>
        </w:rPr>
        <w:t>kontrolowanie</w:t>
      </w:r>
      <w:r w:rsidR="00453EDE" w:rsidRPr="009069C5">
        <w:rPr>
          <w:sz w:val="22"/>
          <w:szCs w:val="22"/>
        </w:rPr>
        <w:t xml:space="preserve"> </w:t>
      </w:r>
      <w:r w:rsidRPr="009069C5">
        <w:rPr>
          <w:sz w:val="22"/>
          <w:szCs w:val="22"/>
        </w:rPr>
        <w:t xml:space="preserve">stężenia sodu w surowicy u osób w podeszłym wieku i innych pacjentów </w:t>
      </w:r>
      <w:r w:rsidR="00453EDE">
        <w:rPr>
          <w:sz w:val="22"/>
          <w:szCs w:val="22"/>
        </w:rPr>
        <w:t>z ryzykiem</w:t>
      </w:r>
      <w:r w:rsidRPr="009069C5">
        <w:rPr>
          <w:sz w:val="22"/>
          <w:szCs w:val="22"/>
        </w:rPr>
        <w:t xml:space="preserve"> </w:t>
      </w:r>
      <w:r w:rsidR="00FF66AA" w:rsidRPr="009069C5">
        <w:rPr>
          <w:sz w:val="22"/>
          <w:szCs w:val="22"/>
        </w:rPr>
        <w:t>hiponatremi</w:t>
      </w:r>
      <w:r w:rsidR="00FF66AA">
        <w:rPr>
          <w:sz w:val="22"/>
          <w:szCs w:val="22"/>
        </w:rPr>
        <w:t>i</w:t>
      </w:r>
      <w:r w:rsidRPr="009069C5">
        <w:rPr>
          <w:sz w:val="22"/>
          <w:szCs w:val="22"/>
        </w:rPr>
        <w:t>.</w:t>
      </w:r>
    </w:p>
    <w:p w14:paraId="792ED716" w14:textId="77777777" w:rsidR="005822A6" w:rsidRPr="009069C5" w:rsidRDefault="005822A6" w:rsidP="00B261FD">
      <w:pPr>
        <w:rPr>
          <w:sz w:val="22"/>
          <w:szCs w:val="22"/>
        </w:rPr>
      </w:pPr>
    </w:p>
    <w:p w14:paraId="00424A0C" w14:textId="77777777" w:rsidR="005822A6" w:rsidRPr="009069C5" w:rsidRDefault="005822A6" w:rsidP="00B261FD">
      <w:pPr>
        <w:rPr>
          <w:sz w:val="22"/>
          <w:szCs w:val="22"/>
          <w:u w:val="single"/>
        </w:rPr>
      </w:pPr>
      <w:proofErr w:type="spellStart"/>
      <w:r w:rsidRPr="009069C5">
        <w:rPr>
          <w:sz w:val="22"/>
          <w:szCs w:val="22"/>
          <w:u w:val="single"/>
        </w:rPr>
        <w:t>Neutropenia</w:t>
      </w:r>
      <w:proofErr w:type="spellEnd"/>
      <w:r w:rsidRPr="009069C5">
        <w:rPr>
          <w:sz w:val="22"/>
          <w:szCs w:val="22"/>
          <w:u w:val="single"/>
        </w:rPr>
        <w:t xml:space="preserve">/agranulocytoza </w:t>
      </w:r>
    </w:p>
    <w:p w14:paraId="0A1F6C8E" w14:textId="77777777" w:rsidR="005822A6" w:rsidRPr="009069C5" w:rsidRDefault="005822A6" w:rsidP="00B261FD">
      <w:pPr>
        <w:rPr>
          <w:sz w:val="22"/>
          <w:szCs w:val="22"/>
        </w:rPr>
      </w:pPr>
    </w:p>
    <w:p w14:paraId="72942DEB" w14:textId="17168D50" w:rsidR="005822A6" w:rsidRPr="009069C5" w:rsidRDefault="005822A6" w:rsidP="00B261FD">
      <w:pPr>
        <w:rPr>
          <w:sz w:val="22"/>
          <w:szCs w:val="22"/>
        </w:rPr>
      </w:pPr>
      <w:r w:rsidRPr="009069C5">
        <w:rPr>
          <w:sz w:val="22"/>
          <w:szCs w:val="22"/>
        </w:rPr>
        <w:t xml:space="preserve">W rzadkich przypadkach obserwowano </w:t>
      </w:r>
      <w:proofErr w:type="spellStart"/>
      <w:r w:rsidRPr="009069C5">
        <w:rPr>
          <w:sz w:val="22"/>
          <w:szCs w:val="22"/>
        </w:rPr>
        <w:t>neutropenię</w:t>
      </w:r>
      <w:proofErr w:type="spellEnd"/>
      <w:r w:rsidRPr="009069C5">
        <w:rPr>
          <w:sz w:val="22"/>
          <w:szCs w:val="22"/>
        </w:rPr>
        <w:t xml:space="preserve">/agranulocytozę, jak również małopłytkowość i niedokrwistość; zgłaszano także depresję szpiku kostnego. Zaleca się </w:t>
      </w:r>
      <w:r w:rsidR="00466795">
        <w:rPr>
          <w:sz w:val="22"/>
          <w:szCs w:val="22"/>
        </w:rPr>
        <w:t>kontrolowanie</w:t>
      </w:r>
      <w:r w:rsidR="00466795" w:rsidRPr="009069C5">
        <w:rPr>
          <w:sz w:val="22"/>
          <w:szCs w:val="22"/>
        </w:rPr>
        <w:t xml:space="preserve"> </w:t>
      </w:r>
      <w:r w:rsidRPr="009069C5">
        <w:rPr>
          <w:sz w:val="22"/>
          <w:szCs w:val="22"/>
        </w:rPr>
        <w:t>liczby leukocytów w celu wykrycia ewentualnej leukopenii. Częstsze monitorowanie zaleca się na początku leczenia oraz u pacjentów z zaburzeniami czynności nerek, pacjentów ze współistniejącymi kolagenozami (np. toczniem rumieniowatym lub twardziną), a także u wszystkich pacjentów leczonych innymi produktami leczniczymi, które mogą powodować zmiany w morfologii krwi (patrz pkt 4.8).</w:t>
      </w:r>
    </w:p>
    <w:p w14:paraId="39B290A4" w14:textId="77777777" w:rsidR="005822A6" w:rsidRPr="009069C5" w:rsidRDefault="005822A6" w:rsidP="00B261FD">
      <w:pPr>
        <w:rPr>
          <w:sz w:val="22"/>
          <w:szCs w:val="22"/>
        </w:rPr>
      </w:pPr>
    </w:p>
    <w:p w14:paraId="1263AD16" w14:textId="77777777" w:rsidR="005822A6" w:rsidRPr="009069C5" w:rsidRDefault="005822A6" w:rsidP="00B261FD">
      <w:pPr>
        <w:rPr>
          <w:sz w:val="22"/>
          <w:szCs w:val="22"/>
          <w:u w:val="single"/>
        </w:rPr>
      </w:pPr>
      <w:r w:rsidRPr="009069C5">
        <w:rPr>
          <w:sz w:val="22"/>
          <w:szCs w:val="22"/>
          <w:u w:val="single"/>
        </w:rPr>
        <w:t xml:space="preserve">Różnice etniczne </w:t>
      </w:r>
    </w:p>
    <w:p w14:paraId="14F3DFBD" w14:textId="77777777" w:rsidR="005822A6" w:rsidRPr="009069C5" w:rsidRDefault="005822A6" w:rsidP="00B261FD">
      <w:pPr>
        <w:rPr>
          <w:sz w:val="22"/>
          <w:szCs w:val="22"/>
        </w:rPr>
      </w:pPr>
    </w:p>
    <w:p w14:paraId="6ADB18B8" w14:textId="77777777" w:rsidR="005822A6" w:rsidRPr="009069C5" w:rsidRDefault="005822A6" w:rsidP="00B261FD">
      <w:pPr>
        <w:rPr>
          <w:sz w:val="22"/>
          <w:szCs w:val="22"/>
        </w:rPr>
      </w:pPr>
      <w:r w:rsidRPr="009069C5">
        <w:rPr>
          <w:sz w:val="22"/>
          <w:szCs w:val="22"/>
        </w:rPr>
        <w:t xml:space="preserve">Inhibitory ACE częściej powodują obrzęk naczynioruchowy u pacjentów rasy czarnej niż u pacjentów innych ras. </w:t>
      </w:r>
    </w:p>
    <w:p w14:paraId="72503A7C" w14:textId="77777777" w:rsidR="005822A6" w:rsidRPr="009069C5" w:rsidRDefault="005822A6" w:rsidP="00B261FD">
      <w:pPr>
        <w:rPr>
          <w:sz w:val="22"/>
          <w:szCs w:val="22"/>
        </w:rPr>
      </w:pPr>
      <w:r w:rsidRPr="009069C5">
        <w:rPr>
          <w:sz w:val="22"/>
          <w:szCs w:val="22"/>
        </w:rPr>
        <w:t xml:space="preserve">Podobnie jak w przypadku innych inhibitorów ACE, </w:t>
      </w:r>
      <w:proofErr w:type="spellStart"/>
      <w:r w:rsidRPr="009069C5">
        <w:rPr>
          <w:sz w:val="22"/>
          <w:szCs w:val="22"/>
        </w:rPr>
        <w:t>ramipryl</w:t>
      </w:r>
      <w:proofErr w:type="spellEnd"/>
      <w:r w:rsidRPr="009069C5">
        <w:rPr>
          <w:sz w:val="22"/>
          <w:szCs w:val="22"/>
        </w:rPr>
        <w:t xml:space="preserve"> może być mniej skuteczny w obniżaniu ciśnienia tętniczego u osób rasy czarnej niż u osób innych ras, prawdopodobnie z powodu większej częstości występowania nadciśnienia tętniczego z małą aktywnością reniny w populacji pacjentów rasy czarnej z nadciśnieniem tętniczym.</w:t>
      </w:r>
    </w:p>
    <w:p w14:paraId="0AE099C4" w14:textId="77777777" w:rsidR="005822A6" w:rsidRPr="009069C5" w:rsidRDefault="005822A6" w:rsidP="00B261FD">
      <w:pPr>
        <w:rPr>
          <w:sz w:val="22"/>
          <w:szCs w:val="22"/>
        </w:rPr>
      </w:pPr>
    </w:p>
    <w:p w14:paraId="6577AB46" w14:textId="77777777" w:rsidR="005822A6" w:rsidRPr="009069C5" w:rsidRDefault="005822A6" w:rsidP="00B261FD">
      <w:pPr>
        <w:rPr>
          <w:sz w:val="22"/>
          <w:szCs w:val="22"/>
          <w:u w:val="single"/>
        </w:rPr>
      </w:pPr>
      <w:r w:rsidRPr="009069C5">
        <w:rPr>
          <w:sz w:val="22"/>
          <w:szCs w:val="22"/>
          <w:u w:val="single"/>
        </w:rPr>
        <w:t xml:space="preserve">Kaszel </w:t>
      </w:r>
    </w:p>
    <w:p w14:paraId="3AF289AD" w14:textId="77777777" w:rsidR="005822A6" w:rsidRPr="009069C5" w:rsidRDefault="005822A6" w:rsidP="00B261FD">
      <w:pPr>
        <w:rPr>
          <w:sz w:val="22"/>
          <w:szCs w:val="22"/>
        </w:rPr>
      </w:pPr>
    </w:p>
    <w:p w14:paraId="0598853F" w14:textId="77777777" w:rsidR="005822A6" w:rsidRPr="009069C5" w:rsidRDefault="005822A6" w:rsidP="00B261FD">
      <w:pPr>
        <w:rPr>
          <w:sz w:val="22"/>
          <w:szCs w:val="22"/>
        </w:rPr>
      </w:pPr>
      <w:r w:rsidRPr="009069C5">
        <w:rPr>
          <w:sz w:val="22"/>
          <w:szCs w:val="22"/>
        </w:rPr>
        <w:lastRenderedPageBreak/>
        <w:t xml:space="preserve">Podczas stosowania inhibitorów ACE opisywano występowanie </w:t>
      </w:r>
      <w:proofErr w:type="spellStart"/>
      <w:r w:rsidRPr="009069C5">
        <w:rPr>
          <w:sz w:val="22"/>
          <w:szCs w:val="22"/>
        </w:rPr>
        <w:t>kaszłu</w:t>
      </w:r>
      <w:proofErr w:type="spellEnd"/>
      <w:r w:rsidRPr="009069C5">
        <w:rPr>
          <w:sz w:val="22"/>
          <w:szCs w:val="22"/>
        </w:rPr>
        <w:t xml:space="preserve">. Charakterystyczny kaszel jest suchy, uporczywy i ustępuje po przerwaniu leczenia. Kaszel wywołany stosowaniem inhibitora ACE należy uwzględnić w diagnostyce różnicowej kaszlu. </w:t>
      </w:r>
    </w:p>
    <w:p w14:paraId="473C7BBB" w14:textId="77777777" w:rsidR="005822A6" w:rsidRPr="009069C5" w:rsidRDefault="005822A6" w:rsidP="00B261FD">
      <w:pPr>
        <w:rPr>
          <w:sz w:val="22"/>
          <w:szCs w:val="22"/>
        </w:rPr>
      </w:pPr>
    </w:p>
    <w:p w14:paraId="76639776" w14:textId="77777777" w:rsidR="005822A6" w:rsidRPr="009069C5" w:rsidRDefault="005822A6" w:rsidP="00B261FD">
      <w:pPr>
        <w:rPr>
          <w:sz w:val="22"/>
          <w:szCs w:val="22"/>
          <w:u w:val="single"/>
        </w:rPr>
      </w:pPr>
      <w:r w:rsidRPr="009069C5">
        <w:rPr>
          <w:sz w:val="22"/>
          <w:szCs w:val="22"/>
          <w:u w:val="single"/>
        </w:rPr>
        <w:t xml:space="preserve">Leczenie skojarzone z antagonistami wapnia, lekami </w:t>
      </w:r>
      <w:proofErr w:type="spellStart"/>
      <w:r w:rsidRPr="009069C5">
        <w:rPr>
          <w:sz w:val="22"/>
          <w:szCs w:val="22"/>
          <w:u w:val="single"/>
        </w:rPr>
        <w:t>przeciwarytmicznymi</w:t>
      </w:r>
      <w:proofErr w:type="spellEnd"/>
      <w:r w:rsidRPr="009069C5">
        <w:rPr>
          <w:sz w:val="22"/>
          <w:szCs w:val="22"/>
          <w:u w:val="single"/>
        </w:rPr>
        <w:t xml:space="preserve"> klasy I </w:t>
      </w:r>
      <w:proofErr w:type="spellStart"/>
      <w:r w:rsidRPr="009069C5">
        <w:rPr>
          <w:sz w:val="22"/>
          <w:szCs w:val="22"/>
          <w:u w:val="single"/>
        </w:rPr>
        <w:t>i</w:t>
      </w:r>
      <w:proofErr w:type="spellEnd"/>
      <w:r w:rsidRPr="009069C5">
        <w:rPr>
          <w:sz w:val="22"/>
          <w:szCs w:val="22"/>
          <w:u w:val="single"/>
        </w:rPr>
        <w:t xml:space="preserve"> lekami </w:t>
      </w:r>
      <w:proofErr w:type="spellStart"/>
      <w:r w:rsidRPr="009069C5">
        <w:rPr>
          <w:sz w:val="22"/>
          <w:szCs w:val="22"/>
          <w:u w:val="single"/>
        </w:rPr>
        <w:t>przeciwnadciśnieniowymi</w:t>
      </w:r>
      <w:proofErr w:type="spellEnd"/>
      <w:r w:rsidRPr="009069C5">
        <w:rPr>
          <w:sz w:val="22"/>
          <w:szCs w:val="22"/>
          <w:u w:val="single"/>
        </w:rPr>
        <w:t xml:space="preserve"> działającymi ośrodkowo</w:t>
      </w:r>
    </w:p>
    <w:p w14:paraId="65B68499" w14:textId="77777777" w:rsidR="005822A6" w:rsidRPr="009069C5" w:rsidRDefault="005822A6" w:rsidP="00B261FD">
      <w:pPr>
        <w:rPr>
          <w:sz w:val="22"/>
          <w:szCs w:val="22"/>
        </w:rPr>
      </w:pPr>
    </w:p>
    <w:p w14:paraId="2609CFCE" w14:textId="77777777" w:rsidR="005822A6" w:rsidRPr="009069C5" w:rsidRDefault="005822A6" w:rsidP="00B261FD">
      <w:pPr>
        <w:rPr>
          <w:sz w:val="22"/>
          <w:szCs w:val="22"/>
        </w:rPr>
      </w:pPr>
      <w:r w:rsidRPr="009069C5">
        <w:rPr>
          <w:sz w:val="22"/>
          <w:szCs w:val="22"/>
        </w:rPr>
        <w:t xml:space="preserve">Zasadniczo nie zaleca się stosowania </w:t>
      </w:r>
      <w:proofErr w:type="spellStart"/>
      <w:r w:rsidRPr="009069C5">
        <w:rPr>
          <w:sz w:val="22"/>
          <w:szCs w:val="22"/>
        </w:rPr>
        <w:t>bisoprololu</w:t>
      </w:r>
      <w:proofErr w:type="spellEnd"/>
      <w:r w:rsidRPr="009069C5">
        <w:rPr>
          <w:sz w:val="22"/>
          <w:szCs w:val="22"/>
        </w:rPr>
        <w:t xml:space="preserve"> w skojarzeniu z antagonistami wapnia typu </w:t>
      </w:r>
      <w:proofErr w:type="spellStart"/>
      <w:r w:rsidRPr="009069C5">
        <w:rPr>
          <w:sz w:val="22"/>
          <w:szCs w:val="22"/>
        </w:rPr>
        <w:t>werapamilu</w:t>
      </w:r>
      <w:proofErr w:type="spellEnd"/>
      <w:r w:rsidRPr="009069C5">
        <w:rPr>
          <w:sz w:val="22"/>
          <w:szCs w:val="22"/>
        </w:rPr>
        <w:t xml:space="preserve"> lub </w:t>
      </w:r>
      <w:proofErr w:type="spellStart"/>
      <w:r w:rsidRPr="009069C5">
        <w:rPr>
          <w:sz w:val="22"/>
          <w:szCs w:val="22"/>
        </w:rPr>
        <w:t>diltiazemu</w:t>
      </w:r>
      <w:proofErr w:type="spellEnd"/>
      <w:r w:rsidRPr="009069C5">
        <w:rPr>
          <w:sz w:val="22"/>
          <w:szCs w:val="22"/>
        </w:rPr>
        <w:t xml:space="preserve">, lekami </w:t>
      </w:r>
      <w:proofErr w:type="spellStart"/>
      <w:r w:rsidRPr="009069C5">
        <w:rPr>
          <w:sz w:val="22"/>
          <w:szCs w:val="22"/>
        </w:rPr>
        <w:t>przeciwarytmicznymi</w:t>
      </w:r>
      <w:proofErr w:type="spellEnd"/>
      <w:r w:rsidRPr="009069C5">
        <w:rPr>
          <w:sz w:val="22"/>
          <w:szCs w:val="22"/>
        </w:rPr>
        <w:t xml:space="preserve"> klasy I oraz lekami </w:t>
      </w:r>
      <w:proofErr w:type="spellStart"/>
      <w:r w:rsidRPr="009069C5">
        <w:rPr>
          <w:sz w:val="22"/>
          <w:szCs w:val="22"/>
        </w:rPr>
        <w:t>przeciwnadciśnieniowymi</w:t>
      </w:r>
      <w:proofErr w:type="spellEnd"/>
      <w:r w:rsidRPr="009069C5">
        <w:rPr>
          <w:sz w:val="22"/>
          <w:szCs w:val="22"/>
        </w:rPr>
        <w:t xml:space="preserve"> działającymi ośrodkowo (patrz punkt 4.5). </w:t>
      </w:r>
    </w:p>
    <w:p w14:paraId="6175CCBA" w14:textId="2E54817A" w:rsidR="005822A6" w:rsidRPr="009069C5" w:rsidRDefault="005822A6" w:rsidP="00B261FD">
      <w:pPr>
        <w:rPr>
          <w:sz w:val="22"/>
          <w:szCs w:val="22"/>
        </w:rPr>
      </w:pPr>
    </w:p>
    <w:p w14:paraId="7F3BF2ED" w14:textId="77777777" w:rsidR="005822A6" w:rsidRPr="009069C5" w:rsidRDefault="005822A6" w:rsidP="00B261FD">
      <w:pPr>
        <w:rPr>
          <w:sz w:val="22"/>
          <w:szCs w:val="22"/>
          <w:u w:val="single"/>
        </w:rPr>
      </w:pPr>
      <w:r w:rsidRPr="009069C5">
        <w:rPr>
          <w:sz w:val="22"/>
          <w:szCs w:val="22"/>
          <w:u w:val="single"/>
        </w:rPr>
        <w:t>Przerwanie leczenia</w:t>
      </w:r>
    </w:p>
    <w:p w14:paraId="39E37BDD" w14:textId="77777777" w:rsidR="005822A6" w:rsidRPr="009069C5" w:rsidRDefault="005822A6" w:rsidP="00B261FD">
      <w:pPr>
        <w:rPr>
          <w:sz w:val="22"/>
          <w:szCs w:val="22"/>
          <w:u w:val="single"/>
        </w:rPr>
      </w:pPr>
    </w:p>
    <w:p w14:paraId="67139A3C" w14:textId="77777777" w:rsidR="005822A6" w:rsidRPr="009069C5" w:rsidRDefault="005822A6" w:rsidP="00B261FD">
      <w:pPr>
        <w:rPr>
          <w:sz w:val="22"/>
          <w:szCs w:val="22"/>
        </w:rPr>
      </w:pPr>
      <w:r w:rsidRPr="009069C5">
        <w:rPr>
          <w:sz w:val="22"/>
          <w:szCs w:val="22"/>
        </w:rPr>
        <w:t>Należy unikać nagłego przerwania leczenia beta-</w:t>
      </w:r>
      <w:proofErr w:type="spellStart"/>
      <w:r w:rsidRPr="009069C5">
        <w:rPr>
          <w:sz w:val="22"/>
          <w:szCs w:val="22"/>
        </w:rPr>
        <w:t>adrenolitykiem</w:t>
      </w:r>
      <w:proofErr w:type="spellEnd"/>
      <w:r w:rsidRPr="009069C5">
        <w:rPr>
          <w:sz w:val="22"/>
          <w:szCs w:val="22"/>
        </w:rPr>
        <w:t xml:space="preserve">, zwłaszcza u pacjentów z chorobą niedokrwienną serca, ponieważ może to prowadzić do przejściowego pogorszenia stanu serca. Dawkowanie należy zmniejszać stopniowo, dostosowując poszczególne składniki indywidualnie, najlepiej w ciągu dwóch tygodni, jednocześnie w razie konieczności rozpoczynając terapię zastępczą. </w:t>
      </w:r>
    </w:p>
    <w:p w14:paraId="7610DE8A" w14:textId="67AA96F5" w:rsidR="005822A6" w:rsidRPr="009069C5" w:rsidRDefault="005822A6" w:rsidP="00B261FD">
      <w:pPr>
        <w:rPr>
          <w:sz w:val="22"/>
          <w:szCs w:val="22"/>
        </w:rPr>
      </w:pPr>
    </w:p>
    <w:p w14:paraId="00363FCF" w14:textId="77777777" w:rsidR="005822A6" w:rsidRPr="009069C5" w:rsidRDefault="005822A6" w:rsidP="00B261FD">
      <w:pPr>
        <w:rPr>
          <w:sz w:val="22"/>
          <w:szCs w:val="22"/>
          <w:u w:val="single"/>
        </w:rPr>
      </w:pPr>
      <w:r w:rsidRPr="009069C5">
        <w:rPr>
          <w:sz w:val="22"/>
          <w:szCs w:val="22"/>
          <w:u w:val="single"/>
        </w:rPr>
        <w:t>Bradykardia</w:t>
      </w:r>
    </w:p>
    <w:p w14:paraId="3C3A9C6D" w14:textId="77777777" w:rsidR="005822A6" w:rsidRPr="009069C5" w:rsidRDefault="005822A6" w:rsidP="00B261FD">
      <w:pPr>
        <w:rPr>
          <w:sz w:val="22"/>
          <w:szCs w:val="22"/>
        </w:rPr>
      </w:pPr>
    </w:p>
    <w:p w14:paraId="2F8FCC3B" w14:textId="43A3DFE0" w:rsidR="005822A6" w:rsidRPr="009069C5" w:rsidRDefault="005822A6" w:rsidP="00B261FD">
      <w:pPr>
        <w:rPr>
          <w:sz w:val="22"/>
          <w:szCs w:val="22"/>
        </w:rPr>
      </w:pPr>
      <w:r w:rsidRPr="009069C5">
        <w:rPr>
          <w:sz w:val="22"/>
          <w:szCs w:val="22"/>
        </w:rPr>
        <w:t xml:space="preserve">Jeśli w trakcie leczenia częstość akcji serca w spoczynku spadnie poniżej 50-55 uderzeń na minutę, a u pacjenta wystąpią objawy związane z bradykardią, dawkę leku </w:t>
      </w:r>
      <w:r w:rsidR="00DA478C">
        <w:rPr>
          <w:sz w:val="22"/>
          <w:szCs w:val="22"/>
        </w:rPr>
        <w:t>ACEBIS</w:t>
      </w:r>
      <w:r w:rsidRPr="009069C5">
        <w:rPr>
          <w:sz w:val="22"/>
          <w:szCs w:val="22"/>
        </w:rPr>
        <w:t xml:space="preserve"> należy zmniejszyć, dostosowując poszczególne składniki indywidualnie z odpowiednią dawką </w:t>
      </w:r>
      <w:proofErr w:type="spellStart"/>
      <w:r w:rsidRPr="009069C5">
        <w:rPr>
          <w:sz w:val="22"/>
          <w:szCs w:val="22"/>
        </w:rPr>
        <w:t>bisoprololu</w:t>
      </w:r>
      <w:proofErr w:type="spellEnd"/>
      <w:r w:rsidRPr="009069C5">
        <w:rPr>
          <w:sz w:val="22"/>
          <w:szCs w:val="22"/>
        </w:rPr>
        <w:t xml:space="preserve">. </w:t>
      </w:r>
    </w:p>
    <w:p w14:paraId="3A9AB200" w14:textId="03EE4A72" w:rsidR="005822A6" w:rsidRPr="009069C5" w:rsidRDefault="005822A6" w:rsidP="00B261FD">
      <w:pPr>
        <w:rPr>
          <w:sz w:val="22"/>
          <w:szCs w:val="22"/>
        </w:rPr>
      </w:pPr>
    </w:p>
    <w:p w14:paraId="5C07D6A2" w14:textId="77777777" w:rsidR="005822A6" w:rsidRPr="009069C5" w:rsidRDefault="005822A6" w:rsidP="00B261FD">
      <w:pPr>
        <w:rPr>
          <w:sz w:val="22"/>
          <w:szCs w:val="22"/>
          <w:u w:val="single"/>
        </w:rPr>
      </w:pPr>
      <w:r w:rsidRPr="009069C5">
        <w:rPr>
          <w:sz w:val="22"/>
          <w:szCs w:val="22"/>
          <w:u w:val="single"/>
        </w:rPr>
        <w:t>Blok przedsionkowo-komorowy pierwszego stopnia</w:t>
      </w:r>
    </w:p>
    <w:p w14:paraId="33C1E429" w14:textId="77777777" w:rsidR="005822A6" w:rsidRPr="009069C5" w:rsidRDefault="005822A6" w:rsidP="00B261FD">
      <w:pPr>
        <w:rPr>
          <w:sz w:val="22"/>
          <w:szCs w:val="22"/>
        </w:rPr>
      </w:pPr>
    </w:p>
    <w:p w14:paraId="305AD488" w14:textId="77777777" w:rsidR="005822A6" w:rsidRPr="009069C5" w:rsidRDefault="005822A6" w:rsidP="00B261FD">
      <w:pPr>
        <w:rPr>
          <w:sz w:val="22"/>
          <w:szCs w:val="22"/>
        </w:rPr>
      </w:pPr>
      <w:r w:rsidRPr="009069C5">
        <w:rPr>
          <w:sz w:val="22"/>
          <w:szCs w:val="22"/>
        </w:rPr>
        <w:t xml:space="preserve">Biorąc pod uwagę ich negatywne działanie </w:t>
      </w:r>
      <w:proofErr w:type="spellStart"/>
      <w:r w:rsidRPr="009069C5">
        <w:rPr>
          <w:sz w:val="22"/>
          <w:szCs w:val="22"/>
        </w:rPr>
        <w:t>dromotropowe</w:t>
      </w:r>
      <w:proofErr w:type="spellEnd"/>
      <w:r w:rsidRPr="009069C5">
        <w:rPr>
          <w:sz w:val="22"/>
          <w:szCs w:val="22"/>
        </w:rPr>
        <w:t>, beta-</w:t>
      </w:r>
      <w:proofErr w:type="spellStart"/>
      <w:r w:rsidRPr="009069C5">
        <w:rPr>
          <w:sz w:val="22"/>
          <w:szCs w:val="22"/>
        </w:rPr>
        <w:t>adrenolityki</w:t>
      </w:r>
      <w:proofErr w:type="spellEnd"/>
      <w:r w:rsidRPr="009069C5">
        <w:rPr>
          <w:sz w:val="22"/>
          <w:szCs w:val="22"/>
        </w:rPr>
        <w:t xml:space="preserve"> należy stosować ostrożnie u pacjentów z blokiem przedsionkowo-komorowym pierwszego stopnia. </w:t>
      </w:r>
    </w:p>
    <w:p w14:paraId="279844DE" w14:textId="6B8C3C1B" w:rsidR="005822A6" w:rsidRPr="009069C5" w:rsidRDefault="005822A6" w:rsidP="00B261FD">
      <w:pPr>
        <w:rPr>
          <w:sz w:val="22"/>
          <w:szCs w:val="22"/>
        </w:rPr>
      </w:pPr>
    </w:p>
    <w:p w14:paraId="1796BBDD" w14:textId="5737FD8B" w:rsidR="005822A6" w:rsidRPr="009069C5" w:rsidRDefault="005822A6" w:rsidP="00B261FD">
      <w:pPr>
        <w:rPr>
          <w:sz w:val="22"/>
          <w:szCs w:val="22"/>
          <w:u w:val="single"/>
        </w:rPr>
      </w:pPr>
      <w:r w:rsidRPr="009069C5">
        <w:rPr>
          <w:sz w:val="22"/>
          <w:szCs w:val="22"/>
          <w:u w:val="single"/>
        </w:rPr>
        <w:t xml:space="preserve">Dławica </w:t>
      </w:r>
      <w:r w:rsidR="00466795" w:rsidRPr="009069C5">
        <w:rPr>
          <w:sz w:val="22"/>
          <w:szCs w:val="22"/>
          <w:u w:val="single"/>
        </w:rPr>
        <w:t>piersiow</w:t>
      </w:r>
      <w:r w:rsidR="00466795">
        <w:rPr>
          <w:sz w:val="22"/>
          <w:szCs w:val="22"/>
          <w:u w:val="single"/>
        </w:rPr>
        <w:t>a</w:t>
      </w:r>
      <w:r w:rsidR="00466795" w:rsidRPr="009069C5">
        <w:rPr>
          <w:sz w:val="22"/>
          <w:szCs w:val="22"/>
          <w:u w:val="single"/>
        </w:rPr>
        <w:t xml:space="preserve"> </w:t>
      </w:r>
      <w:r w:rsidRPr="009069C5">
        <w:rPr>
          <w:sz w:val="22"/>
          <w:szCs w:val="22"/>
          <w:u w:val="single"/>
        </w:rPr>
        <w:t xml:space="preserve">typu </w:t>
      </w:r>
      <w:proofErr w:type="spellStart"/>
      <w:r w:rsidRPr="009069C5">
        <w:rPr>
          <w:sz w:val="22"/>
          <w:szCs w:val="22"/>
          <w:u w:val="single"/>
        </w:rPr>
        <w:t>Prinzmetala</w:t>
      </w:r>
      <w:proofErr w:type="spellEnd"/>
    </w:p>
    <w:p w14:paraId="0CB1BE24" w14:textId="562D93CC" w:rsidR="005822A6" w:rsidRPr="009069C5" w:rsidRDefault="005822A6" w:rsidP="00B261FD">
      <w:pPr>
        <w:rPr>
          <w:sz w:val="22"/>
          <w:szCs w:val="22"/>
        </w:rPr>
      </w:pPr>
    </w:p>
    <w:p w14:paraId="19D82F0A" w14:textId="77777777" w:rsidR="005822A6" w:rsidRPr="009069C5" w:rsidRDefault="005822A6" w:rsidP="00B261FD">
      <w:pPr>
        <w:rPr>
          <w:sz w:val="22"/>
          <w:szCs w:val="22"/>
        </w:rPr>
      </w:pPr>
      <w:r w:rsidRPr="009069C5">
        <w:rPr>
          <w:sz w:val="22"/>
          <w:szCs w:val="22"/>
        </w:rPr>
        <w:t>Leki blokujące receptory beta-adrenergiczne (beta-</w:t>
      </w:r>
      <w:proofErr w:type="spellStart"/>
      <w:r w:rsidRPr="009069C5">
        <w:rPr>
          <w:sz w:val="22"/>
          <w:szCs w:val="22"/>
        </w:rPr>
        <w:t>adrenolityki</w:t>
      </w:r>
      <w:proofErr w:type="spellEnd"/>
      <w:r w:rsidRPr="009069C5">
        <w:rPr>
          <w:sz w:val="22"/>
          <w:szCs w:val="22"/>
        </w:rPr>
        <w:t xml:space="preserve">) mogą zwiększać liczbę i czas trwania epizodów dusznicy bolesnej u pacjentów z dławicą piersiową typu </w:t>
      </w:r>
      <w:proofErr w:type="spellStart"/>
      <w:r w:rsidRPr="009069C5">
        <w:rPr>
          <w:sz w:val="22"/>
          <w:szCs w:val="22"/>
        </w:rPr>
        <w:t>Prinzmetala</w:t>
      </w:r>
      <w:proofErr w:type="spellEnd"/>
      <w:r w:rsidRPr="009069C5">
        <w:rPr>
          <w:sz w:val="22"/>
          <w:szCs w:val="22"/>
        </w:rPr>
        <w:t>. Stosowanie selektywnych leków blokujących receptory adrenergiczne beta</w:t>
      </w:r>
      <w:r w:rsidRPr="009069C5">
        <w:rPr>
          <w:sz w:val="22"/>
          <w:szCs w:val="22"/>
          <w:vertAlign w:val="subscript"/>
        </w:rPr>
        <w:t>1</w:t>
      </w:r>
      <w:r w:rsidRPr="009069C5">
        <w:rPr>
          <w:sz w:val="22"/>
          <w:szCs w:val="22"/>
        </w:rPr>
        <w:t xml:space="preserve"> jest możliwe w łagodnych przypadkach i tylko w połączeniu z lekami rozszerzającymi naczynia. </w:t>
      </w:r>
    </w:p>
    <w:p w14:paraId="159162CF" w14:textId="2D8BEE39" w:rsidR="005822A6" w:rsidRPr="009069C5" w:rsidRDefault="005822A6" w:rsidP="00B261FD">
      <w:pPr>
        <w:rPr>
          <w:sz w:val="22"/>
          <w:szCs w:val="22"/>
        </w:rPr>
      </w:pPr>
    </w:p>
    <w:p w14:paraId="05886051" w14:textId="77777777" w:rsidR="005822A6" w:rsidRPr="009069C5" w:rsidRDefault="005822A6" w:rsidP="00B261FD">
      <w:pPr>
        <w:rPr>
          <w:sz w:val="22"/>
          <w:szCs w:val="22"/>
          <w:u w:val="single"/>
        </w:rPr>
      </w:pPr>
      <w:r w:rsidRPr="009069C5">
        <w:rPr>
          <w:sz w:val="22"/>
          <w:szCs w:val="22"/>
          <w:u w:val="single"/>
        </w:rPr>
        <w:t>Skurcz oskrzeli (astma oskrzelowa, obturacyjne choroby dróg oddechowych)</w:t>
      </w:r>
    </w:p>
    <w:p w14:paraId="5BE3B0FB" w14:textId="77777777" w:rsidR="005822A6" w:rsidRPr="009069C5" w:rsidRDefault="005822A6" w:rsidP="00B261FD">
      <w:pPr>
        <w:rPr>
          <w:sz w:val="22"/>
          <w:szCs w:val="22"/>
        </w:rPr>
      </w:pPr>
    </w:p>
    <w:p w14:paraId="490977CE" w14:textId="77777777" w:rsidR="005822A6" w:rsidRPr="009069C5" w:rsidRDefault="005822A6" w:rsidP="00B261FD">
      <w:pPr>
        <w:rPr>
          <w:sz w:val="22"/>
          <w:szCs w:val="22"/>
        </w:rPr>
      </w:pPr>
      <w:r w:rsidRPr="009069C5">
        <w:rPr>
          <w:sz w:val="22"/>
          <w:szCs w:val="22"/>
        </w:rPr>
        <w:t>W astmie oskrzelowej lub innych przewlekłych obturacyjnych chorobach płuc, które mogą powodować objawy, należy jednocześnie stosować leczenie rozszerzające oskrzela. Sporadycznie może wystąpić zwiększenie oporu dróg oddechowych, gdy beta-</w:t>
      </w:r>
      <w:proofErr w:type="spellStart"/>
      <w:r w:rsidRPr="009069C5">
        <w:rPr>
          <w:sz w:val="22"/>
          <w:szCs w:val="22"/>
        </w:rPr>
        <w:t>adrenolityki</w:t>
      </w:r>
      <w:proofErr w:type="spellEnd"/>
      <w:r w:rsidRPr="009069C5">
        <w:rPr>
          <w:sz w:val="22"/>
          <w:szCs w:val="22"/>
        </w:rPr>
        <w:t xml:space="preserve"> stosowane są u pacjentów z astmą, dlatego konieczne może być zwiększenie dawki leków pobudzających receptory adrenergiczne beta</w:t>
      </w:r>
      <w:r w:rsidRPr="009069C5">
        <w:rPr>
          <w:sz w:val="22"/>
          <w:szCs w:val="22"/>
          <w:vertAlign w:val="subscript"/>
        </w:rPr>
        <w:t>2</w:t>
      </w:r>
      <w:r w:rsidRPr="009069C5">
        <w:rPr>
          <w:sz w:val="22"/>
          <w:szCs w:val="22"/>
        </w:rPr>
        <w:t xml:space="preserve">. </w:t>
      </w:r>
    </w:p>
    <w:p w14:paraId="0B4605E3" w14:textId="6C3ED6DF" w:rsidR="005822A6" w:rsidRPr="009069C5" w:rsidRDefault="005822A6" w:rsidP="00B261FD">
      <w:pPr>
        <w:rPr>
          <w:sz w:val="22"/>
          <w:szCs w:val="22"/>
        </w:rPr>
      </w:pPr>
    </w:p>
    <w:p w14:paraId="185C8619" w14:textId="77777777" w:rsidR="005822A6" w:rsidRPr="009069C5" w:rsidRDefault="005822A6" w:rsidP="00B261FD">
      <w:pPr>
        <w:rPr>
          <w:sz w:val="22"/>
          <w:szCs w:val="22"/>
          <w:u w:val="single"/>
        </w:rPr>
      </w:pPr>
      <w:r w:rsidRPr="009069C5">
        <w:rPr>
          <w:sz w:val="22"/>
          <w:szCs w:val="22"/>
          <w:u w:val="single"/>
        </w:rPr>
        <w:t>Pacjenci z cukrzycą</w:t>
      </w:r>
    </w:p>
    <w:p w14:paraId="30911C23" w14:textId="77777777" w:rsidR="005822A6" w:rsidRPr="009069C5" w:rsidRDefault="005822A6" w:rsidP="00B261FD">
      <w:pPr>
        <w:rPr>
          <w:sz w:val="22"/>
          <w:szCs w:val="22"/>
        </w:rPr>
      </w:pPr>
    </w:p>
    <w:p w14:paraId="49F14740" w14:textId="00D0788F" w:rsidR="005822A6" w:rsidRPr="009069C5" w:rsidRDefault="005822A6" w:rsidP="00B261FD">
      <w:pPr>
        <w:rPr>
          <w:sz w:val="22"/>
          <w:szCs w:val="22"/>
        </w:rPr>
      </w:pPr>
      <w:r w:rsidRPr="009069C5">
        <w:rPr>
          <w:sz w:val="22"/>
          <w:szCs w:val="22"/>
        </w:rPr>
        <w:t xml:space="preserve">Zaleca się ostrożność podczas stosowania leku </w:t>
      </w:r>
      <w:r w:rsidR="00DA478C">
        <w:rPr>
          <w:sz w:val="22"/>
          <w:szCs w:val="22"/>
        </w:rPr>
        <w:t>ACEBIS</w:t>
      </w:r>
      <w:r w:rsidRPr="009069C5">
        <w:rPr>
          <w:sz w:val="22"/>
          <w:szCs w:val="22"/>
        </w:rPr>
        <w:t xml:space="preserve"> u pacjentów z cukrzycą, u których występują duże wahania stężenia glukozy we krwi. Objawy hipoglikemii mogą być maskowane przez beta-</w:t>
      </w:r>
      <w:proofErr w:type="spellStart"/>
      <w:r w:rsidRPr="009069C5">
        <w:rPr>
          <w:sz w:val="22"/>
          <w:szCs w:val="22"/>
        </w:rPr>
        <w:t>adrenolityki</w:t>
      </w:r>
      <w:proofErr w:type="spellEnd"/>
      <w:r w:rsidRPr="009069C5">
        <w:rPr>
          <w:sz w:val="22"/>
          <w:szCs w:val="22"/>
        </w:rPr>
        <w:t xml:space="preserve">. </w:t>
      </w:r>
    </w:p>
    <w:p w14:paraId="4847489A" w14:textId="41C624DE" w:rsidR="005822A6" w:rsidRPr="009069C5" w:rsidRDefault="005822A6" w:rsidP="00B261FD">
      <w:pPr>
        <w:rPr>
          <w:sz w:val="22"/>
          <w:szCs w:val="22"/>
        </w:rPr>
      </w:pPr>
    </w:p>
    <w:p w14:paraId="71B91A6D" w14:textId="77777777" w:rsidR="005822A6" w:rsidRPr="009069C5" w:rsidRDefault="005822A6" w:rsidP="00B261FD">
      <w:pPr>
        <w:rPr>
          <w:sz w:val="22"/>
          <w:szCs w:val="22"/>
          <w:u w:val="single"/>
        </w:rPr>
      </w:pPr>
      <w:r w:rsidRPr="009069C5">
        <w:rPr>
          <w:sz w:val="22"/>
          <w:szCs w:val="22"/>
          <w:u w:val="single"/>
        </w:rPr>
        <w:t>Ścisły post</w:t>
      </w:r>
    </w:p>
    <w:p w14:paraId="6537C9AC" w14:textId="77777777" w:rsidR="005822A6" w:rsidRPr="009069C5" w:rsidRDefault="005822A6" w:rsidP="00B261FD">
      <w:pPr>
        <w:rPr>
          <w:sz w:val="22"/>
          <w:szCs w:val="22"/>
        </w:rPr>
      </w:pPr>
    </w:p>
    <w:p w14:paraId="2840B1EA" w14:textId="77777777" w:rsidR="005822A6" w:rsidRPr="009069C5" w:rsidRDefault="005822A6" w:rsidP="00B261FD">
      <w:pPr>
        <w:rPr>
          <w:sz w:val="22"/>
          <w:szCs w:val="22"/>
        </w:rPr>
      </w:pPr>
      <w:r w:rsidRPr="009069C5">
        <w:rPr>
          <w:sz w:val="22"/>
          <w:szCs w:val="22"/>
        </w:rPr>
        <w:t xml:space="preserve">Zaleca się zachowanie ostrożności u pacjentów stosujących ścisły post. </w:t>
      </w:r>
    </w:p>
    <w:p w14:paraId="54F61D19" w14:textId="69813C3A" w:rsidR="005822A6" w:rsidRPr="009069C5" w:rsidRDefault="005822A6" w:rsidP="00B261FD">
      <w:pPr>
        <w:rPr>
          <w:sz w:val="22"/>
          <w:szCs w:val="22"/>
        </w:rPr>
      </w:pPr>
    </w:p>
    <w:p w14:paraId="00C71FAD" w14:textId="1A06A247" w:rsidR="005822A6" w:rsidRPr="00A04D37" w:rsidRDefault="00CD3379" w:rsidP="00B261FD">
      <w:pPr>
        <w:rPr>
          <w:sz w:val="22"/>
          <w:szCs w:val="22"/>
          <w:u w:val="single"/>
        </w:rPr>
      </w:pPr>
      <w:r w:rsidRPr="00A04D37">
        <w:rPr>
          <w:sz w:val="22"/>
          <w:szCs w:val="22"/>
          <w:u w:val="single"/>
        </w:rPr>
        <w:t xml:space="preserve">Choroba zarostowa </w:t>
      </w:r>
      <w:r w:rsidR="005822A6" w:rsidRPr="00A04D37">
        <w:rPr>
          <w:sz w:val="22"/>
          <w:szCs w:val="22"/>
          <w:u w:val="single"/>
        </w:rPr>
        <w:t xml:space="preserve">tętnic obwodowych (ang. </w:t>
      </w:r>
      <w:proofErr w:type="spellStart"/>
      <w:r w:rsidR="005822A6" w:rsidRPr="00A04D37">
        <w:rPr>
          <w:sz w:val="22"/>
          <w:szCs w:val="22"/>
          <w:u w:val="single"/>
        </w:rPr>
        <w:t>peripheral</w:t>
      </w:r>
      <w:proofErr w:type="spellEnd"/>
      <w:r w:rsidR="005822A6" w:rsidRPr="00A04D37">
        <w:rPr>
          <w:sz w:val="22"/>
          <w:szCs w:val="22"/>
          <w:u w:val="single"/>
        </w:rPr>
        <w:t xml:space="preserve"> </w:t>
      </w:r>
      <w:proofErr w:type="spellStart"/>
      <w:r w:rsidR="005822A6" w:rsidRPr="00A04D37">
        <w:rPr>
          <w:sz w:val="22"/>
          <w:szCs w:val="22"/>
          <w:u w:val="single"/>
        </w:rPr>
        <w:t>arterial</w:t>
      </w:r>
      <w:proofErr w:type="spellEnd"/>
      <w:r w:rsidR="005822A6" w:rsidRPr="00A04D37">
        <w:rPr>
          <w:sz w:val="22"/>
          <w:szCs w:val="22"/>
          <w:u w:val="single"/>
        </w:rPr>
        <w:t xml:space="preserve"> </w:t>
      </w:r>
      <w:proofErr w:type="spellStart"/>
      <w:r w:rsidR="005822A6" w:rsidRPr="00A04D37">
        <w:rPr>
          <w:sz w:val="22"/>
          <w:szCs w:val="22"/>
          <w:u w:val="single"/>
        </w:rPr>
        <w:t>occlusive</w:t>
      </w:r>
      <w:proofErr w:type="spellEnd"/>
      <w:r w:rsidR="005822A6" w:rsidRPr="00A04D37">
        <w:rPr>
          <w:sz w:val="22"/>
          <w:szCs w:val="22"/>
          <w:u w:val="single"/>
        </w:rPr>
        <w:t xml:space="preserve"> </w:t>
      </w:r>
      <w:proofErr w:type="spellStart"/>
      <w:r w:rsidR="005822A6" w:rsidRPr="00A04D37">
        <w:rPr>
          <w:sz w:val="22"/>
          <w:szCs w:val="22"/>
          <w:u w:val="single"/>
        </w:rPr>
        <w:t>disease</w:t>
      </w:r>
      <w:proofErr w:type="spellEnd"/>
      <w:r w:rsidR="005822A6" w:rsidRPr="00A04D37">
        <w:rPr>
          <w:sz w:val="22"/>
          <w:szCs w:val="22"/>
          <w:u w:val="single"/>
        </w:rPr>
        <w:t>, PAOD)</w:t>
      </w:r>
    </w:p>
    <w:p w14:paraId="7216F049" w14:textId="77777777" w:rsidR="005822A6" w:rsidRPr="00A04D37" w:rsidRDefault="005822A6" w:rsidP="00B261FD">
      <w:pPr>
        <w:rPr>
          <w:sz w:val="22"/>
          <w:szCs w:val="22"/>
        </w:rPr>
      </w:pPr>
    </w:p>
    <w:p w14:paraId="2F3E4E30" w14:textId="77777777" w:rsidR="004451FC" w:rsidRDefault="005822A6" w:rsidP="004451FC">
      <w:pPr>
        <w:rPr>
          <w:sz w:val="22"/>
          <w:szCs w:val="22"/>
        </w:rPr>
      </w:pPr>
      <w:r w:rsidRPr="009069C5">
        <w:rPr>
          <w:sz w:val="22"/>
          <w:szCs w:val="22"/>
        </w:rPr>
        <w:t>Leki beta-</w:t>
      </w:r>
      <w:proofErr w:type="spellStart"/>
      <w:r w:rsidRPr="009069C5">
        <w:rPr>
          <w:sz w:val="22"/>
          <w:szCs w:val="22"/>
        </w:rPr>
        <w:t>adrenolityczne</w:t>
      </w:r>
      <w:proofErr w:type="spellEnd"/>
      <w:r w:rsidRPr="009069C5">
        <w:rPr>
          <w:sz w:val="22"/>
          <w:szCs w:val="22"/>
        </w:rPr>
        <w:t xml:space="preserve"> mogą zaostrzać objawy, zwłaszcza na początku leczenia. </w:t>
      </w:r>
    </w:p>
    <w:p w14:paraId="3451D4AA" w14:textId="77777777" w:rsidR="004451FC" w:rsidRDefault="004451FC" w:rsidP="004451FC">
      <w:pPr>
        <w:rPr>
          <w:sz w:val="22"/>
          <w:szCs w:val="22"/>
        </w:rPr>
      </w:pPr>
    </w:p>
    <w:p w14:paraId="6FF14354" w14:textId="044A6002" w:rsidR="005822A6" w:rsidRPr="009069C5" w:rsidRDefault="005822A6" w:rsidP="004451FC">
      <w:pPr>
        <w:rPr>
          <w:sz w:val="22"/>
          <w:szCs w:val="22"/>
          <w:u w:val="single"/>
        </w:rPr>
      </w:pPr>
      <w:r w:rsidRPr="009069C5">
        <w:rPr>
          <w:sz w:val="22"/>
          <w:szCs w:val="22"/>
          <w:u w:val="single"/>
        </w:rPr>
        <w:t>Znieczulenie</w:t>
      </w:r>
    </w:p>
    <w:p w14:paraId="15B0D239" w14:textId="77777777" w:rsidR="005822A6" w:rsidRPr="009069C5" w:rsidRDefault="005822A6" w:rsidP="00B261FD">
      <w:pPr>
        <w:rPr>
          <w:sz w:val="22"/>
          <w:szCs w:val="22"/>
        </w:rPr>
      </w:pPr>
    </w:p>
    <w:p w14:paraId="3B7D8CFB" w14:textId="23F11DE3" w:rsidR="005822A6" w:rsidRPr="009069C5" w:rsidRDefault="005822A6" w:rsidP="00B261FD">
      <w:pPr>
        <w:rPr>
          <w:sz w:val="22"/>
          <w:szCs w:val="22"/>
        </w:rPr>
      </w:pPr>
      <w:r w:rsidRPr="009069C5">
        <w:rPr>
          <w:sz w:val="22"/>
          <w:szCs w:val="22"/>
        </w:rPr>
        <w:t xml:space="preserve">U pacjentów poddawanych znieczuleniu ogólnemu blokada </w:t>
      </w:r>
      <w:r w:rsidR="00790CE3">
        <w:rPr>
          <w:sz w:val="22"/>
          <w:szCs w:val="22"/>
        </w:rPr>
        <w:t xml:space="preserve">receptorów </w:t>
      </w:r>
      <w:r w:rsidRPr="009069C5">
        <w:rPr>
          <w:sz w:val="22"/>
          <w:szCs w:val="22"/>
        </w:rPr>
        <w:t xml:space="preserve">beta zmniejsza częstość występowania zaburzeń rytmu serca i niedokrwienia mięśnia sercowego podczas indukcji </w:t>
      </w:r>
      <w:r w:rsidR="00790CE3">
        <w:rPr>
          <w:sz w:val="22"/>
          <w:szCs w:val="22"/>
        </w:rPr>
        <w:t xml:space="preserve">znieczulenia </w:t>
      </w:r>
      <w:r w:rsidRPr="009069C5">
        <w:rPr>
          <w:sz w:val="22"/>
          <w:szCs w:val="22"/>
        </w:rPr>
        <w:t xml:space="preserve">i intubacji oraz w okresie pooperacyjnym. Obecnie zaleca się kontynuację podtrzymującej blokady </w:t>
      </w:r>
      <w:r w:rsidR="00790CE3">
        <w:rPr>
          <w:sz w:val="22"/>
          <w:szCs w:val="22"/>
        </w:rPr>
        <w:t xml:space="preserve">receptorów </w:t>
      </w:r>
      <w:r w:rsidRPr="009069C5">
        <w:rPr>
          <w:sz w:val="22"/>
          <w:szCs w:val="22"/>
        </w:rPr>
        <w:t xml:space="preserve">beta w okresie okołooperacyjnym. Anestezjolog musi mieć świadomość istnienia blokady </w:t>
      </w:r>
      <w:r w:rsidR="00790CE3">
        <w:rPr>
          <w:sz w:val="22"/>
          <w:szCs w:val="22"/>
        </w:rPr>
        <w:t xml:space="preserve">receptorów </w:t>
      </w:r>
      <w:r w:rsidRPr="009069C5">
        <w:rPr>
          <w:sz w:val="22"/>
          <w:szCs w:val="22"/>
        </w:rPr>
        <w:t xml:space="preserve">beta ze względu na możliwość interakcji z innymi lekami, które mogą prowadzić do </w:t>
      </w:r>
      <w:proofErr w:type="spellStart"/>
      <w:r w:rsidRPr="009069C5">
        <w:rPr>
          <w:sz w:val="22"/>
          <w:szCs w:val="22"/>
        </w:rPr>
        <w:t>bradyarytmii</w:t>
      </w:r>
      <w:proofErr w:type="spellEnd"/>
      <w:r w:rsidRPr="009069C5">
        <w:rPr>
          <w:sz w:val="22"/>
          <w:szCs w:val="22"/>
        </w:rPr>
        <w:t>, osłabienia odruchowej tachykardii i zmniejszonej zdolności odruchów do kompensacji utraty krwi. Jeśli odstawienie beta-</w:t>
      </w:r>
      <w:proofErr w:type="spellStart"/>
      <w:r w:rsidRPr="009069C5">
        <w:rPr>
          <w:sz w:val="22"/>
          <w:szCs w:val="22"/>
        </w:rPr>
        <w:t>adrenolityków</w:t>
      </w:r>
      <w:proofErr w:type="spellEnd"/>
      <w:r w:rsidRPr="009069C5">
        <w:rPr>
          <w:sz w:val="22"/>
          <w:szCs w:val="22"/>
        </w:rPr>
        <w:t xml:space="preserve"> przed zabiegiem chirurgicznym zostanie uznane za konieczne, należy to robić stopniowo i zakończyć około 48 godzin przed znieczuleniem. </w:t>
      </w:r>
    </w:p>
    <w:p w14:paraId="5A963C78" w14:textId="143C0A72" w:rsidR="005822A6" w:rsidRPr="009069C5" w:rsidRDefault="005822A6" w:rsidP="00B261FD">
      <w:pPr>
        <w:rPr>
          <w:sz w:val="22"/>
          <w:szCs w:val="22"/>
        </w:rPr>
      </w:pPr>
      <w:r w:rsidRPr="009069C5">
        <w:rPr>
          <w:sz w:val="22"/>
          <w:szCs w:val="22"/>
        </w:rPr>
        <w:t xml:space="preserve">U pacjentów poddawanych dużym zabiegom chirurgicznym lub znieczulanych z zastosowaniem środków powodujących niedociśnienie </w:t>
      </w:r>
      <w:proofErr w:type="spellStart"/>
      <w:r w:rsidRPr="009069C5">
        <w:rPr>
          <w:sz w:val="22"/>
          <w:szCs w:val="22"/>
        </w:rPr>
        <w:t>ramipryl</w:t>
      </w:r>
      <w:proofErr w:type="spellEnd"/>
      <w:r w:rsidRPr="009069C5">
        <w:rPr>
          <w:sz w:val="22"/>
          <w:szCs w:val="22"/>
        </w:rPr>
        <w:t xml:space="preserve"> może blokować tworzenie angiotensyny II wtórnie do kompensacyjnego uwalniania reniny. Leczenie należy przerwać dzień przed zabiegiem. Jeśli wystąpi niedociśnienie, które uważa się za spowodowane tym mechanizmem, można je skorygować poprzez zwiększenie objętości</w:t>
      </w:r>
      <w:r w:rsidR="00823C0D">
        <w:rPr>
          <w:sz w:val="22"/>
          <w:szCs w:val="22"/>
        </w:rPr>
        <w:t xml:space="preserve"> </w:t>
      </w:r>
      <w:r w:rsidR="00823C0D" w:rsidRPr="00823C0D">
        <w:rPr>
          <w:sz w:val="22"/>
          <w:szCs w:val="22"/>
        </w:rPr>
        <w:t>podawanych płynów</w:t>
      </w:r>
      <w:r w:rsidRPr="009069C5">
        <w:rPr>
          <w:sz w:val="22"/>
          <w:szCs w:val="22"/>
        </w:rPr>
        <w:t xml:space="preserve">. </w:t>
      </w:r>
    </w:p>
    <w:p w14:paraId="509AA5C7" w14:textId="49F3FA67" w:rsidR="005822A6" w:rsidRPr="009069C5" w:rsidRDefault="005822A6" w:rsidP="00B261FD">
      <w:pPr>
        <w:rPr>
          <w:sz w:val="22"/>
          <w:szCs w:val="22"/>
        </w:rPr>
      </w:pPr>
    </w:p>
    <w:p w14:paraId="57D6A97E" w14:textId="77777777" w:rsidR="005822A6" w:rsidRPr="009069C5" w:rsidRDefault="005822A6" w:rsidP="00B261FD">
      <w:pPr>
        <w:rPr>
          <w:sz w:val="22"/>
          <w:szCs w:val="22"/>
          <w:u w:val="single"/>
        </w:rPr>
      </w:pPr>
      <w:r w:rsidRPr="009069C5">
        <w:rPr>
          <w:sz w:val="22"/>
          <w:szCs w:val="22"/>
          <w:u w:val="single"/>
        </w:rPr>
        <w:t>Łuszczyca</w:t>
      </w:r>
    </w:p>
    <w:p w14:paraId="61313DAF" w14:textId="2FDA1E8E" w:rsidR="005822A6" w:rsidRPr="009069C5" w:rsidRDefault="005822A6" w:rsidP="00B261FD">
      <w:pPr>
        <w:rPr>
          <w:sz w:val="22"/>
          <w:szCs w:val="22"/>
        </w:rPr>
      </w:pPr>
    </w:p>
    <w:p w14:paraId="39184688" w14:textId="77777777" w:rsidR="005822A6" w:rsidRPr="009069C5" w:rsidRDefault="005822A6" w:rsidP="00B261FD">
      <w:pPr>
        <w:rPr>
          <w:sz w:val="22"/>
          <w:szCs w:val="22"/>
        </w:rPr>
      </w:pPr>
      <w:r w:rsidRPr="009069C5">
        <w:rPr>
          <w:sz w:val="22"/>
          <w:szCs w:val="22"/>
        </w:rPr>
        <w:t>Pacjenci z łuszczycą lub z łuszczycą w wywiadzie powinni otrzymywać beta-</w:t>
      </w:r>
      <w:proofErr w:type="spellStart"/>
      <w:r w:rsidRPr="009069C5">
        <w:rPr>
          <w:sz w:val="22"/>
          <w:szCs w:val="22"/>
        </w:rPr>
        <w:t>adrenolityki</w:t>
      </w:r>
      <w:proofErr w:type="spellEnd"/>
      <w:r w:rsidRPr="009069C5">
        <w:rPr>
          <w:sz w:val="22"/>
          <w:szCs w:val="22"/>
        </w:rPr>
        <w:t xml:space="preserve"> dopiero po dokładnym rozważeniu korzyści i ryzyka. </w:t>
      </w:r>
    </w:p>
    <w:p w14:paraId="73568EB8" w14:textId="379C8EB3" w:rsidR="005822A6" w:rsidRPr="009069C5" w:rsidRDefault="005822A6" w:rsidP="00B261FD">
      <w:pPr>
        <w:rPr>
          <w:sz w:val="22"/>
          <w:szCs w:val="22"/>
        </w:rPr>
      </w:pPr>
    </w:p>
    <w:p w14:paraId="5AAE1557" w14:textId="3BF8AC5C" w:rsidR="005822A6" w:rsidRPr="009069C5" w:rsidRDefault="005822A6" w:rsidP="00B261FD">
      <w:pPr>
        <w:rPr>
          <w:sz w:val="22"/>
          <w:szCs w:val="22"/>
          <w:u w:val="single"/>
        </w:rPr>
      </w:pPr>
      <w:r w:rsidRPr="009069C5">
        <w:rPr>
          <w:sz w:val="22"/>
          <w:szCs w:val="22"/>
          <w:u w:val="single"/>
        </w:rPr>
        <w:t>Guz chromochłonny</w:t>
      </w:r>
      <w:r w:rsidR="00775553">
        <w:rPr>
          <w:sz w:val="22"/>
          <w:szCs w:val="22"/>
          <w:u w:val="single"/>
        </w:rPr>
        <w:t xml:space="preserve"> nadnerczy</w:t>
      </w:r>
    </w:p>
    <w:p w14:paraId="6375850B" w14:textId="5DD2FEF5" w:rsidR="005822A6" w:rsidRPr="009069C5" w:rsidRDefault="005822A6" w:rsidP="00B261FD">
      <w:pPr>
        <w:rPr>
          <w:sz w:val="22"/>
          <w:szCs w:val="22"/>
        </w:rPr>
      </w:pPr>
    </w:p>
    <w:p w14:paraId="2E7DDA0D" w14:textId="495F5FF6" w:rsidR="005822A6" w:rsidRPr="009069C5" w:rsidRDefault="005822A6" w:rsidP="00B261FD">
      <w:pPr>
        <w:rPr>
          <w:sz w:val="22"/>
          <w:szCs w:val="22"/>
        </w:rPr>
      </w:pPr>
      <w:r w:rsidRPr="009069C5">
        <w:rPr>
          <w:sz w:val="22"/>
          <w:szCs w:val="22"/>
        </w:rPr>
        <w:t xml:space="preserve">U pacjentów z rozpoznanym lub podejrzewanym guzem chromochłonnym </w:t>
      </w:r>
      <w:r w:rsidR="00775553">
        <w:rPr>
          <w:sz w:val="22"/>
          <w:szCs w:val="22"/>
        </w:rPr>
        <w:t xml:space="preserve">nadnerczy </w:t>
      </w:r>
      <w:proofErr w:type="spellStart"/>
      <w:r w:rsidRPr="009069C5">
        <w:rPr>
          <w:sz w:val="22"/>
          <w:szCs w:val="22"/>
        </w:rPr>
        <w:t>bisoprolol</w:t>
      </w:r>
      <w:proofErr w:type="spellEnd"/>
      <w:r w:rsidRPr="009069C5">
        <w:rPr>
          <w:sz w:val="22"/>
          <w:szCs w:val="22"/>
        </w:rPr>
        <w:t xml:space="preserve"> należy zawsze podawać w skojarzeniu z </w:t>
      </w:r>
      <w:r w:rsidR="00775553">
        <w:rPr>
          <w:sz w:val="22"/>
          <w:szCs w:val="22"/>
        </w:rPr>
        <w:t>lekiem blokującym</w:t>
      </w:r>
      <w:r w:rsidR="00775553" w:rsidRPr="009069C5">
        <w:rPr>
          <w:sz w:val="22"/>
          <w:szCs w:val="22"/>
        </w:rPr>
        <w:t xml:space="preserve"> receptor</w:t>
      </w:r>
      <w:r w:rsidR="00775553">
        <w:rPr>
          <w:sz w:val="22"/>
          <w:szCs w:val="22"/>
        </w:rPr>
        <w:t>y</w:t>
      </w:r>
      <w:r w:rsidR="00775553" w:rsidRPr="009069C5">
        <w:rPr>
          <w:sz w:val="22"/>
          <w:szCs w:val="22"/>
        </w:rPr>
        <w:t xml:space="preserve"> </w:t>
      </w:r>
      <w:r w:rsidRPr="009069C5">
        <w:rPr>
          <w:sz w:val="22"/>
          <w:szCs w:val="22"/>
        </w:rPr>
        <w:t xml:space="preserve">alfa. </w:t>
      </w:r>
    </w:p>
    <w:p w14:paraId="2D230382" w14:textId="028BE0E3" w:rsidR="005822A6" w:rsidRPr="009069C5" w:rsidRDefault="005822A6" w:rsidP="00B261FD">
      <w:pPr>
        <w:rPr>
          <w:sz w:val="22"/>
          <w:szCs w:val="22"/>
        </w:rPr>
      </w:pPr>
    </w:p>
    <w:p w14:paraId="334A6373" w14:textId="77777777" w:rsidR="005822A6" w:rsidRPr="009069C5" w:rsidRDefault="005822A6" w:rsidP="00B261FD">
      <w:pPr>
        <w:rPr>
          <w:sz w:val="22"/>
          <w:szCs w:val="22"/>
          <w:u w:val="single"/>
        </w:rPr>
      </w:pPr>
      <w:proofErr w:type="spellStart"/>
      <w:r w:rsidRPr="009069C5">
        <w:rPr>
          <w:sz w:val="22"/>
          <w:szCs w:val="22"/>
          <w:u w:val="single"/>
        </w:rPr>
        <w:t>Tyreotoksykoza</w:t>
      </w:r>
      <w:proofErr w:type="spellEnd"/>
    </w:p>
    <w:p w14:paraId="47D608B8" w14:textId="77777777" w:rsidR="005822A6" w:rsidRPr="009069C5" w:rsidRDefault="005822A6" w:rsidP="00B261FD">
      <w:pPr>
        <w:rPr>
          <w:sz w:val="22"/>
          <w:szCs w:val="22"/>
        </w:rPr>
      </w:pPr>
    </w:p>
    <w:p w14:paraId="791961CB" w14:textId="77777777" w:rsidR="005822A6" w:rsidRPr="009069C5" w:rsidRDefault="005822A6" w:rsidP="00B261FD">
      <w:pPr>
        <w:rPr>
          <w:sz w:val="22"/>
          <w:szCs w:val="22"/>
        </w:rPr>
      </w:pPr>
      <w:r w:rsidRPr="009069C5">
        <w:rPr>
          <w:sz w:val="22"/>
          <w:szCs w:val="22"/>
        </w:rPr>
        <w:t xml:space="preserve">Podczas leczenia </w:t>
      </w:r>
      <w:proofErr w:type="spellStart"/>
      <w:r w:rsidRPr="009069C5">
        <w:rPr>
          <w:sz w:val="22"/>
          <w:szCs w:val="22"/>
        </w:rPr>
        <w:t>bisoprololem</w:t>
      </w:r>
      <w:proofErr w:type="spellEnd"/>
      <w:r w:rsidRPr="009069C5">
        <w:rPr>
          <w:sz w:val="22"/>
          <w:szCs w:val="22"/>
        </w:rPr>
        <w:t xml:space="preserve"> objawy </w:t>
      </w:r>
      <w:proofErr w:type="spellStart"/>
      <w:r w:rsidRPr="009069C5">
        <w:rPr>
          <w:sz w:val="22"/>
          <w:szCs w:val="22"/>
        </w:rPr>
        <w:t>tyreotoksykozy</w:t>
      </w:r>
      <w:proofErr w:type="spellEnd"/>
      <w:r w:rsidRPr="009069C5">
        <w:rPr>
          <w:sz w:val="22"/>
          <w:szCs w:val="22"/>
        </w:rPr>
        <w:t xml:space="preserve"> mogą być maskowane. </w:t>
      </w:r>
    </w:p>
    <w:p w14:paraId="5DC9989D" w14:textId="4B3F1CD0" w:rsidR="005822A6" w:rsidRPr="009069C5" w:rsidRDefault="005822A6" w:rsidP="00B261FD">
      <w:pPr>
        <w:rPr>
          <w:sz w:val="22"/>
          <w:szCs w:val="22"/>
        </w:rPr>
      </w:pPr>
    </w:p>
    <w:p w14:paraId="19F0A038" w14:textId="77777777" w:rsidR="005822A6" w:rsidRPr="009069C5" w:rsidRDefault="005822A6" w:rsidP="00B261FD">
      <w:pPr>
        <w:rPr>
          <w:sz w:val="22"/>
          <w:szCs w:val="22"/>
          <w:u w:val="single"/>
        </w:rPr>
      </w:pPr>
      <w:r w:rsidRPr="009069C5">
        <w:rPr>
          <w:sz w:val="22"/>
          <w:szCs w:val="22"/>
          <w:u w:val="single"/>
        </w:rPr>
        <w:t>Niewydolność serca</w:t>
      </w:r>
    </w:p>
    <w:p w14:paraId="3F3F4E60" w14:textId="0C1B31A3" w:rsidR="005822A6" w:rsidRPr="009069C5" w:rsidRDefault="005822A6" w:rsidP="00B261FD">
      <w:pPr>
        <w:rPr>
          <w:sz w:val="22"/>
          <w:szCs w:val="22"/>
        </w:rPr>
      </w:pPr>
    </w:p>
    <w:p w14:paraId="7AAE7E08" w14:textId="77777777" w:rsidR="005822A6" w:rsidRPr="009069C5" w:rsidRDefault="005822A6" w:rsidP="00B261FD">
      <w:pPr>
        <w:rPr>
          <w:sz w:val="22"/>
          <w:szCs w:val="22"/>
        </w:rPr>
      </w:pPr>
      <w:r w:rsidRPr="009069C5">
        <w:rPr>
          <w:sz w:val="22"/>
          <w:szCs w:val="22"/>
        </w:rPr>
        <w:t xml:space="preserve">Brak doświadczenia terapeutycznego w leczeniu niewydolności serca </w:t>
      </w:r>
      <w:proofErr w:type="spellStart"/>
      <w:r w:rsidRPr="009069C5">
        <w:rPr>
          <w:sz w:val="22"/>
          <w:szCs w:val="22"/>
        </w:rPr>
        <w:t>bisoprololem</w:t>
      </w:r>
      <w:proofErr w:type="spellEnd"/>
      <w:r w:rsidRPr="009069C5">
        <w:rPr>
          <w:sz w:val="22"/>
          <w:szCs w:val="22"/>
        </w:rPr>
        <w:t xml:space="preserve"> u pacjentów z następującymi chorobami i stanami: </w:t>
      </w:r>
    </w:p>
    <w:p w14:paraId="1325EBD9" w14:textId="77777777" w:rsidR="005822A6" w:rsidRPr="009069C5" w:rsidRDefault="005822A6" w:rsidP="002C46EA">
      <w:pPr>
        <w:rPr>
          <w:sz w:val="22"/>
          <w:szCs w:val="22"/>
        </w:rPr>
      </w:pPr>
      <w:r w:rsidRPr="009069C5">
        <w:rPr>
          <w:sz w:val="22"/>
          <w:szCs w:val="22"/>
        </w:rPr>
        <w:t>•</w:t>
      </w:r>
      <w:r w:rsidRPr="009069C5">
        <w:rPr>
          <w:sz w:val="22"/>
          <w:szCs w:val="22"/>
        </w:rPr>
        <w:tab/>
        <w:t xml:space="preserve">cukrzyca </w:t>
      </w:r>
      <w:proofErr w:type="spellStart"/>
      <w:r w:rsidRPr="009069C5">
        <w:rPr>
          <w:sz w:val="22"/>
          <w:szCs w:val="22"/>
        </w:rPr>
        <w:t>insulinozależna</w:t>
      </w:r>
      <w:proofErr w:type="spellEnd"/>
      <w:r w:rsidRPr="009069C5">
        <w:rPr>
          <w:sz w:val="22"/>
          <w:szCs w:val="22"/>
        </w:rPr>
        <w:t xml:space="preserve"> (typ I), </w:t>
      </w:r>
    </w:p>
    <w:p w14:paraId="30D5AFE3" w14:textId="77777777" w:rsidR="005822A6" w:rsidRPr="009069C5" w:rsidRDefault="005822A6" w:rsidP="002C46EA">
      <w:pPr>
        <w:rPr>
          <w:sz w:val="22"/>
          <w:szCs w:val="22"/>
        </w:rPr>
      </w:pPr>
      <w:r w:rsidRPr="009069C5">
        <w:rPr>
          <w:sz w:val="22"/>
          <w:szCs w:val="22"/>
        </w:rPr>
        <w:t>•</w:t>
      </w:r>
      <w:r w:rsidRPr="009069C5">
        <w:rPr>
          <w:sz w:val="22"/>
          <w:szCs w:val="22"/>
        </w:rPr>
        <w:tab/>
        <w:t xml:space="preserve">ciężkie zaburzenia czynności nerek, </w:t>
      </w:r>
    </w:p>
    <w:p w14:paraId="10C958F5" w14:textId="77777777" w:rsidR="005822A6" w:rsidRPr="009069C5" w:rsidRDefault="005822A6" w:rsidP="002C46EA">
      <w:pPr>
        <w:rPr>
          <w:sz w:val="22"/>
          <w:szCs w:val="22"/>
        </w:rPr>
      </w:pPr>
      <w:r w:rsidRPr="009069C5">
        <w:rPr>
          <w:sz w:val="22"/>
          <w:szCs w:val="22"/>
        </w:rPr>
        <w:t>•</w:t>
      </w:r>
      <w:r w:rsidRPr="009069C5">
        <w:rPr>
          <w:sz w:val="22"/>
          <w:szCs w:val="22"/>
        </w:rPr>
        <w:tab/>
        <w:t xml:space="preserve">ciężkie zaburzenia czynności wątroby, </w:t>
      </w:r>
    </w:p>
    <w:p w14:paraId="1766590B" w14:textId="77777777" w:rsidR="005822A6" w:rsidRPr="009069C5" w:rsidRDefault="005822A6" w:rsidP="002C46EA">
      <w:pPr>
        <w:rPr>
          <w:sz w:val="22"/>
          <w:szCs w:val="22"/>
        </w:rPr>
      </w:pPr>
      <w:r w:rsidRPr="009069C5">
        <w:rPr>
          <w:sz w:val="22"/>
          <w:szCs w:val="22"/>
        </w:rPr>
        <w:t>•</w:t>
      </w:r>
      <w:r w:rsidRPr="009069C5">
        <w:rPr>
          <w:sz w:val="22"/>
          <w:szCs w:val="22"/>
        </w:rPr>
        <w:tab/>
      </w:r>
      <w:proofErr w:type="spellStart"/>
      <w:r w:rsidRPr="009069C5">
        <w:rPr>
          <w:sz w:val="22"/>
          <w:szCs w:val="22"/>
        </w:rPr>
        <w:t>kardiomiopatia</w:t>
      </w:r>
      <w:proofErr w:type="spellEnd"/>
      <w:r w:rsidRPr="009069C5">
        <w:rPr>
          <w:sz w:val="22"/>
          <w:szCs w:val="22"/>
        </w:rPr>
        <w:t xml:space="preserve"> restrykcyjna, </w:t>
      </w:r>
    </w:p>
    <w:p w14:paraId="4C72AAA6" w14:textId="6AF14631" w:rsidR="005822A6" w:rsidRPr="009069C5" w:rsidRDefault="005822A6" w:rsidP="002C46EA">
      <w:pPr>
        <w:rPr>
          <w:sz w:val="22"/>
          <w:szCs w:val="22"/>
        </w:rPr>
      </w:pPr>
      <w:r w:rsidRPr="009069C5">
        <w:rPr>
          <w:sz w:val="22"/>
          <w:szCs w:val="22"/>
        </w:rPr>
        <w:t>•</w:t>
      </w:r>
      <w:r w:rsidRPr="009069C5">
        <w:rPr>
          <w:sz w:val="22"/>
          <w:szCs w:val="22"/>
        </w:rPr>
        <w:tab/>
        <w:t xml:space="preserve">wrodzona </w:t>
      </w:r>
      <w:r w:rsidR="00CE4406">
        <w:rPr>
          <w:sz w:val="22"/>
          <w:szCs w:val="22"/>
        </w:rPr>
        <w:t>wada</w:t>
      </w:r>
      <w:r w:rsidR="00CE4406" w:rsidRPr="009069C5">
        <w:rPr>
          <w:sz w:val="22"/>
          <w:szCs w:val="22"/>
        </w:rPr>
        <w:t xml:space="preserve"> </w:t>
      </w:r>
      <w:r w:rsidRPr="009069C5">
        <w:rPr>
          <w:sz w:val="22"/>
          <w:szCs w:val="22"/>
        </w:rPr>
        <w:t xml:space="preserve">serca, </w:t>
      </w:r>
    </w:p>
    <w:p w14:paraId="66099039" w14:textId="451EC03C" w:rsidR="005822A6" w:rsidRPr="009069C5" w:rsidRDefault="005822A6" w:rsidP="002C46EA">
      <w:pPr>
        <w:rPr>
          <w:sz w:val="22"/>
          <w:szCs w:val="22"/>
        </w:rPr>
      </w:pPr>
      <w:r w:rsidRPr="009069C5">
        <w:rPr>
          <w:sz w:val="22"/>
          <w:szCs w:val="22"/>
        </w:rPr>
        <w:t>•</w:t>
      </w:r>
      <w:r w:rsidRPr="009069C5">
        <w:rPr>
          <w:sz w:val="22"/>
          <w:szCs w:val="22"/>
        </w:rPr>
        <w:tab/>
        <w:t>hemodynamicznie istotna organiczna wada zastaw</w:t>
      </w:r>
      <w:r w:rsidR="00CE4406">
        <w:rPr>
          <w:sz w:val="22"/>
          <w:szCs w:val="22"/>
        </w:rPr>
        <w:t>e</w:t>
      </w:r>
      <w:r w:rsidRPr="009069C5">
        <w:rPr>
          <w:sz w:val="22"/>
          <w:szCs w:val="22"/>
        </w:rPr>
        <w:t xml:space="preserve">k, </w:t>
      </w:r>
    </w:p>
    <w:p w14:paraId="17EEC675" w14:textId="77777777" w:rsidR="005822A6" w:rsidRPr="009069C5" w:rsidRDefault="005822A6" w:rsidP="002C46EA">
      <w:pPr>
        <w:rPr>
          <w:sz w:val="22"/>
          <w:szCs w:val="22"/>
        </w:rPr>
      </w:pPr>
      <w:r w:rsidRPr="009069C5">
        <w:rPr>
          <w:sz w:val="22"/>
          <w:szCs w:val="22"/>
        </w:rPr>
        <w:t>•</w:t>
      </w:r>
      <w:r w:rsidRPr="009069C5">
        <w:rPr>
          <w:sz w:val="22"/>
          <w:szCs w:val="22"/>
        </w:rPr>
        <w:tab/>
        <w:t xml:space="preserve">zawał mięśnia sercowego w ciągu ostatnich 3 miesięcy. </w:t>
      </w:r>
    </w:p>
    <w:p w14:paraId="3E40319F" w14:textId="77777777" w:rsidR="005822A6" w:rsidRPr="009069C5" w:rsidRDefault="005822A6" w:rsidP="00B261FD">
      <w:pPr>
        <w:rPr>
          <w:sz w:val="22"/>
          <w:szCs w:val="22"/>
        </w:rPr>
      </w:pPr>
    </w:p>
    <w:p w14:paraId="3FBC86AA" w14:textId="77777777" w:rsidR="005822A6" w:rsidRPr="004C768E" w:rsidRDefault="005822A6" w:rsidP="00B261FD">
      <w:pPr>
        <w:rPr>
          <w:sz w:val="22"/>
          <w:szCs w:val="22"/>
          <w:u w:val="single"/>
        </w:rPr>
      </w:pPr>
      <w:r w:rsidRPr="004C768E">
        <w:rPr>
          <w:sz w:val="22"/>
          <w:szCs w:val="22"/>
          <w:u w:val="single"/>
        </w:rPr>
        <w:t>Laktoza</w:t>
      </w:r>
    </w:p>
    <w:p w14:paraId="3E8702CC" w14:textId="77777777" w:rsidR="005822A6" w:rsidRPr="004C768E" w:rsidRDefault="005822A6" w:rsidP="00B261FD">
      <w:pPr>
        <w:rPr>
          <w:sz w:val="22"/>
          <w:szCs w:val="22"/>
        </w:rPr>
      </w:pPr>
    </w:p>
    <w:p w14:paraId="5C831A2F" w14:textId="58ADB3CE" w:rsidR="005822A6" w:rsidRPr="004C768E" w:rsidRDefault="00DA478C" w:rsidP="00B261FD">
      <w:pPr>
        <w:rPr>
          <w:sz w:val="22"/>
          <w:szCs w:val="22"/>
        </w:rPr>
      </w:pPr>
      <w:r>
        <w:rPr>
          <w:sz w:val="22"/>
          <w:szCs w:val="22"/>
        </w:rPr>
        <w:t>ACEBIS</w:t>
      </w:r>
      <w:r w:rsidR="005822A6" w:rsidRPr="004C768E">
        <w:rPr>
          <w:sz w:val="22"/>
          <w:szCs w:val="22"/>
        </w:rPr>
        <w:t xml:space="preserve"> zawiera laktozę. Produkt nie powinien być stosowany u pacjentów z rzadko występującą dziedziczną nietolerancją galaktozy, brakiem laktazy lub zespołem złego wchłaniania glukozy-galaktozy.</w:t>
      </w:r>
    </w:p>
    <w:p w14:paraId="2C906141" w14:textId="77777777" w:rsidR="005822A6" w:rsidRPr="004C768E" w:rsidRDefault="005822A6" w:rsidP="00B261FD">
      <w:pPr>
        <w:rPr>
          <w:sz w:val="22"/>
          <w:szCs w:val="22"/>
        </w:rPr>
      </w:pPr>
    </w:p>
    <w:p w14:paraId="39EFCED5" w14:textId="77777777" w:rsidR="005822A6" w:rsidRPr="004C768E" w:rsidRDefault="005822A6" w:rsidP="00B261FD">
      <w:pPr>
        <w:rPr>
          <w:sz w:val="22"/>
          <w:szCs w:val="22"/>
          <w:u w:val="single"/>
        </w:rPr>
      </w:pPr>
      <w:r w:rsidRPr="004C768E">
        <w:rPr>
          <w:sz w:val="22"/>
          <w:szCs w:val="22"/>
          <w:u w:val="single"/>
        </w:rPr>
        <w:t xml:space="preserve">Sód </w:t>
      </w:r>
    </w:p>
    <w:p w14:paraId="3FDEA183" w14:textId="77777777" w:rsidR="005822A6" w:rsidRPr="004C768E" w:rsidRDefault="005822A6" w:rsidP="00B261FD">
      <w:pPr>
        <w:rPr>
          <w:sz w:val="22"/>
          <w:szCs w:val="22"/>
        </w:rPr>
      </w:pPr>
    </w:p>
    <w:p w14:paraId="5AE6FA27" w14:textId="1AD7C5F9" w:rsidR="005822A6" w:rsidRPr="009069C5" w:rsidRDefault="005822A6" w:rsidP="00B261FD">
      <w:pPr>
        <w:rPr>
          <w:sz w:val="22"/>
          <w:szCs w:val="22"/>
        </w:rPr>
      </w:pPr>
      <w:r w:rsidRPr="004C768E">
        <w:rPr>
          <w:sz w:val="22"/>
          <w:szCs w:val="22"/>
        </w:rPr>
        <w:t xml:space="preserve">Lek </w:t>
      </w:r>
      <w:r w:rsidR="00DA478C">
        <w:rPr>
          <w:sz w:val="22"/>
          <w:szCs w:val="22"/>
        </w:rPr>
        <w:t>ACEBIS</w:t>
      </w:r>
      <w:r w:rsidRPr="004C768E">
        <w:rPr>
          <w:sz w:val="22"/>
          <w:szCs w:val="22"/>
        </w:rPr>
        <w:t xml:space="preserve"> zawiera mniej niż 1 </w:t>
      </w:r>
      <w:proofErr w:type="spellStart"/>
      <w:r w:rsidRPr="004C768E">
        <w:rPr>
          <w:sz w:val="22"/>
          <w:szCs w:val="22"/>
        </w:rPr>
        <w:t>mmol</w:t>
      </w:r>
      <w:proofErr w:type="spellEnd"/>
      <w:r w:rsidRPr="004C768E">
        <w:rPr>
          <w:sz w:val="22"/>
          <w:szCs w:val="22"/>
        </w:rPr>
        <w:t xml:space="preserve"> sodu (23 mg) na kapsułkę, </w:t>
      </w:r>
      <w:r w:rsidR="0072523A">
        <w:rPr>
          <w:sz w:val="22"/>
          <w:szCs w:val="22"/>
        </w:rPr>
        <w:t xml:space="preserve">to znaczy produkt uznaje się za </w:t>
      </w:r>
      <w:r w:rsidRPr="004C768E">
        <w:rPr>
          <w:sz w:val="22"/>
          <w:szCs w:val="22"/>
        </w:rPr>
        <w:t>„wolny od sodu”.</w:t>
      </w:r>
    </w:p>
    <w:p w14:paraId="6A1782A8" w14:textId="77777777" w:rsidR="005822A6" w:rsidRPr="009069C5" w:rsidRDefault="005822A6" w:rsidP="00B261FD">
      <w:pPr>
        <w:rPr>
          <w:sz w:val="22"/>
          <w:szCs w:val="22"/>
        </w:rPr>
      </w:pPr>
    </w:p>
    <w:p w14:paraId="22FC54BA" w14:textId="67C3A6D1" w:rsidR="005822A6" w:rsidRPr="009069C5" w:rsidRDefault="005822A6" w:rsidP="00CD7A57">
      <w:pPr>
        <w:ind w:left="567" w:hanging="567"/>
        <w:rPr>
          <w:sz w:val="22"/>
          <w:szCs w:val="22"/>
        </w:rPr>
      </w:pPr>
      <w:r w:rsidRPr="009069C5">
        <w:rPr>
          <w:b/>
          <w:sz w:val="22"/>
          <w:szCs w:val="22"/>
        </w:rPr>
        <w:t>4.5</w:t>
      </w:r>
      <w:r w:rsidRPr="009069C5">
        <w:rPr>
          <w:b/>
          <w:sz w:val="22"/>
          <w:szCs w:val="22"/>
        </w:rPr>
        <w:tab/>
        <w:t xml:space="preserve">Interakcje z innymi produktami leczniczymi i inne </w:t>
      </w:r>
      <w:r w:rsidR="0072523A">
        <w:rPr>
          <w:b/>
          <w:sz w:val="22"/>
          <w:szCs w:val="22"/>
        </w:rPr>
        <w:t>rodzaje</w:t>
      </w:r>
      <w:r w:rsidR="0072523A" w:rsidRPr="009069C5">
        <w:rPr>
          <w:b/>
          <w:sz w:val="22"/>
          <w:szCs w:val="22"/>
        </w:rPr>
        <w:t xml:space="preserve"> </w:t>
      </w:r>
      <w:r w:rsidRPr="009069C5">
        <w:rPr>
          <w:b/>
          <w:sz w:val="22"/>
          <w:szCs w:val="22"/>
        </w:rPr>
        <w:t xml:space="preserve">interakcji </w:t>
      </w:r>
    </w:p>
    <w:p w14:paraId="454B3A6A" w14:textId="77777777" w:rsidR="005822A6" w:rsidRPr="009069C5" w:rsidRDefault="005822A6" w:rsidP="00B261FD">
      <w:pPr>
        <w:rPr>
          <w:sz w:val="22"/>
          <w:szCs w:val="22"/>
        </w:rPr>
      </w:pPr>
    </w:p>
    <w:p w14:paraId="720CBBFD" w14:textId="77777777" w:rsidR="005822A6" w:rsidRPr="009069C5" w:rsidRDefault="005822A6" w:rsidP="00B261FD">
      <w:pPr>
        <w:rPr>
          <w:sz w:val="22"/>
          <w:szCs w:val="22"/>
        </w:rPr>
      </w:pPr>
      <w:r w:rsidRPr="009069C5">
        <w:rPr>
          <w:sz w:val="22"/>
          <w:szCs w:val="22"/>
        </w:rPr>
        <w:lastRenderedPageBreak/>
        <w:t xml:space="preserve">Dane z badania klinicznego wykazały, że podwójna blokada układu renina-angiotensyna-aldosteron (RAA) w wyniku jednoczesnego zastosowania inhibitorów ACE, antagonistów receptora angiotensyny II lub </w:t>
      </w:r>
      <w:proofErr w:type="spellStart"/>
      <w:r w:rsidRPr="009069C5">
        <w:rPr>
          <w:sz w:val="22"/>
          <w:szCs w:val="22"/>
        </w:rPr>
        <w:t>aliskirenu</w:t>
      </w:r>
      <w:proofErr w:type="spellEnd"/>
      <w:r w:rsidRPr="009069C5">
        <w:rPr>
          <w:sz w:val="22"/>
          <w:szCs w:val="22"/>
        </w:rPr>
        <w:t xml:space="preserve"> wiąże się z większą częstością występowania działań niepożądanych, takich jak niedociśnienie, hiperkaliemia i zaburzenia czynności nerek (w tym ostra niewydolność nerek), w porównaniu z zastosowaniem leku działającego na układ renina-angiotensyna-aldosteron w </w:t>
      </w:r>
      <w:proofErr w:type="spellStart"/>
      <w:r w:rsidRPr="009069C5">
        <w:rPr>
          <w:sz w:val="22"/>
          <w:szCs w:val="22"/>
        </w:rPr>
        <w:t>monoterapii</w:t>
      </w:r>
      <w:proofErr w:type="spellEnd"/>
      <w:r w:rsidRPr="009069C5">
        <w:rPr>
          <w:sz w:val="22"/>
          <w:szCs w:val="22"/>
        </w:rPr>
        <w:t xml:space="preserve"> (patrz punkty 4.3, 4.4 i 5.1).</w:t>
      </w:r>
    </w:p>
    <w:p w14:paraId="6D94BDB0" w14:textId="77777777" w:rsidR="005822A6" w:rsidRPr="009069C5" w:rsidRDefault="005822A6" w:rsidP="00B261FD">
      <w:pPr>
        <w:rPr>
          <w:sz w:val="22"/>
          <w:szCs w:val="22"/>
        </w:rPr>
      </w:pPr>
    </w:p>
    <w:p w14:paraId="7E3DEE9D" w14:textId="77777777" w:rsidR="005822A6" w:rsidRPr="009069C5" w:rsidRDefault="005822A6" w:rsidP="00B261FD">
      <w:pPr>
        <w:rPr>
          <w:i/>
          <w:sz w:val="22"/>
          <w:szCs w:val="22"/>
          <w:u w:val="single"/>
        </w:rPr>
      </w:pPr>
      <w:proofErr w:type="spellStart"/>
      <w:r w:rsidRPr="009069C5">
        <w:rPr>
          <w:i/>
          <w:sz w:val="22"/>
          <w:szCs w:val="22"/>
          <w:u w:val="single"/>
        </w:rPr>
        <w:t>Sakubitryl</w:t>
      </w:r>
      <w:proofErr w:type="spellEnd"/>
      <w:r w:rsidRPr="009069C5">
        <w:rPr>
          <w:i/>
          <w:sz w:val="22"/>
          <w:szCs w:val="22"/>
          <w:u w:val="single"/>
        </w:rPr>
        <w:t>/</w:t>
      </w:r>
      <w:proofErr w:type="spellStart"/>
      <w:r w:rsidRPr="009069C5">
        <w:rPr>
          <w:i/>
          <w:sz w:val="22"/>
          <w:szCs w:val="22"/>
          <w:u w:val="single"/>
        </w:rPr>
        <w:t>walsartan</w:t>
      </w:r>
      <w:proofErr w:type="spellEnd"/>
    </w:p>
    <w:p w14:paraId="28F7E99C" w14:textId="77777777" w:rsidR="005822A6" w:rsidRPr="009069C5" w:rsidRDefault="005822A6" w:rsidP="00B261FD">
      <w:pPr>
        <w:rPr>
          <w:sz w:val="22"/>
          <w:szCs w:val="22"/>
        </w:rPr>
      </w:pPr>
    </w:p>
    <w:p w14:paraId="49C9C0CA" w14:textId="77777777" w:rsidR="005822A6" w:rsidRPr="009069C5" w:rsidRDefault="005822A6" w:rsidP="00B261FD">
      <w:pPr>
        <w:rPr>
          <w:sz w:val="22"/>
          <w:szCs w:val="22"/>
        </w:rPr>
      </w:pPr>
      <w:r w:rsidRPr="009069C5">
        <w:rPr>
          <w:sz w:val="22"/>
          <w:szCs w:val="22"/>
        </w:rPr>
        <w:t xml:space="preserve">Jednoczesne stosowanie inhibitorów ACE z </w:t>
      </w:r>
      <w:proofErr w:type="spellStart"/>
      <w:r w:rsidRPr="009069C5">
        <w:rPr>
          <w:sz w:val="22"/>
          <w:szCs w:val="22"/>
        </w:rPr>
        <w:t>sakubitrylem</w:t>
      </w:r>
      <w:proofErr w:type="spellEnd"/>
      <w:r w:rsidRPr="009069C5">
        <w:rPr>
          <w:sz w:val="22"/>
          <w:szCs w:val="22"/>
        </w:rPr>
        <w:t>/</w:t>
      </w:r>
      <w:proofErr w:type="spellStart"/>
      <w:r w:rsidRPr="009069C5">
        <w:rPr>
          <w:sz w:val="22"/>
          <w:szCs w:val="22"/>
        </w:rPr>
        <w:t>walsartanem</w:t>
      </w:r>
      <w:proofErr w:type="spellEnd"/>
      <w:r w:rsidRPr="009069C5">
        <w:rPr>
          <w:sz w:val="22"/>
          <w:szCs w:val="22"/>
        </w:rPr>
        <w:t xml:space="preserve"> jest przeciwwskazane, ponieważ zwiększa ono ryzyko obrzęku naczynioruchowego (patrz punkty 4.3 i 4.4). Leczenia </w:t>
      </w:r>
      <w:proofErr w:type="spellStart"/>
      <w:r w:rsidRPr="009069C5">
        <w:rPr>
          <w:sz w:val="22"/>
          <w:szCs w:val="22"/>
        </w:rPr>
        <w:t>ramiprylem</w:t>
      </w:r>
      <w:proofErr w:type="spellEnd"/>
      <w:r w:rsidRPr="009069C5">
        <w:rPr>
          <w:sz w:val="22"/>
          <w:szCs w:val="22"/>
        </w:rPr>
        <w:t xml:space="preserve"> nie wolno rozpoczynać przed upływem 36 godzin od przyjęcia ostatniej dawki </w:t>
      </w:r>
      <w:proofErr w:type="spellStart"/>
      <w:r w:rsidRPr="009069C5">
        <w:rPr>
          <w:sz w:val="22"/>
          <w:szCs w:val="22"/>
        </w:rPr>
        <w:t>sakubitrylu</w:t>
      </w:r>
      <w:proofErr w:type="spellEnd"/>
      <w:r w:rsidRPr="009069C5">
        <w:rPr>
          <w:sz w:val="22"/>
          <w:szCs w:val="22"/>
        </w:rPr>
        <w:t>/</w:t>
      </w:r>
      <w:proofErr w:type="spellStart"/>
      <w:r w:rsidRPr="009069C5">
        <w:rPr>
          <w:sz w:val="22"/>
          <w:szCs w:val="22"/>
        </w:rPr>
        <w:t>walsartanu</w:t>
      </w:r>
      <w:proofErr w:type="spellEnd"/>
      <w:r w:rsidRPr="009069C5">
        <w:rPr>
          <w:sz w:val="22"/>
          <w:szCs w:val="22"/>
        </w:rPr>
        <w:t xml:space="preserve">. Leczenia </w:t>
      </w:r>
      <w:proofErr w:type="spellStart"/>
      <w:r w:rsidRPr="009069C5">
        <w:rPr>
          <w:sz w:val="22"/>
          <w:szCs w:val="22"/>
        </w:rPr>
        <w:t>sakubitrylem</w:t>
      </w:r>
      <w:proofErr w:type="spellEnd"/>
      <w:r w:rsidRPr="009069C5">
        <w:rPr>
          <w:sz w:val="22"/>
          <w:szCs w:val="22"/>
        </w:rPr>
        <w:t>/</w:t>
      </w:r>
      <w:proofErr w:type="spellStart"/>
      <w:r w:rsidRPr="009069C5">
        <w:rPr>
          <w:sz w:val="22"/>
          <w:szCs w:val="22"/>
        </w:rPr>
        <w:t>walsartanem</w:t>
      </w:r>
      <w:proofErr w:type="spellEnd"/>
      <w:r w:rsidRPr="009069C5">
        <w:rPr>
          <w:sz w:val="22"/>
          <w:szCs w:val="22"/>
        </w:rPr>
        <w:t xml:space="preserve"> nie wolno rozpoczynać przed upływem 36 godzin od przyjęcia ostatniej dawki </w:t>
      </w:r>
      <w:proofErr w:type="spellStart"/>
      <w:r w:rsidRPr="009069C5">
        <w:rPr>
          <w:sz w:val="22"/>
          <w:szCs w:val="22"/>
        </w:rPr>
        <w:t>ramiprylu</w:t>
      </w:r>
      <w:proofErr w:type="spellEnd"/>
      <w:r w:rsidRPr="009069C5">
        <w:rPr>
          <w:sz w:val="22"/>
          <w:szCs w:val="22"/>
        </w:rPr>
        <w:t>.</w:t>
      </w:r>
    </w:p>
    <w:p w14:paraId="5BF5EB49" w14:textId="77777777" w:rsidR="005822A6" w:rsidRPr="009069C5" w:rsidRDefault="005822A6" w:rsidP="00B261FD">
      <w:pPr>
        <w:rPr>
          <w:sz w:val="22"/>
          <w:szCs w:val="22"/>
        </w:rPr>
      </w:pPr>
    </w:p>
    <w:p w14:paraId="04502A90" w14:textId="77777777" w:rsidR="005822A6" w:rsidRPr="009069C5" w:rsidRDefault="005822A6" w:rsidP="00B261FD">
      <w:pPr>
        <w:rPr>
          <w:i/>
          <w:sz w:val="22"/>
          <w:szCs w:val="22"/>
          <w:u w:val="single"/>
        </w:rPr>
      </w:pPr>
      <w:r w:rsidRPr="009069C5">
        <w:rPr>
          <w:i/>
          <w:sz w:val="22"/>
          <w:szCs w:val="22"/>
          <w:u w:val="single"/>
        </w:rPr>
        <w:t>Procedury pozaustrojowe</w:t>
      </w:r>
    </w:p>
    <w:p w14:paraId="127D7E07" w14:textId="77777777" w:rsidR="005822A6" w:rsidRPr="009069C5" w:rsidRDefault="005822A6" w:rsidP="00B261FD">
      <w:pPr>
        <w:rPr>
          <w:sz w:val="22"/>
          <w:szCs w:val="22"/>
        </w:rPr>
      </w:pPr>
    </w:p>
    <w:p w14:paraId="7358905B" w14:textId="57E395C9" w:rsidR="005822A6" w:rsidRPr="009069C5" w:rsidRDefault="005822A6" w:rsidP="00B261FD">
      <w:pPr>
        <w:rPr>
          <w:sz w:val="22"/>
          <w:szCs w:val="22"/>
        </w:rPr>
      </w:pPr>
      <w:r w:rsidRPr="009069C5">
        <w:rPr>
          <w:sz w:val="22"/>
          <w:szCs w:val="22"/>
        </w:rPr>
        <w:t xml:space="preserve">Procedury pozaustrojowe prowadzące do kontaktu krwi z powierzchniami o ładunku ujemnym, takie jak dializa lub </w:t>
      </w:r>
      <w:proofErr w:type="spellStart"/>
      <w:r w:rsidRPr="009069C5">
        <w:rPr>
          <w:sz w:val="22"/>
          <w:szCs w:val="22"/>
        </w:rPr>
        <w:t>hemofiltracja</w:t>
      </w:r>
      <w:proofErr w:type="spellEnd"/>
      <w:r w:rsidRPr="009069C5">
        <w:rPr>
          <w:sz w:val="22"/>
          <w:szCs w:val="22"/>
        </w:rPr>
        <w:t xml:space="preserve"> z zastosowaniem niektórych błon wysokoprzepływowych (np. błon z poliakrylonitrylu) oraz afereza </w:t>
      </w:r>
      <w:proofErr w:type="spellStart"/>
      <w:r w:rsidRPr="009069C5">
        <w:rPr>
          <w:sz w:val="22"/>
          <w:szCs w:val="22"/>
        </w:rPr>
        <w:t>lipoprotein</w:t>
      </w:r>
      <w:proofErr w:type="spellEnd"/>
      <w:r w:rsidRPr="009069C5">
        <w:rPr>
          <w:sz w:val="22"/>
          <w:szCs w:val="22"/>
        </w:rPr>
        <w:t xml:space="preserve"> o małej gęstości z użyciem siarczanu dekstranu z powodu zwiększonego ryzyka ciężkich reakcji </w:t>
      </w:r>
      <w:proofErr w:type="spellStart"/>
      <w:r w:rsidRPr="009069C5">
        <w:rPr>
          <w:sz w:val="22"/>
          <w:szCs w:val="22"/>
        </w:rPr>
        <w:t>rzekomoanafilaktycznych</w:t>
      </w:r>
      <w:proofErr w:type="spellEnd"/>
      <w:r w:rsidRPr="009069C5">
        <w:rPr>
          <w:sz w:val="22"/>
          <w:szCs w:val="22"/>
        </w:rPr>
        <w:t xml:space="preserve"> (patrz punkt 4.3). Jeżeli leczenie takie jest </w:t>
      </w:r>
      <w:r w:rsidR="00B00896">
        <w:rPr>
          <w:sz w:val="22"/>
          <w:szCs w:val="22"/>
        </w:rPr>
        <w:t>konieczne</w:t>
      </w:r>
      <w:r w:rsidRPr="009069C5">
        <w:rPr>
          <w:sz w:val="22"/>
          <w:szCs w:val="22"/>
        </w:rPr>
        <w:t xml:space="preserve">, należy rozważyć użycie innego typu błony dializacyjnej lub leku </w:t>
      </w:r>
      <w:proofErr w:type="spellStart"/>
      <w:r w:rsidRPr="009069C5">
        <w:rPr>
          <w:sz w:val="22"/>
          <w:szCs w:val="22"/>
        </w:rPr>
        <w:t>przeciwnadciśnieniowego</w:t>
      </w:r>
      <w:proofErr w:type="spellEnd"/>
      <w:r w:rsidRPr="009069C5">
        <w:rPr>
          <w:sz w:val="22"/>
          <w:szCs w:val="22"/>
        </w:rPr>
        <w:t xml:space="preserve"> z innej grupy.</w:t>
      </w:r>
    </w:p>
    <w:p w14:paraId="27A6EDA5" w14:textId="25BED0CF" w:rsidR="005822A6" w:rsidRPr="009069C5" w:rsidRDefault="005822A6" w:rsidP="00B261FD">
      <w:pPr>
        <w:rPr>
          <w:sz w:val="22"/>
          <w:szCs w:val="22"/>
        </w:rPr>
      </w:pPr>
      <w:r w:rsidRPr="009069C5">
        <w:rPr>
          <w:sz w:val="22"/>
          <w:szCs w:val="22"/>
        </w:rPr>
        <w:t>Leki moczopędne oszczędzające potas, suplementy potasu lub zamienniki soli</w:t>
      </w:r>
      <w:r w:rsidR="00B00896">
        <w:rPr>
          <w:sz w:val="22"/>
          <w:szCs w:val="22"/>
        </w:rPr>
        <w:t xml:space="preserve"> kuchennej</w:t>
      </w:r>
      <w:r w:rsidRPr="009069C5">
        <w:rPr>
          <w:sz w:val="22"/>
          <w:szCs w:val="22"/>
        </w:rPr>
        <w:t xml:space="preserve"> zawierające potas </w:t>
      </w:r>
    </w:p>
    <w:p w14:paraId="49F78CB6" w14:textId="50F63582" w:rsidR="005822A6" w:rsidRPr="009069C5" w:rsidRDefault="005822A6" w:rsidP="00B261FD">
      <w:pPr>
        <w:rPr>
          <w:sz w:val="22"/>
          <w:szCs w:val="22"/>
        </w:rPr>
      </w:pPr>
      <w:r w:rsidRPr="009069C5">
        <w:rPr>
          <w:sz w:val="22"/>
          <w:szCs w:val="22"/>
        </w:rPr>
        <w:t xml:space="preserve">Chociaż stężenie potasu w surowicy zwykle pozostaje w granicach normy, u niektórych pacjentów leczonych </w:t>
      </w:r>
      <w:proofErr w:type="spellStart"/>
      <w:r w:rsidRPr="009069C5">
        <w:rPr>
          <w:sz w:val="22"/>
          <w:szCs w:val="22"/>
        </w:rPr>
        <w:t>ramiprylem</w:t>
      </w:r>
      <w:proofErr w:type="spellEnd"/>
      <w:r w:rsidRPr="009069C5">
        <w:rPr>
          <w:sz w:val="22"/>
          <w:szCs w:val="22"/>
        </w:rPr>
        <w:t xml:space="preserve"> może wystąpić hiperkaliemia. Leki moczopędne oszczędzające potas (np. </w:t>
      </w:r>
      <w:proofErr w:type="spellStart"/>
      <w:r w:rsidRPr="009069C5">
        <w:rPr>
          <w:sz w:val="22"/>
          <w:szCs w:val="22"/>
        </w:rPr>
        <w:t>spironolakton</w:t>
      </w:r>
      <w:proofErr w:type="spellEnd"/>
      <w:r w:rsidRPr="009069C5">
        <w:rPr>
          <w:sz w:val="22"/>
          <w:szCs w:val="22"/>
        </w:rPr>
        <w:t xml:space="preserve">, </w:t>
      </w:r>
      <w:proofErr w:type="spellStart"/>
      <w:r w:rsidRPr="009069C5">
        <w:rPr>
          <w:sz w:val="22"/>
          <w:szCs w:val="22"/>
        </w:rPr>
        <w:t>triamteren</w:t>
      </w:r>
      <w:proofErr w:type="spellEnd"/>
      <w:r w:rsidRPr="009069C5">
        <w:rPr>
          <w:sz w:val="22"/>
          <w:szCs w:val="22"/>
        </w:rPr>
        <w:t xml:space="preserve"> lub </w:t>
      </w:r>
      <w:proofErr w:type="spellStart"/>
      <w:r w:rsidRPr="009069C5">
        <w:rPr>
          <w:sz w:val="22"/>
          <w:szCs w:val="22"/>
        </w:rPr>
        <w:t>amiloryd</w:t>
      </w:r>
      <w:proofErr w:type="spellEnd"/>
      <w:r w:rsidRPr="009069C5">
        <w:rPr>
          <w:sz w:val="22"/>
          <w:szCs w:val="22"/>
        </w:rPr>
        <w:t xml:space="preserve">), suplementy potasu lub zamienniki soli </w:t>
      </w:r>
      <w:r w:rsidR="00B00896">
        <w:rPr>
          <w:sz w:val="22"/>
          <w:szCs w:val="22"/>
        </w:rPr>
        <w:t xml:space="preserve">kuchennej </w:t>
      </w:r>
      <w:r w:rsidRPr="009069C5">
        <w:rPr>
          <w:sz w:val="22"/>
          <w:szCs w:val="22"/>
        </w:rPr>
        <w:t xml:space="preserve">zawierające potas mogą prowadzić do znacznego zwiększenia stężenia potasu w surowicy. Należy również zachować ostrożność podczas jednoczesnego podawania </w:t>
      </w:r>
      <w:proofErr w:type="spellStart"/>
      <w:r w:rsidRPr="009069C5">
        <w:rPr>
          <w:sz w:val="22"/>
          <w:szCs w:val="22"/>
        </w:rPr>
        <w:t>ramiprylu</w:t>
      </w:r>
      <w:proofErr w:type="spellEnd"/>
      <w:r w:rsidRPr="009069C5">
        <w:rPr>
          <w:sz w:val="22"/>
          <w:szCs w:val="22"/>
        </w:rPr>
        <w:t xml:space="preserve"> z innymi lekami zwiększającymi stężenie potasu w surowicy, takimi jak </w:t>
      </w:r>
      <w:proofErr w:type="spellStart"/>
      <w:r w:rsidRPr="009069C5">
        <w:rPr>
          <w:sz w:val="22"/>
          <w:szCs w:val="22"/>
        </w:rPr>
        <w:t>trimetoprym</w:t>
      </w:r>
      <w:proofErr w:type="spellEnd"/>
      <w:r w:rsidRPr="009069C5">
        <w:rPr>
          <w:sz w:val="22"/>
          <w:szCs w:val="22"/>
        </w:rPr>
        <w:t xml:space="preserve"> i </w:t>
      </w:r>
      <w:proofErr w:type="spellStart"/>
      <w:r w:rsidRPr="009069C5">
        <w:rPr>
          <w:sz w:val="22"/>
          <w:szCs w:val="22"/>
        </w:rPr>
        <w:t>kotrimoksazol</w:t>
      </w:r>
      <w:proofErr w:type="spellEnd"/>
      <w:r w:rsidRPr="009069C5">
        <w:rPr>
          <w:sz w:val="22"/>
          <w:szCs w:val="22"/>
        </w:rPr>
        <w:t xml:space="preserve"> (</w:t>
      </w:r>
      <w:proofErr w:type="spellStart"/>
      <w:r w:rsidRPr="009069C5">
        <w:rPr>
          <w:sz w:val="22"/>
          <w:szCs w:val="22"/>
        </w:rPr>
        <w:t>trimetoprym</w:t>
      </w:r>
      <w:proofErr w:type="spellEnd"/>
      <w:r w:rsidRPr="009069C5">
        <w:rPr>
          <w:sz w:val="22"/>
          <w:szCs w:val="22"/>
        </w:rPr>
        <w:t>/</w:t>
      </w:r>
      <w:proofErr w:type="spellStart"/>
      <w:r w:rsidRPr="009069C5">
        <w:rPr>
          <w:sz w:val="22"/>
          <w:szCs w:val="22"/>
        </w:rPr>
        <w:t>sulfametoksazol</w:t>
      </w:r>
      <w:proofErr w:type="spellEnd"/>
      <w:r w:rsidRPr="009069C5">
        <w:rPr>
          <w:sz w:val="22"/>
          <w:szCs w:val="22"/>
        </w:rPr>
        <w:t xml:space="preserve">), ponieważ wiadomo, że </w:t>
      </w:r>
      <w:proofErr w:type="spellStart"/>
      <w:r w:rsidRPr="009069C5">
        <w:rPr>
          <w:sz w:val="22"/>
          <w:szCs w:val="22"/>
        </w:rPr>
        <w:t>trimetoprym</w:t>
      </w:r>
      <w:proofErr w:type="spellEnd"/>
      <w:r w:rsidRPr="009069C5">
        <w:rPr>
          <w:sz w:val="22"/>
          <w:szCs w:val="22"/>
        </w:rPr>
        <w:t xml:space="preserve"> działa jako </w:t>
      </w:r>
      <w:proofErr w:type="spellStart"/>
      <w:r w:rsidRPr="009069C5">
        <w:rPr>
          <w:sz w:val="22"/>
          <w:szCs w:val="22"/>
        </w:rPr>
        <w:t>diuretyk</w:t>
      </w:r>
      <w:proofErr w:type="spellEnd"/>
      <w:r w:rsidRPr="009069C5">
        <w:rPr>
          <w:sz w:val="22"/>
          <w:szCs w:val="22"/>
        </w:rPr>
        <w:t xml:space="preserve"> oszczędzający potas, tak jak </w:t>
      </w:r>
      <w:proofErr w:type="spellStart"/>
      <w:r w:rsidRPr="009069C5">
        <w:rPr>
          <w:sz w:val="22"/>
          <w:szCs w:val="22"/>
        </w:rPr>
        <w:t>amiloryd</w:t>
      </w:r>
      <w:proofErr w:type="spellEnd"/>
      <w:r w:rsidRPr="009069C5">
        <w:rPr>
          <w:sz w:val="22"/>
          <w:szCs w:val="22"/>
        </w:rPr>
        <w:t xml:space="preserve">. Z tego względu nie zaleca się jednoczesnego stosowania </w:t>
      </w:r>
      <w:proofErr w:type="spellStart"/>
      <w:r w:rsidRPr="009069C5">
        <w:rPr>
          <w:sz w:val="22"/>
          <w:szCs w:val="22"/>
        </w:rPr>
        <w:t>ramiprylu</w:t>
      </w:r>
      <w:proofErr w:type="spellEnd"/>
      <w:r w:rsidRPr="009069C5">
        <w:rPr>
          <w:sz w:val="22"/>
          <w:szCs w:val="22"/>
        </w:rPr>
        <w:t xml:space="preserve"> z wyżej wymienionymi lekami. Jeśli wskazane jest jednoczesne stosowanie, należy je stosować ostrożnie i często </w:t>
      </w:r>
      <w:r w:rsidR="00B00896">
        <w:rPr>
          <w:sz w:val="22"/>
          <w:szCs w:val="22"/>
        </w:rPr>
        <w:t>kontrolować</w:t>
      </w:r>
      <w:r w:rsidR="00B00896" w:rsidRPr="009069C5">
        <w:rPr>
          <w:sz w:val="22"/>
          <w:szCs w:val="22"/>
        </w:rPr>
        <w:t xml:space="preserve"> </w:t>
      </w:r>
      <w:r w:rsidRPr="009069C5">
        <w:rPr>
          <w:sz w:val="22"/>
          <w:szCs w:val="22"/>
        </w:rPr>
        <w:t>stężenie potasu w surowicy.</w:t>
      </w:r>
    </w:p>
    <w:p w14:paraId="38DDFDAE" w14:textId="77777777" w:rsidR="005822A6" w:rsidRPr="009069C5" w:rsidRDefault="005822A6" w:rsidP="00B261FD">
      <w:pPr>
        <w:rPr>
          <w:sz w:val="22"/>
          <w:szCs w:val="22"/>
        </w:rPr>
      </w:pPr>
    </w:p>
    <w:p w14:paraId="3759D4B4" w14:textId="77777777" w:rsidR="005822A6" w:rsidRPr="009069C5" w:rsidRDefault="005822A6" w:rsidP="00B261FD">
      <w:pPr>
        <w:rPr>
          <w:i/>
          <w:sz w:val="22"/>
          <w:szCs w:val="22"/>
          <w:u w:val="single"/>
        </w:rPr>
      </w:pPr>
      <w:proofErr w:type="spellStart"/>
      <w:r w:rsidRPr="009069C5">
        <w:rPr>
          <w:i/>
          <w:sz w:val="22"/>
          <w:szCs w:val="22"/>
          <w:u w:val="single"/>
        </w:rPr>
        <w:t>Cyklosporyna</w:t>
      </w:r>
      <w:proofErr w:type="spellEnd"/>
    </w:p>
    <w:p w14:paraId="0C41C4BA" w14:textId="77777777" w:rsidR="005822A6" w:rsidRPr="009069C5" w:rsidRDefault="005822A6" w:rsidP="00B261FD">
      <w:pPr>
        <w:rPr>
          <w:sz w:val="22"/>
          <w:szCs w:val="22"/>
        </w:rPr>
      </w:pPr>
    </w:p>
    <w:p w14:paraId="5224C40C" w14:textId="106F8EE0" w:rsidR="005822A6" w:rsidRPr="009069C5" w:rsidRDefault="005822A6" w:rsidP="00B261FD">
      <w:pPr>
        <w:rPr>
          <w:sz w:val="22"/>
          <w:szCs w:val="22"/>
        </w:rPr>
      </w:pPr>
      <w:r w:rsidRPr="009069C5">
        <w:rPr>
          <w:sz w:val="22"/>
          <w:szCs w:val="22"/>
        </w:rPr>
        <w:t xml:space="preserve">Podczas jednoczesnego stosowania inhibitorów ACE z </w:t>
      </w:r>
      <w:proofErr w:type="spellStart"/>
      <w:r w:rsidRPr="009069C5">
        <w:rPr>
          <w:sz w:val="22"/>
          <w:szCs w:val="22"/>
        </w:rPr>
        <w:t>cyklosporyną</w:t>
      </w:r>
      <w:proofErr w:type="spellEnd"/>
      <w:r w:rsidRPr="009069C5">
        <w:rPr>
          <w:sz w:val="22"/>
          <w:szCs w:val="22"/>
        </w:rPr>
        <w:t xml:space="preserve"> może wystąpić hiperkaliemia. Zaleca się </w:t>
      </w:r>
      <w:r w:rsidR="00395A3B">
        <w:rPr>
          <w:sz w:val="22"/>
          <w:szCs w:val="22"/>
        </w:rPr>
        <w:t>kontrolowanie</w:t>
      </w:r>
      <w:r w:rsidR="00395A3B" w:rsidRPr="009069C5">
        <w:rPr>
          <w:sz w:val="22"/>
          <w:szCs w:val="22"/>
        </w:rPr>
        <w:t xml:space="preserve"> </w:t>
      </w:r>
      <w:r w:rsidRPr="009069C5">
        <w:rPr>
          <w:sz w:val="22"/>
          <w:szCs w:val="22"/>
        </w:rPr>
        <w:t>stężenia potasu w surowicy.</w:t>
      </w:r>
    </w:p>
    <w:p w14:paraId="6781EE34" w14:textId="77777777" w:rsidR="005822A6" w:rsidRPr="009069C5" w:rsidRDefault="005822A6" w:rsidP="00B261FD">
      <w:pPr>
        <w:rPr>
          <w:sz w:val="22"/>
          <w:szCs w:val="22"/>
        </w:rPr>
      </w:pPr>
    </w:p>
    <w:p w14:paraId="7E9C25AA" w14:textId="77777777" w:rsidR="005822A6" w:rsidRPr="009069C5" w:rsidRDefault="005822A6" w:rsidP="00B261FD">
      <w:pPr>
        <w:rPr>
          <w:i/>
          <w:sz w:val="22"/>
          <w:szCs w:val="22"/>
          <w:u w:val="single"/>
        </w:rPr>
      </w:pPr>
      <w:r w:rsidRPr="009069C5">
        <w:rPr>
          <w:i/>
          <w:sz w:val="22"/>
          <w:szCs w:val="22"/>
          <w:u w:val="single"/>
        </w:rPr>
        <w:t>Heparyna</w:t>
      </w:r>
    </w:p>
    <w:p w14:paraId="475DF6B9" w14:textId="77777777" w:rsidR="005822A6" w:rsidRPr="009069C5" w:rsidRDefault="005822A6" w:rsidP="00B261FD">
      <w:pPr>
        <w:rPr>
          <w:sz w:val="22"/>
          <w:szCs w:val="22"/>
        </w:rPr>
      </w:pPr>
    </w:p>
    <w:p w14:paraId="7ACEFCBB" w14:textId="22C8E844" w:rsidR="005822A6" w:rsidRPr="009069C5" w:rsidRDefault="005822A6" w:rsidP="00B261FD">
      <w:pPr>
        <w:rPr>
          <w:sz w:val="22"/>
          <w:szCs w:val="22"/>
        </w:rPr>
      </w:pPr>
      <w:r w:rsidRPr="009069C5">
        <w:rPr>
          <w:sz w:val="22"/>
          <w:szCs w:val="22"/>
        </w:rPr>
        <w:t xml:space="preserve">Podczas jednoczesnego stosowania inhibitorów ACE z heparyną może wystąpić hiperkaliemia. Zaleca się </w:t>
      </w:r>
      <w:r w:rsidR="00395A3B">
        <w:rPr>
          <w:sz w:val="22"/>
          <w:szCs w:val="22"/>
        </w:rPr>
        <w:t>kontrolowanie</w:t>
      </w:r>
      <w:r w:rsidR="00395A3B" w:rsidRPr="009069C5">
        <w:rPr>
          <w:sz w:val="22"/>
          <w:szCs w:val="22"/>
        </w:rPr>
        <w:t xml:space="preserve"> </w:t>
      </w:r>
      <w:r w:rsidRPr="009069C5">
        <w:rPr>
          <w:sz w:val="22"/>
          <w:szCs w:val="22"/>
        </w:rPr>
        <w:t xml:space="preserve">stężenia potasu w surowicy. </w:t>
      </w:r>
    </w:p>
    <w:p w14:paraId="71C296DB" w14:textId="77777777" w:rsidR="005822A6" w:rsidRPr="009069C5" w:rsidRDefault="005822A6" w:rsidP="00B261FD">
      <w:pPr>
        <w:rPr>
          <w:sz w:val="22"/>
          <w:szCs w:val="22"/>
        </w:rPr>
      </w:pPr>
    </w:p>
    <w:p w14:paraId="51223263" w14:textId="108337B9" w:rsidR="005822A6" w:rsidRPr="009069C5" w:rsidRDefault="005822A6" w:rsidP="00B261FD">
      <w:pPr>
        <w:rPr>
          <w:i/>
          <w:sz w:val="22"/>
          <w:szCs w:val="22"/>
          <w:u w:val="single"/>
        </w:rPr>
      </w:pPr>
      <w:r w:rsidRPr="009069C5">
        <w:rPr>
          <w:i/>
          <w:sz w:val="22"/>
          <w:szCs w:val="22"/>
          <w:u w:val="single"/>
        </w:rPr>
        <w:t xml:space="preserve">Leki </w:t>
      </w:r>
      <w:proofErr w:type="spellStart"/>
      <w:r w:rsidRPr="009069C5">
        <w:rPr>
          <w:i/>
          <w:sz w:val="22"/>
          <w:szCs w:val="22"/>
          <w:u w:val="single"/>
        </w:rPr>
        <w:t>przeciwnadciśnieniowe</w:t>
      </w:r>
      <w:proofErr w:type="spellEnd"/>
      <w:r w:rsidRPr="009069C5">
        <w:rPr>
          <w:i/>
          <w:sz w:val="22"/>
          <w:szCs w:val="22"/>
          <w:u w:val="single"/>
        </w:rPr>
        <w:t xml:space="preserve"> (np. </w:t>
      </w:r>
      <w:proofErr w:type="spellStart"/>
      <w:r w:rsidRPr="009069C5">
        <w:rPr>
          <w:i/>
          <w:sz w:val="22"/>
          <w:szCs w:val="22"/>
          <w:u w:val="single"/>
        </w:rPr>
        <w:t>diuretyki</w:t>
      </w:r>
      <w:proofErr w:type="spellEnd"/>
      <w:r w:rsidRPr="009069C5">
        <w:rPr>
          <w:i/>
          <w:sz w:val="22"/>
          <w:szCs w:val="22"/>
          <w:u w:val="single"/>
        </w:rPr>
        <w:t>) i inne substancje, które mogą obniżać ciśnienie krwi (np. azotany, trójpierścieniowe leki przeciwdepresyjne, środki znieczulające, spożycie</w:t>
      </w:r>
      <w:r w:rsidR="00395A3B">
        <w:rPr>
          <w:i/>
          <w:sz w:val="22"/>
          <w:szCs w:val="22"/>
          <w:u w:val="single"/>
        </w:rPr>
        <w:t xml:space="preserve"> bardzo dużej</w:t>
      </w:r>
      <w:r w:rsidRPr="009069C5">
        <w:rPr>
          <w:i/>
          <w:sz w:val="22"/>
          <w:szCs w:val="22"/>
          <w:u w:val="single"/>
        </w:rPr>
        <w:t xml:space="preserve"> </w:t>
      </w:r>
      <w:r w:rsidR="00395A3B">
        <w:rPr>
          <w:i/>
          <w:sz w:val="22"/>
          <w:szCs w:val="22"/>
          <w:u w:val="single"/>
        </w:rPr>
        <w:t xml:space="preserve">ilości </w:t>
      </w:r>
      <w:r w:rsidRPr="009069C5">
        <w:rPr>
          <w:i/>
          <w:sz w:val="22"/>
          <w:szCs w:val="22"/>
          <w:u w:val="single"/>
        </w:rPr>
        <w:t xml:space="preserve">alkoholu, </w:t>
      </w:r>
      <w:proofErr w:type="spellStart"/>
      <w:r w:rsidRPr="009069C5">
        <w:rPr>
          <w:i/>
          <w:sz w:val="22"/>
          <w:szCs w:val="22"/>
          <w:u w:val="single"/>
        </w:rPr>
        <w:t>baklofen</w:t>
      </w:r>
      <w:proofErr w:type="spellEnd"/>
      <w:r w:rsidRPr="009069C5">
        <w:rPr>
          <w:i/>
          <w:sz w:val="22"/>
          <w:szCs w:val="22"/>
          <w:u w:val="single"/>
        </w:rPr>
        <w:t xml:space="preserve">, </w:t>
      </w:r>
      <w:proofErr w:type="spellStart"/>
      <w:r w:rsidRPr="009069C5">
        <w:rPr>
          <w:i/>
          <w:sz w:val="22"/>
          <w:szCs w:val="22"/>
          <w:u w:val="single"/>
        </w:rPr>
        <w:t>alfuzosyna</w:t>
      </w:r>
      <w:proofErr w:type="spellEnd"/>
      <w:r w:rsidRPr="009069C5">
        <w:rPr>
          <w:i/>
          <w:sz w:val="22"/>
          <w:szCs w:val="22"/>
          <w:u w:val="single"/>
        </w:rPr>
        <w:t xml:space="preserve">, </w:t>
      </w:r>
      <w:proofErr w:type="spellStart"/>
      <w:r w:rsidRPr="009069C5">
        <w:rPr>
          <w:i/>
          <w:sz w:val="22"/>
          <w:szCs w:val="22"/>
          <w:u w:val="single"/>
        </w:rPr>
        <w:t>doksazosyna</w:t>
      </w:r>
      <w:proofErr w:type="spellEnd"/>
      <w:r w:rsidRPr="009069C5">
        <w:rPr>
          <w:i/>
          <w:sz w:val="22"/>
          <w:szCs w:val="22"/>
          <w:u w:val="single"/>
        </w:rPr>
        <w:t xml:space="preserve">, prazosyna, </w:t>
      </w:r>
      <w:proofErr w:type="spellStart"/>
      <w:r w:rsidRPr="009069C5">
        <w:rPr>
          <w:i/>
          <w:sz w:val="22"/>
          <w:szCs w:val="22"/>
          <w:u w:val="single"/>
        </w:rPr>
        <w:t>tamsulosyna</w:t>
      </w:r>
      <w:proofErr w:type="spellEnd"/>
      <w:r w:rsidRPr="009069C5">
        <w:rPr>
          <w:i/>
          <w:sz w:val="22"/>
          <w:szCs w:val="22"/>
          <w:u w:val="single"/>
        </w:rPr>
        <w:t xml:space="preserve">, </w:t>
      </w:r>
      <w:proofErr w:type="spellStart"/>
      <w:r w:rsidRPr="009069C5">
        <w:rPr>
          <w:i/>
          <w:sz w:val="22"/>
          <w:szCs w:val="22"/>
          <w:u w:val="single"/>
        </w:rPr>
        <w:t>terazosyna</w:t>
      </w:r>
      <w:proofErr w:type="spellEnd"/>
      <w:r w:rsidRPr="009069C5">
        <w:rPr>
          <w:i/>
          <w:sz w:val="22"/>
          <w:szCs w:val="22"/>
          <w:u w:val="single"/>
        </w:rPr>
        <w:t>)</w:t>
      </w:r>
    </w:p>
    <w:p w14:paraId="27F3F049" w14:textId="77777777" w:rsidR="005822A6" w:rsidRPr="009069C5" w:rsidRDefault="005822A6" w:rsidP="00B261FD">
      <w:pPr>
        <w:rPr>
          <w:sz w:val="22"/>
          <w:szCs w:val="22"/>
        </w:rPr>
      </w:pPr>
    </w:p>
    <w:p w14:paraId="5455DEB6" w14:textId="77777777" w:rsidR="005822A6" w:rsidRPr="009069C5" w:rsidRDefault="005822A6" w:rsidP="00B261FD">
      <w:pPr>
        <w:rPr>
          <w:sz w:val="22"/>
          <w:szCs w:val="22"/>
        </w:rPr>
      </w:pPr>
      <w:r w:rsidRPr="009069C5">
        <w:rPr>
          <w:sz w:val="22"/>
          <w:szCs w:val="22"/>
        </w:rPr>
        <w:t>Należy spodziewać się nasilenia ryzyka niedociśnienia.</w:t>
      </w:r>
    </w:p>
    <w:p w14:paraId="7D4DBCD0" w14:textId="77777777" w:rsidR="005822A6" w:rsidRPr="009069C5" w:rsidRDefault="005822A6" w:rsidP="00B261FD">
      <w:pPr>
        <w:rPr>
          <w:sz w:val="22"/>
          <w:szCs w:val="22"/>
        </w:rPr>
      </w:pPr>
    </w:p>
    <w:p w14:paraId="2A516975" w14:textId="77777777" w:rsidR="005822A6" w:rsidRPr="009069C5" w:rsidRDefault="005822A6" w:rsidP="00B261FD">
      <w:pPr>
        <w:rPr>
          <w:i/>
          <w:sz w:val="22"/>
          <w:szCs w:val="22"/>
          <w:u w:val="single"/>
        </w:rPr>
      </w:pPr>
      <w:proofErr w:type="spellStart"/>
      <w:r w:rsidRPr="009069C5">
        <w:rPr>
          <w:i/>
          <w:sz w:val="22"/>
          <w:szCs w:val="22"/>
          <w:u w:val="single"/>
        </w:rPr>
        <w:t>Allopurynol</w:t>
      </w:r>
      <w:proofErr w:type="spellEnd"/>
      <w:r w:rsidRPr="009069C5">
        <w:rPr>
          <w:i/>
          <w:sz w:val="22"/>
          <w:szCs w:val="22"/>
          <w:u w:val="single"/>
        </w:rPr>
        <w:t xml:space="preserve">, leki immunosupresyjne, kortykosteroidy, </w:t>
      </w:r>
      <w:proofErr w:type="spellStart"/>
      <w:r w:rsidRPr="009069C5">
        <w:rPr>
          <w:i/>
          <w:sz w:val="22"/>
          <w:szCs w:val="22"/>
          <w:u w:val="single"/>
        </w:rPr>
        <w:t>prokainamid</w:t>
      </w:r>
      <w:proofErr w:type="spellEnd"/>
      <w:r w:rsidRPr="009069C5">
        <w:rPr>
          <w:i/>
          <w:sz w:val="22"/>
          <w:szCs w:val="22"/>
          <w:u w:val="single"/>
        </w:rPr>
        <w:t>, cytostatyki i inne substancje, które mogą zmieniać liczbę krwinek</w:t>
      </w:r>
    </w:p>
    <w:p w14:paraId="10476494" w14:textId="77777777" w:rsidR="005822A6" w:rsidRPr="009069C5" w:rsidRDefault="005822A6" w:rsidP="00B261FD">
      <w:pPr>
        <w:rPr>
          <w:sz w:val="22"/>
          <w:szCs w:val="22"/>
        </w:rPr>
      </w:pPr>
    </w:p>
    <w:p w14:paraId="3FF1DBB3" w14:textId="14FD5E78" w:rsidR="005822A6" w:rsidRPr="009069C5" w:rsidRDefault="005822A6" w:rsidP="00B261FD">
      <w:pPr>
        <w:rPr>
          <w:sz w:val="22"/>
          <w:szCs w:val="22"/>
        </w:rPr>
      </w:pPr>
      <w:r w:rsidRPr="009069C5">
        <w:rPr>
          <w:sz w:val="22"/>
          <w:szCs w:val="22"/>
        </w:rPr>
        <w:t>Zwiększone prawdopodobieństwo wystąpienia reakcji hematologicznych.</w:t>
      </w:r>
    </w:p>
    <w:p w14:paraId="3C86423C" w14:textId="77777777" w:rsidR="005822A6" w:rsidRPr="009069C5" w:rsidRDefault="005822A6" w:rsidP="00DA4135">
      <w:pPr>
        <w:pageBreakBefore/>
        <w:rPr>
          <w:i/>
          <w:sz w:val="22"/>
          <w:szCs w:val="22"/>
          <w:u w:val="single"/>
        </w:rPr>
      </w:pPr>
      <w:r w:rsidRPr="009069C5">
        <w:rPr>
          <w:i/>
          <w:sz w:val="22"/>
          <w:szCs w:val="22"/>
          <w:u w:val="single"/>
        </w:rPr>
        <w:lastRenderedPageBreak/>
        <w:t>Sole litu</w:t>
      </w:r>
    </w:p>
    <w:p w14:paraId="05A7DA55" w14:textId="77777777" w:rsidR="005822A6" w:rsidRPr="009069C5" w:rsidRDefault="005822A6" w:rsidP="00B261FD">
      <w:pPr>
        <w:rPr>
          <w:sz w:val="22"/>
          <w:szCs w:val="22"/>
        </w:rPr>
      </w:pPr>
    </w:p>
    <w:p w14:paraId="136F9CE3" w14:textId="571DE627" w:rsidR="005822A6" w:rsidRPr="009069C5" w:rsidRDefault="005822A6" w:rsidP="00B261FD">
      <w:pPr>
        <w:rPr>
          <w:sz w:val="22"/>
          <w:szCs w:val="22"/>
        </w:rPr>
      </w:pPr>
      <w:r w:rsidRPr="009069C5">
        <w:rPr>
          <w:sz w:val="22"/>
          <w:szCs w:val="22"/>
        </w:rPr>
        <w:t xml:space="preserve">Inhibitory ACE mogą zmniejszać wydalanie litu, co może powodować zwiększenie toksyczności litu. Należy </w:t>
      </w:r>
      <w:r w:rsidR="004F6F6D">
        <w:rPr>
          <w:sz w:val="22"/>
          <w:szCs w:val="22"/>
        </w:rPr>
        <w:t>kontrolować</w:t>
      </w:r>
      <w:r w:rsidR="004F6F6D" w:rsidRPr="009069C5">
        <w:rPr>
          <w:sz w:val="22"/>
          <w:szCs w:val="22"/>
        </w:rPr>
        <w:t xml:space="preserve"> </w:t>
      </w:r>
      <w:r w:rsidRPr="009069C5">
        <w:rPr>
          <w:sz w:val="22"/>
          <w:szCs w:val="22"/>
        </w:rPr>
        <w:t>stężenie litu.</w:t>
      </w:r>
    </w:p>
    <w:p w14:paraId="3BE2782C" w14:textId="77777777" w:rsidR="005822A6" w:rsidRPr="009069C5" w:rsidRDefault="005822A6" w:rsidP="00B261FD">
      <w:pPr>
        <w:rPr>
          <w:sz w:val="22"/>
          <w:szCs w:val="22"/>
        </w:rPr>
      </w:pPr>
    </w:p>
    <w:p w14:paraId="7A29034D" w14:textId="77777777" w:rsidR="005822A6" w:rsidRPr="009069C5" w:rsidRDefault="005822A6" w:rsidP="00B261FD">
      <w:pPr>
        <w:rPr>
          <w:i/>
          <w:sz w:val="22"/>
          <w:szCs w:val="22"/>
          <w:u w:val="single"/>
        </w:rPr>
      </w:pPr>
      <w:r w:rsidRPr="009069C5">
        <w:rPr>
          <w:i/>
          <w:sz w:val="22"/>
          <w:szCs w:val="22"/>
          <w:u w:val="single"/>
        </w:rPr>
        <w:t>Leki przeciwcukrzycowe, w tym insulina</w:t>
      </w:r>
    </w:p>
    <w:p w14:paraId="1270A094" w14:textId="77777777" w:rsidR="005822A6" w:rsidRPr="009069C5" w:rsidRDefault="005822A6" w:rsidP="00B261FD">
      <w:pPr>
        <w:rPr>
          <w:sz w:val="22"/>
          <w:szCs w:val="22"/>
        </w:rPr>
      </w:pPr>
    </w:p>
    <w:p w14:paraId="05CD0E22" w14:textId="77777777" w:rsidR="005822A6" w:rsidRPr="009069C5" w:rsidRDefault="005822A6" w:rsidP="00B261FD">
      <w:pPr>
        <w:rPr>
          <w:sz w:val="22"/>
          <w:szCs w:val="22"/>
        </w:rPr>
      </w:pPr>
      <w:r w:rsidRPr="009069C5">
        <w:rPr>
          <w:sz w:val="22"/>
          <w:szCs w:val="22"/>
        </w:rPr>
        <w:t>Jednoczesne podawanie inhibitorów ACE i leków przeciwcukrzycowych może nasilać działanie obniżające stężenie glukozy we krwi z ryzykiem hipoglikemii. Zjawisko to wydawało się bardziej prawdopodobne w pierwszych tygodniach leczenia skojarzonego oraz u pacjentów z zaburzeniami czynności nerek.</w:t>
      </w:r>
    </w:p>
    <w:p w14:paraId="26A3E2F4" w14:textId="77777777" w:rsidR="005822A6" w:rsidRPr="009069C5" w:rsidRDefault="005822A6" w:rsidP="00B261FD">
      <w:pPr>
        <w:rPr>
          <w:sz w:val="22"/>
          <w:szCs w:val="22"/>
        </w:rPr>
      </w:pPr>
      <w:r w:rsidRPr="009069C5">
        <w:rPr>
          <w:sz w:val="22"/>
          <w:szCs w:val="22"/>
        </w:rPr>
        <w:t xml:space="preserve">Jednoczesne podawanie </w:t>
      </w:r>
      <w:proofErr w:type="spellStart"/>
      <w:r w:rsidRPr="009069C5">
        <w:rPr>
          <w:sz w:val="22"/>
          <w:szCs w:val="22"/>
        </w:rPr>
        <w:t>bisoprololu</w:t>
      </w:r>
      <w:proofErr w:type="spellEnd"/>
      <w:r w:rsidRPr="009069C5">
        <w:rPr>
          <w:sz w:val="22"/>
          <w:szCs w:val="22"/>
        </w:rPr>
        <w:t xml:space="preserve"> z insuliną i doustnymi lekami przeciwcukrzycowymi może nasilać działanie obniżające stężenie cukru we krwi. Blokada receptorów beta-adrenergicznych może maskować objawy hipoglikemii.</w:t>
      </w:r>
    </w:p>
    <w:p w14:paraId="784671BF" w14:textId="311347BA" w:rsidR="005822A6" w:rsidRPr="009069C5" w:rsidRDefault="005822A6" w:rsidP="00B261FD">
      <w:pPr>
        <w:rPr>
          <w:sz w:val="22"/>
          <w:szCs w:val="22"/>
        </w:rPr>
      </w:pPr>
      <w:r w:rsidRPr="009069C5">
        <w:rPr>
          <w:sz w:val="22"/>
          <w:szCs w:val="22"/>
        </w:rPr>
        <w:t xml:space="preserve">Zaleca się </w:t>
      </w:r>
      <w:r w:rsidR="006B1B7A">
        <w:rPr>
          <w:sz w:val="22"/>
          <w:szCs w:val="22"/>
        </w:rPr>
        <w:t>kontrolowanie</w:t>
      </w:r>
      <w:r w:rsidR="006B1B7A" w:rsidRPr="009069C5">
        <w:rPr>
          <w:sz w:val="22"/>
          <w:szCs w:val="22"/>
        </w:rPr>
        <w:t xml:space="preserve"> </w:t>
      </w:r>
      <w:r w:rsidRPr="009069C5">
        <w:rPr>
          <w:sz w:val="22"/>
          <w:szCs w:val="22"/>
        </w:rPr>
        <w:t>stężenia glukozy we krwi.</w:t>
      </w:r>
    </w:p>
    <w:p w14:paraId="418694B0" w14:textId="77777777" w:rsidR="005822A6" w:rsidRPr="009069C5" w:rsidRDefault="005822A6" w:rsidP="00B261FD">
      <w:pPr>
        <w:rPr>
          <w:sz w:val="22"/>
          <w:szCs w:val="22"/>
        </w:rPr>
      </w:pPr>
    </w:p>
    <w:p w14:paraId="6302F7C8" w14:textId="77777777" w:rsidR="005822A6" w:rsidRPr="009069C5" w:rsidRDefault="005822A6" w:rsidP="00B261FD">
      <w:pPr>
        <w:rPr>
          <w:i/>
          <w:sz w:val="22"/>
          <w:szCs w:val="22"/>
          <w:u w:val="single"/>
        </w:rPr>
      </w:pPr>
      <w:r w:rsidRPr="009069C5">
        <w:rPr>
          <w:i/>
          <w:sz w:val="22"/>
          <w:szCs w:val="22"/>
          <w:u w:val="single"/>
        </w:rPr>
        <w:t>Niesteroidowe leki przeciwzapalne (NLPZ) i kwas acetylosalicylowy</w:t>
      </w:r>
    </w:p>
    <w:p w14:paraId="03E89751" w14:textId="77777777" w:rsidR="005822A6" w:rsidRPr="009069C5" w:rsidRDefault="005822A6" w:rsidP="00B261FD">
      <w:pPr>
        <w:rPr>
          <w:sz w:val="22"/>
          <w:szCs w:val="22"/>
        </w:rPr>
      </w:pPr>
    </w:p>
    <w:p w14:paraId="0D01A1DF" w14:textId="62D2A21E" w:rsidR="005822A6" w:rsidRPr="009069C5" w:rsidRDefault="005822A6" w:rsidP="00B261FD">
      <w:pPr>
        <w:rPr>
          <w:sz w:val="22"/>
          <w:szCs w:val="22"/>
        </w:rPr>
      </w:pPr>
      <w:r w:rsidRPr="009069C5">
        <w:rPr>
          <w:sz w:val="22"/>
          <w:szCs w:val="22"/>
        </w:rPr>
        <w:t xml:space="preserve">Jednoczesne stosowanie leku </w:t>
      </w:r>
      <w:r w:rsidR="00DA478C">
        <w:rPr>
          <w:sz w:val="22"/>
          <w:szCs w:val="22"/>
        </w:rPr>
        <w:t>ACEBIS</w:t>
      </w:r>
      <w:r w:rsidRPr="009069C5">
        <w:rPr>
          <w:sz w:val="22"/>
          <w:szCs w:val="22"/>
        </w:rPr>
        <w:t xml:space="preserve"> i niesteroidowych leków przeciwzapalnych (tj. kwasu acetylosalicylowego w dawkach przeciwzapalnych, inhibitorów COX-2 i nieselektywnych NLPZ) może osłabiać </w:t>
      </w:r>
      <w:proofErr w:type="spellStart"/>
      <w:r w:rsidRPr="009069C5">
        <w:rPr>
          <w:sz w:val="22"/>
          <w:szCs w:val="22"/>
        </w:rPr>
        <w:t>przeciwnadciśnieniowe</w:t>
      </w:r>
      <w:proofErr w:type="spellEnd"/>
      <w:r w:rsidRPr="009069C5">
        <w:rPr>
          <w:sz w:val="22"/>
          <w:szCs w:val="22"/>
        </w:rPr>
        <w:t xml:space="preserve"> działanie </w:t>
      </w:r>
      <w:proofErr w:type="spellStart"/>
      <w:r w:rsidRPr="009069C5">
        <w:rPr>
          <w:sz w:val="22"/>
          <w:szCs w:val="22"/>
        </w:rPr>
        <w:t>bisoprololu</w:t>
      </w:r>
      <w:proofErr w:type="spellEnd"/>
      <w:r w:rsidRPr="009069C5">
        <w:rPr>
          <w:sz w:val="22"/>
          <w:szCs w:val="22"/>
        </w:rPr>
        <w:t xml:space="preserve"> i </w:t>
      </w:r>
      <w:proofErr w:type="spellStart"/>
      <w:r w:rsidRPr="009069C5">
        <w:rPr>
          <w:sz w:val="22"/>
          <w:szCs w:val="22"/>
        </w:rPr>
        <w:t>ramiprylu</w:t>
      </w:r>
      <w:proofErr w:type="spellEnd"/>
      <w:r w:rsidRPr="009069C5">
        <w:rPr>
          <w:sz w:val="22"/>
          <w:szCs w:val="22"/>
        </w:rPr>
        <w:t xml:space="preserve">. Ponadto jednoczesne leczenie inhibitorami ACE i NLPZ może prowadzić do zwiększonego ryzyka pogorszenia czynności nerek i nasilenia </w:t>
      </w:r>
      <w:proofErr w:type="spellStart"/>
      <w:r w:rsidRPr="009069C5">
        <w:rPr>
          <w:sz w:val="22"/>
          <w:szCs w:val="22"/>
        </w:rPr>
        <w:t>kalemii</w:t>
      </w:r>
      <w:proofErr w:type="spellEnd"/>
      <w:r w:rsidRPr="009069C5">
        <w:rPr>
          <w:sz w:val="22"/>
          <w:szCs w:val="22"/>
        </w:rPr>
        <w:t>. Leki te stosowane jednocześnie należy podawać ostrożnie, zwłaszcza u osób w podeszłym wieku. Pacjenci powinni być odpowiednio nawodnieni; należy też rozważyć monitorowanie czynności nerek po rozpoczęciu leczenia skojarzonego, a następnie okresowo.</w:t>
      </w:r>
    </w:p>
    <w:p w14:paraId="12AB9845" w14:textId="77777777" w:rsidR="005822A6" w:rsidRPr="009069C5" w:rsidRDefault="005822A6" w:rsidP="00B261FD">
      <w:pPr>
        <w:rPr>
          <w:sz w:val="22"/>
          <w:szCs w:val="22"/>
        </w:rPr>
      </w:pPr>
    </w:p>
    <w:p w14:paraId="5BFD41A4" w14:textId="77777777" w:rsidR="005822A6" w:rsidRPr="009069C5" w:rsidRDefault="005822A6" w:rsidP="00B261FD">
      <w:pPr>
        <w:rPr>
          <w:i/>
          <w:sz w:val="22"/>
          <w:szCs w:val="22"/>
          <w:u w:val="single"/>
        </w:rPr>
      </w:pPr>
      <w:proofErr w:type="spellStart"/>
      <w:r w:rsidRPr="009069C5">
        <w:rPr>
          <w:i/>
          <w:sz w:val="22"/>
          <w:szCs w:val="22"/>
          <w:u w:val="single"/>
        </w:rPr>
        <w:t>Racekadotryl</w:t>
      </w:r>
      <w:proofErr w:type="spellEnd"/>
      <w:r w:rsidRPr="009069C5">
        <w:rPr>
          <w:i/>
          <w:sz w:val="22"/>
          <w:szCs w:val="22"/>
          <w:u w:val="single"/>
        </w:rPr>
        <w:t xml:space="preserve">: inhibitory </w:t>
      </w:r>
      <w:proofErr w:type="spellStart"/>
      <w:r w:rsidRPr="009069C5">
        <w:rPr>
          <w:i/>
          <w:sz w:val="22"/>
          <w:szCs w:val="22"/>
          <w:u w:val="single"/>
        </w:rPr>
        <w:t>mTOR</w:t>
      </w:r>
      <w:proofErr w:type="spellEnd"/>
    </w:p>
    <w:p w14:paraId="1DCC21B9" w14:textId="77777777" w:rsidR="005822A6" w:rsidRPr="009069C5" w:rsidRDefault="005822A6" w:rsidP="00B261FD">
      <w:pPr>
        <w:rPr>
          <w:sz w:val="22"/>
          <w:szCs w:val="22"/>
        </w:rPr>
      </w:pPr>
    </w:p>
    <w:p w14:paraId="3B367453" w14:textId="3E05E32F" w:rsidR="005822A6" w:rsidRPr="009069C5" w:rsidRDefault="005822A6" w:rsidP="00B261FD">
      <w:pPr>
        <w:rPr>
          <w:sz w:val="22"/>
          <w:szCs w:val="22"/>
        </w:rPr>
      </w:pPr>
      <w:r w:rsidRPr="009069C5">
        <w:rPr>
          <w:sz w:val="22"/>
          <w:szCs w:val="22"/>
        </w:rPr>
        <w:t xml:space="preserve">Jednoczesne stosowanie inhibitorów ACE z </w:t>
      </w:r>
      <w:proofErr w:type="spellStart"/>
      <w:r w:rsidRPr="009069C5">
        <w:rPr>
          <w:sz w:val="22"/>
          <w:szCs w:val="22"/>
        </w:rPr>
        <w:t>racekadotrylem</w:t>
      </w:r>
      <w:proofErr w:type="spellEnd"/>
      <w:r w:rsidRPr="009069C5">
        <w:rPr>
          <w:sz w:val="22"/>
          <w:szCs w:val="22"/>
        </w:rPr>
        <w:t xml:space="preserve">, </w:t>
      </w:r>
      <w:bookmarkStart w:id="1" w:name="_Hlk31295372"/>
      <w:r w:rsidRPr="009069C5">
        <w:rPr>
          <w:sz w:val="22"/>
          <w:szCs w:val="22"/>
        </w:rPr>
        <w:t xml:space="preserve">inhibitorami </w:t>
      </w:r>
      <w:proofErr w:type="spellStart"/>
      <w:r w:rsidRPr="009069C5">
        <w:rPr>
          <w:sz w:val="22"/>
          <w:szCs w:val="22"/>
        </w:rPr>
        <w:t>mTOR</w:t>
      </w:r>
      <w:bookmarkEnd w:id="1"/>
      <w:proofErr w:type="spellEnd"/>
      <w:r w:rsidRPr="009069C5">
        <w:rPr>
          <w:sz w:val="22"/>
          <w:szCs w:val="22"/>
        </w:rPr>
        <w:t xml:space="preserve"> (np. </w:t>
      </w:r>
      <w:proofErr w:type="spellStart"/>
      <w:r w:rsidR="006B1B7A" w:rsidRPr="009069C5">
        <w:rPr>
          <w:sz w:val="22"/>
          <w:szCs w:val="22"/>
        </w:rPr>
        <w:t>s</w:t>
      </w:r>
      <w:r w:rsidR="006B1B7A">
        <w:rPr>
          <w:sz w:val="22"/>
          <w:szCs w:val="22"/>
        </w:rPr>
        <w:t>y</w:t>
      </w:r>
      <w:r w:rsidR="006B1B7A" w:rsidRPr="009069C5">
        <w:rPr>
          <w:sz w:val="22"/>
          <w:szCs w:val="22"/>
        </w:rPr>
        <w:t>rolimus</w:t>
      </w:r>
      <w:proofErr w:type="spellEnd"/>
      <w:r w:rsidRPr="009069C5">
        <w:rPr>
          <w:sz w:val="22"/>
          <w:szCs w:val="22"/>
        </w:rPr>
        <w:t xml:space="preserve">, </w:t>
      </w:r>
      <w:proofErr w:type="spellStart"/>
      <w:r w:rsidRPr="009069C5">
        <w:rPr>
          <w:sz w:val="22"/>
          <w:szCs w:val="22"/>
        </w:rPr>
        <w:t>ewerolimus</w:t>
      </w:r>
      <w:proofErr w:type="spellEnd"/>
      <w:r w:rsidRPr="009069C5">
        <w:rPr>
          <w:sz w:val="22"/>
          <w:szCs w:val="22"/>
        </w:rPr>
        <w:t xml:space="preserve">, </w:t>
      </w:r>
      <w:proofErr w:type="spellStart"/>
      <w:r w:rsidR="006B1B7A" w:rsidRPr="009069C5">
        <w:rPr>
          <w:sz w:val="22"/>
          <w:szCs w:val="22"/>
        </w:rPr>
        <w:t>tems</w:t>
      </w:r>
      <w:r w:rsidR="006B1B7A">
        <w:rPr>
          <w:sz w:val="22"/>
          <w:szCs w:val="22"/>
        </w:rPr>
        <w:t>y</w:t>
      </w:r>
      <w:r w:rsidR="006B1B7A" w:rsidRPr="009069C5">
        <w:rPr>
          <w:sz w:val="22"/>
          <w:szCs w:val="22"/>
        </w:rPr>
        <w:t>rolimus</w:t>
      </w:r>
      <w:proofErr w:type="spellEnd"/>
      <w:r w:rsidRPr="009069C5">
        <w:rPr>
          <w:sz w:val="22"/>
          <w:szCs w:val="22"/>
        </w:rPr>
        <w:t xml:space="preserve">) i </w:t>
      </w:r>
      <w:proofErr w:type="spellStart"/>
      <w:r w:rsidRPr="009069C5">
        <w:rPr>
          <w:sz w:val="22"/>
          <w:szCs w:val="22"/>
        </w:rPr>
        <w:t>wildagliptyną</w:t>
      </w:r>
      <w:proofErr w:type="spellEnd"/>
      <w:r w:rsidRPr="009069C5">
        <w:rPr>
          <w:sz w:val="22"/>
          <w:szCs w:val="22"/>
        </w:rPr>
        <w:t xml:space="preserve"> może prowadzić do zwiększonego ryzyka obrzęku naczynioruchowego (patrz punkt 4.4).</w:t>
      </w:r>
    </w:p>
    <w:p w14:paraId="33195DE2" w14:textId="77777777" w:rsidR="005822A6" w:rsidRPr="009069C5" w:rsidRDefault="005822A6" w:rsidP="00B261FD">
      <w:pPr>
        <w:rPr>
          <w:sz w:val="22"/>
          <w:szCs w:val="22"/>
        </w:rPr>
      </w:pPr>
    </w:p>
    <w:p w14:paraId="6F3376BF" w14:textId="77777777" w:rsidR="005822A6" w:rsidRPr="009069C5" w:rsidRDefault="005822A6" w:rsidP="00B261FD">
      <w:pPr>
        <w:rPr>
          <w:i/>
          <w:sz w:val="22"/>
          <w:szCs w:val="22"/>
          <w:u w:val="single"/>
        </w:rPr>
      </w:pPr>
      <w:r w:rsidRPr="009069C5">
        <w:rPr>
          <w:i/>
          <w:sz w:val="22"/>
          <w:szCs w:val="22"/>
          <w:u w:val="single"/>
        </w:rPr>
        <w:t xml:space="preserve">Trójpierścieniowe leki przeciwdepresyjne / leki </w:t>
      </w:r>
      <w:proofErr w:type="spellStart"/>
      <w:r w:rsidRPr="009069C5">
        <w:rPr>
          <w:i/>
          <w:sz w:val="22"/>
          <w:szCs w:val="22"/>
          <w:u w:val="single"/>
        </w:rPr>
        <w:t>przeciwpsychotyczne</w:t>
      </w:r>
      <w:proofErr w:type="spellEnd"/>
      <w:r w:rsidRPr="009069C5">
        <w:rPr>
          <w:i/>
          <w:sz w:val="22"/>
          <w:szCs w:val="22"/>
          <w:u w:val="single"/>
        </w:rPr>
        <w:t xml:space="preserve"> / leki znieczulające</w:t>
      </w:r>
    </w:p>
    <w:p w14:paraId="245F80D0" w14:textId="77777777" w:rsidR="005822A6" w:rsidRPr="009069C5" w:rsidRDefault="005822A6" w:rsidP="00B261FD">
      <w:pPr>
        <w:rPr>
          <w:sz w:val="22"/>
          <w:szCs w:val="22"/>
        </w:rPr>
      </w:pPr>
    </w:p>
    <w:p w14:paraId="7EDD761D" w14:textId="02E95087" w:rsidR="005822A6" w:rsidRPr="009069C5" w:rsidRDefault="005822A6" w:rsidP="00B261FD">
      <w:pPr>
        <w:rPr>
          <w:sz w:val="22"/>
          <w:szCs w:val="22"/>
        </w:rPr>
      </w:pPr>
      <w:r w:rsidRPr="009069C5">
        <w:rPr>
          <w:sz w:val="22"/>
          <w:szCs w:val="22"/>
        </w:rPr>
        <w:t xml:space="preserve">Jednoczesne stosowanie inhibitorów ACE z niektórymi lekami znieczulającymi, trójpierścieniowymi lekami przeciwdepresyjnymi i lekami </w:t>
      </w:r>
      <w:proofErr w:type="spellStart"/>
      <w:r w:rsidRPr="009069C5">
        <w:rPr>
          <w:sz w:val="22"/>
          <w:szCs w:val="22"/>
        </w:rPr>
        <w:t>przeciwpsychotycznymi</w:t>
      </w:r>
      <w:proofErr w:type="spellEnd"/>
      <w:r w:rsidRPr="009069C5">
        <w:rPr>
          <w:sz w:val="22"/>
          <w:szCs w:val="22"/>
        </w:rPr>
        <w:t xml:space="preserve"> może spowodować dalsze obniżenie ciśnienia </w:t>
      </w:r>
      <w:r w:rsidR="00837235">
        <w:rPr>
          <w:sz w:val="22"/>
          <w:szCs w:val="22"/>
        </w:rPr>
        <w:t>tętniczego</w:t>
      </w:r>
      <w:r w:rsidRPr="009069C5">
        <w:rPr>
          <w:sz w:val="22"/>
          <w:szCs w:val="22"/>
        </w:rPr>
        <w:t>.</w:t>
      </w:r>
    </w:p>
    <w:p w14:paraId="11092C7A" w14:textId="77777777" w:rsidR="005822A6" w:rsidRPr="009069C5" w:rsidRDefault="005822A6" w:rsidP="00B261FD">
      <w:pPr>
        <w:rPr>
          <w:sz w:val="22"/>
          <w:szCs w:val="22"/>
        </w:rPr>
      </w:pPr>
      <w:r w:rsidRPr="009069C5">
        <w:rPr>
          <w:sz w:val="22"/>
          <w:szCs w:val="22"/>
        </w:rPr>
        <w:t xml:space="preserve">Jednoczesne stosowanie </w:t>
      </w:r>
      <w:proofErr w:type="spellStart"/>
      <w:r w:rsidRPr="009069C5">
        <w:rPr>
          <w:sz w:val="22"/>
          <w:szCs w:val="22"/>
        </w:rPr>
        <w:t>bisoprololu</w:t>
      </w:r>
      <w:proofErr w:type="spellEnd"/>
      <w:r w:rsidRPr="009069C5">
        <w:rPr>
          <w:sz w:val="22"/>
          <w:szCs w:val="22"/>
        </w:rPr>
        <w:t xml:space="preserve"> z lekami znieczulającymi może prowadzić do zmniejszenia odruchowej tachykardii i zwiększonego ryzyka niedociśnienia.</w:t>
      </w:r>
    </w:p>
    <w:p w14:paraId="27FBF434" w14:textId="77777777" w:rsidR="005822A6" w:rsidRPr="009069C5" w:rsidRDefault="005822A6" w:rsidP="00B261FD">
      <w:pPr>
        <w:rPr>
          <w:sz w:val="22"/>
          <w:szCs w:val="22"/>
        </w:rPr>
      </w:pPr>
    </w:p>
    <w:p w14:paraId="07D424FE" w14:textId="77777777" w:rsidR="005822A6" w:rsidRPr="009069C5" w:rsidRDefault="005822A6" w:rsidP="00B261FD">
      <w:pPr>
        <w:rPr>
          <w:i/>
          <w:sz w:val="22"/>
          <w:szCs w:val="22"/>
          <w:u w:val="single"/>
        </w:rPr>
      </w:pPr>
      <w:proofErr w:type="spellStart"/>
      <w:r w:rsidRPr="009069C5">
        <w:rPr>
          <w:i/>
          <w:sz w:val="22"/>
          <w:szCs w:val="22"/>
          <w:u w:val="single"/>
        </w:rPr>
        <w:t>Sympatykomimetyki</w:t>
      </w:r>
      <w:proofErr w:type="spellEnd"/>
    </w:p>
    <w:p w14:paraId="709BDD4B" w14:textId="77777777" w:rsidR="005822A6" w:rsidRPr="009069C5" w:rsidRDefault="005822A6" w:rsidP="00B261FD">
      <w:pPr>
        <w:rPr>
          <w:sz w:val="22"/>
          <w:szCs w:val="22"/>
        </w:rPr>
      </w:pPr>
    </w:p>
    <w:p w14:paraId="268568DB" w14:textId="77777777" w:rsidR="005822A6" w:rsidRPr="009069C5" w:rsidRDefault="005822A6" w:rsidP="00B261FD">
      <w:pPr>
        <w:rPr>
          <w:sz w:val="22"/>
          <w:szCs w:val="22"/>
        </w:rPr>
      </w:pPr>
      <w:r w:rsidRPr="009069C5">
        <w:rPr>
          <w:sz w:val="22"/>
          <w:szCs w:val="22"/>
        </w:rPr>
        <w:t>Beta-</w:t>
      </w:r>
      <w:proofErr w:type="spellStart"/>
      <w:r w:rsidRPr="009069C5">
        <w:rPr>
          <w:sz w:val="22"/>
          <w:szCs w:val="22"/>
        </w:rPr>
        <w:t>sympatykomimetyki</w:t>
      </w:r>
      <w:proofErr w:type="spellEnd"/>
      <w:r w:rsidRPr="009069C5">
        <w:rPr>
          <w:sz w:val="22"/>
          <w:szCs w:val="22"/>
        </w:rPr>
        <w:t xml:space="preserve"> (np. </w:t>
      </w:r>
      <w:proofErr w:type="spellStart"/>
      <w:r w:rsidRPr="009069C5">
        <w:rPr>
          <w:sz w:val="22"/>
          <w:szCs w:val="22"/>
        </w:rPr>
        <w:t>izoprenalina</w:t>
      </w:r>
      <w:proofErr w:type="spellEnd"/>
      <w:r w:rsidRPr="009069C5">
        <w:rPr>
          <w:sz w:val="22"/>
          <w:szCs w:val="22"/>
        </w:rPr>
        <w:t xml:space="preserve">, </w:t>
      </w:r>
      <w:proofErr w:type="spellStart"/>
      <w:r w:rsidRPr="009069C5">
        <w:rPr>
          <w:sz w:val="22"/>
          <w:szCs w:val="22"/>
        </w:rPr>
        <w:t>dobutamina</w:t>
      </w:r>
      <w:proofErr w:type="spellEnd"/>
      <w:r w:rsidRPr="009069C5">
        <w:rPr>
          <w:sz w:val="22"/>
          <w:szCs w:val="22"/>
        </w:rPr>
        <w:t xml:space="preserve">): jednoczesne stosowanie z </w:t>
      </w:r>
      <w:proofErr w:type="spellStart"/>
      <w:r w:rsidRPr="009069C5">
        <w:rPr>
          <w:sz w:val="22"/>
          <w:szCs w:val="22"/>
        </w:rPr>
        <w:t>bisoprololem</w:t>
      </w:r>
      <w:proofErr w:type="spellEnd"/>
      <w:r w:rsidRPr="009069C5">
        <w:rPr>
          <w:sz w:val="22"/>
          <w:szCs w:val="22"/>
        </w:rPr>
        <w:t xml:space="preserve"> może osłabiać działanie obu leków.</w:t>
      </w:r>
    </w:p>
    <w:p w14:paraId="67144E88" w14:textId="13B09A3A" w:rsidR="005822A6" w:rsidRPr="009069C5" w:rsidRDefault="005822A6" w:rsidP="00B261FD">
      <w:pPr>
        <w:rPr>
          <w:sz w:val="22"/>
          <w:szCs w:val="22"/>
        </w:rPr>
      </w:pPr>
      <w:r w:rsidRPr="009069C5">
        <w:rPr>
          <w:sz w:val="22"/>
          <w:szCs w:val="22"/>
        </w:rPr>
        <w:t xml:space="preserve">Leki </w:t>
      </w:r>
      <w:proofErr w:type="spellStart"/>
      <w:r w:rsidRPr="009069C5">
        <w:rPr>
          <w:sz w:val="22"/>
          <w:szCs w:val="22"/>
        </w:rPr>
        <w:t>sympatykomimetyczne</w:t>
      </w:r>
      <w:proofErr w:type="spellEnd"/>
      <w:r w:rsidRPr="009069C5">
        <w:rPr>
          <w:sz w:val="22"/>
          <w:szCs w:val="22"/>
        </w:rPr>
        <w:t xml:space="preserve">, które pobudzają zarówno receptory beta-, jak i alfa-adrenergiczne (np. </w:t>
      </w:r>
      <w:proofErr w:type="spellStart"/>
      <w:r w:rsidR="006A1046">
        <w:rPr>
          <w:sz w:val="22"/>
          <w:szCs w:val="22"/>
        </w:rPr>
        <w:t>norepinefryna</w:t>
      </w:r>
      <w:proofErr w:type="spellEnd"/>
      <w:r w:rsidR="006A1046" w:rsidRPr="009069C5">
        <w:rPr>
          <w:sz w:val="22"/>
          <w:szCs w:val="22"/>
        </w:rPr>
        <w:t xml:space="preserve">, </w:t>
      </w:r>
      <w:r w:rsidR="006A1046">
        <w:rPr>
          <w:sz w:val="22"/>
          <w:szCs w:val="22"/>
        </w:rPr>
        <w:t>epinefryna</w:t>
      </w:r>
      <w:r w:rsidRPr="009069C5">
        <w:rPr>
          <w:sz w:val="22"/>
          <w:szCs w:val="22"/>
        </w:rPr>
        <w:t xml:space="preserve">): jednoczesne stosowanie z </w:t>
      </w:r>
      <w:proofErr w:type="spellStart"/>
      <w:r w:rsidRPr="009069C5">
        <w:rPr>
          <w:sz w:val="22"/>
          <w:szCs w:val="22"/>
        </w:rPr>
        <w:t>bisoprololem</w:t>
      </w:r>
      <w:proofErr w:type="spellEnd"/>
      <w:r w:rsidRPr="009069C5">
        <w:rPr>
          <w:sz w:val="22"/>
          <w:szCs w:val="22"/>
        </w:rPr>
        <w:t xml:space="preserve"> może ujawnić ich działanie zwężające naczynia, za pośrednictwem receptora alfa-adrenergicznego, prowadzące do zwiększenia ciśnienia tętniczego oraz do zaostrzenia chromania przestankowego. Takie interakcje uważa się za bardziej prawdopodobne w przypadku </w:t>
      </w:r>
      <w:proofErr w:type="spellStart"/>
      <w:r w:rsidRPr="009069C5">
        <w:rPr>
          <w:sz w:val="22"/>
          <w:szCs w:val="22"/>
        </w:rPr>
        <w:t>niewybiórczych</w:t>
      </w:r>
      <w:proofErr w:type="spellEnd"/>
      <w:r w:rsidRPr="009069C5">
        <w:rPr>
          <w:sz w:val="22"/>
          <w:szCs w:val="22"/>
        </w:rPr>
        <w:t xml:space="preserve"> beta-</w:t>
      </w:r>
      <w:proofErr w:type="spellStart"/>
      <w:r w:rsidRPr="009069C5">
        <w:rPr>
          <w:sz w:val="22"/>
          <w:szCs w:val="22"/>
        </w:rPr>
        <w:t>adrenolityków</w:t>
      </w:r>
      <w:proofErr w:type="spellEnd"/>
      <w:r w:rsidRPr="009069C5">
        <w:rPr>
          <w:sz w:val="22"/>
          <w:szCs w:val="22"/>
        </w:rPr>
        <w:t>.</w:t>
      </w:r>
    </w:p>
    <w:p w14:paraId="1115A15C" w14:textId="77777777" w:rsidR="005822A6" w:rsidRPr="009069C5" w:rsidRDefault="005822A6" w:rsidP="00B261FD">
      <w:pPr>
        <w:rPr>
          <w:sz w:val="22"/>
          <w:szCs w:val="22"/>
        </w:rPr>
      </w:pPr>
      <w:r w:rsidRPr="009069C5">
        <w:rPr>
          <w:sz w:val="22"/>
          <w:szCs w:val="22"/>
        </w:rPr>
        <w:t xml:space="preserve">Leki </w:t>
      </w:r>
      <w:proofErr w:type="spellStart"/>
      <w:r w:rsidRPr="009069C5">
        <w:rPr>
          <w:sz w:val="22"/>
          <w:szCs w:val="22"/>
        </w:rPr>
        <w:t>sympatykomimetyczne</w:t>
      </w:r>
      <w:proofErr w:type="spellEnd"/>
      <w:r w:rsidRPr="009069C5">
        <w:rPr>
          <w:sz w:val="22"/>
          <w:szCs w:val="22"/>
        </w:rPr>
        <w:t xml:space="preserve"> mogą osłabiać </w:t>
      </w:r>
      <w:proofErr w:type="spellStart"/>
      <w:r w:rsidRPr="009069C5">
        <w:rPr>
          <w:sz w:val="22"/>
          <w:szCs w:val="22"/>
        </w:rPr>
        <w:t>przeciwnadciśnieniowe</w:t>
      </w:r>
      <w:proofErr w:type="spellEnd"/>
      <w:r w:rsidRPr="009069C5">
        <w:rPr>
          <w:sz w:val="22"/>
          <w:szCs w:val="22"/>
        </w:rPr>
        <w:t xml:space="preserve"> działanie inhibitorów ACE.</w:t>
      </w:r>
    </w:p>
    <w:p w14:paraId="05DBF3C2" w14:textId="77777777" w:rsidR="005822A6" w:rsidRPr="009069C5" w:rsidRDefault="005822A6" w:rsidP="00B261FD">
      <w:pPr>
        <w:rPr>
          <w:sz w:val="22"/>
          <w:szCs w:val="22"/>
        </w:rPr>
      </w:pPr>
    </w:p>
    <w:p w14:paraId="622308D4" w14:textId="77777777" w:rsidR="005822A6" w:rsidRPr="009069C5" w:rsidRDefault="005822A6" w:rsidP="00B261FD">
      <w:pPr>
        <w:rPr>
          <w:i/>
          <w:sz w:val="22"/>
          <w:szCs w:val="22"/>
          <w:u w:val="single"/>
        </w:rPr>
      </w:pPr>
      <w:r w:rsidRPr="009069C5">
        <w:rPr>
          <w:i/>
          <w:sz w:val="22"/>
          <w:szCs w:val="22"/>
          <w:u w:val="single"/>
        </w:rPr>
        <w:t xml:space="preserve">Leki </w:t>
      </w:r>
      <w:proofErr w:type="spellStart"/>
      <w:r w:rsidRPr="009069C5">
        <w:rPr>
          <w:i/>
          <w:sz w:val="22"/>
          <w:szCs w:val="22"/>
          <w:u w:val="single"/>
        </w:rPr>
        <w:t>przeciwnadciśnieniowe</w:t>
      </w:r>
      <w:proofErr w:type="spellEnd"/>
      <w:r w:rsidRPr="009069C5">
        <w:rPr>
          <w:i/>
          <w:sz w:val="22"/>
          <w:szCs w:val="22"/>
          <w:u w:val="single"/>
        </w:rPr>
        <w:t xml:space="preserve"> działające ośrodkowo, takie jak klonidyna i inne (np. </w:t>
      </w:r>
      <w:proofErr w:type="spellStart"/>
      <w:r w:rsidRPr="009069C5">
        <w:rPr>
          <w:i/>
          <w:sz w:val="22"/>
          <w:szCs w:val="22"/>
          <w:u w:val="single"/>
        </w:rPr>
        <w:t>metylodopa</w:t>
      </w:r>
      <w:proofErr w:type="spellEnd"/>
      <w:r w:rsidRPr="009069C5">
        <w:rPr>
          <w:i/>
          <w:sz w:val="22"/>
          <w:szCs w:val="22"/>
          <w:u w:val="single"/>
        </w:rPr>
        <w:t xml:space="preserve">, </w:t>
      </w:r>
      <w:proofErr w:type="spellStart"/>
      <w:r w:rsidRPr="009069C5">
        <w:rPr>
          <w:i/>
          <w:sz w:val="22"/>
          <w:szCs w:val="22"/>
          <w:u w:val="single"/>
        </w:rPr>
        <w:t>moksonidyna</w:t>
      </w:r>
      <w:proofErr w:type="spellEnd"/>
      <w:r w:rsidRPr="009069C5">
        <w:rPr>
          <w:i/>
          <w:sz w:val="22"/>
          <w:szCs w:val="22"/>
          <w:u w:val="single"/>
        </w:rPr>
        <w:t xml:space="preserve">, </w:t>
      </w:r>
      <w:proofErr w:type="spellStart"/>
      <w:r w:rsidRPr="009069C5">
        <w:rPr>
          <w:i/>
          <w:sz w:val="22"/>
          <w:szCs w:val="22"/>
          <w:u w:val="single"/>
        </w:rPr>
        <w:t>rylmenidyna</w:t>
      </w:r>
      <w:proofErr w:type="spellEnd"/>
      <w:r w:rsidRPr="009069C5">
        <w:rPr>
          <w:i/>
          <w:sz w:val="22"/>
          <w:szCs w:val="22"/>
          <w:u w:val="single"/>
        </w:rPr>
        <w:t>)</w:t>
      </w:r>
    </w:p>
    <w:p w14:paraId="7516A56C" w14:textId="77777777" w:rsidR="005822A6" w:rsidRPr="009069C5" w:rsidRDefault="005822A6" w:rsidP="00B261FD">
      <w:pPr>
        <w:rPr>
          <w:sz w:val="22"/>
          <w:szCs w:val="22"/>
        </w:rPr>
      </w:pPr>
    </w:p>
    <w:p w14:paraId="00D51C78" w14:textId="77777777" w:rsidR="005822A6" w:rsidRPr="009069C5" w:rsidRDefault="005822A6" w:rsidP="00B261FD">
      <w:pPr>
        <w:rPr>
          <w:sz w:val="22"/>
          <w:szCs w:val="22"/>
        </w:rPr>
      </w:pPr>
      <w:r w:rsidRPr="009069C5">
        <w:rPr>
          <w:sz w:val="22"/>
          <w:szCs w:val="22"/>
        </w:rPr>
        <w:t xml:space="preserve">Jednoczesne stosowanie leków </w:t>
      </w:r>
      <w:proofErr w:type="spellStart"/>
      <w:r w:rsidRPr="009069C5">
        <w:rPr>
          <w:sz w:val="22"/>
          <w:szCs w:val="22"/>
        </w:rPr>
        <w:t>przeciwnadciśnieniowych</w:t>
      </w:r>
      <w:proofErr w:type="spellEnd"/>
      <w:r w:rsidRPr="009069C5">
        <w:rPr>
          <w:sz w:val="22"/>
          <w:szCs w:val="22"/>
        </w:rPr>
        <w:t xml:space="preserve"> o działaniu ośrodkowym może nasilić niewydolność serca poprzez zmniejszenie napięcia współczulnego (zmniejszenie częstości akcji serca </w:t>
      </w:r>
      <w:r w:rsidRPr="009069C5">
        <w:rPr>
          <w:sz w:val="22"/>
          <w:szCs w:val="22"/>
        </w:rPr>
        <w:lastRenderedPageBreak/>
        <w:t>i pojemności minutowej serca, rozszerzenie naczyń). Nagłe odstawienie leku, zwłaszcza przed zmniejszeniem dawki beta-</w:t>
      </w:r>
      <w:proofErr w:type="spellStart"/>
      <w:r w:rsidRPr="009069C5">
        <w:rPr>
          <w:sz w:val="22"/>
          <w:szCs w:val="22"/>
        </w:rPr>
        <w:t>adrenolityku</w:t>
      </w:r>
      <w:proofErr w:type="spellEnd"/>
      <w:r w:rsidRPr="009069C5">
        <w:rPr>
          <w:sz w:val="22"/>
          <w:szCs w:val="22"/>
        </w:rPr>
        <w:t>, może zwiększyć ryzyko nadciśnienia „z odbicia”.</w:t>
      </w:r>
    </w:p>
    <w:p w14:paraId="0AB1E15E" w14:textId="79795262" w:rsidR="005822A6" w:rsidRPr="009069C5" w:rsidRDefault="005822A6" w:rsidP="00B261FD">
      <w:pPr>
        <w:rPr>
          <w:sz w:val="22"/>
          <w:szCs w:val="22"/>
        </w:rPr>
      </w:pPr>
    </w:p>
    <w:p w14:paraId="651F8859" w14:textId="77777777" w:rsidR="005822A6" w:rsidRPr="009069C5" w:rsidRDefault="005822A6" w:rsidP="00B261FD">
      <w:pPr>
        <w:rPr>
          <w:i/>
          <w:sz w:val="22"/>
          <w:szCs w:val="22"/>
          <w:u w:val="single"/>
        </w:rPr>
      </w:pPr>
      <w:r w:rsidRPr="009069C5">
        <w:rPr>
          <w:i/>
          <w:sz w:val="22"/>
          <w:szCs w:val="22"/>
          <w:u w:val="single"/>
        </w:rPr>
        <w:t xml:space="preserve">Leki </w:t>
      </w:r>
      <w:proofErr w:type="spellStart"/>
      <w:r w:rsidRPr="009069C5">
        <w:rPr>
          <w:i/>
          <w:sz w:val="22"/>
          <w:szCs w:val="22"/>
          <w:u w:val="single"/>
        </w:rPr>
        <w:t>przeciwarytmiczne</w:t>
      </w:r>
      <w:proofErr w:type="spellEnd"/>
      <w:r w:rsidRPr="009069C5">
        <w:rPr>
          <w:i/>
          <w:sz w:val="22"/>
          <w:szCs w:val="22"/>
          <w:u w:val="single"/>
        </w:rPr>
        <w:t xml:space="preserve"> klasy I (np. chinidyna, </w:t>
      </w:r>
      <w:proofErr w:type="spellStart"/>
      <w:r w:rsidRPr="009069C5">
        <w:rPr>
          <w:i/>
          <w:sz w:val="22"/>
          <w:szCs w:val="22"/>
          <w:u w:val="single"/>
        </w:rPr>
        <w:t>dyzopiramid</w:t>
      </w:r>
      <w:proofErr w:type="spellEnd"/>
      <w:r w:rsidRPr="009069C5">
        <w:rPr>
          <w:i/>
          <w:sz w:val="22"/>
          <w:szCs w:val="22"/>
          <w:u w:val="single"/>
        </w:rPr>
        <w:t xml:space="preserve">, lidokaina, fenytoina, </w:t>
      </w:r>
      <w:proofErr w:type="spellStart"/>
      <w:r w:rsidRPr="009069C5">
        <w:rPr>
          <w:i/>
          <w:sz w:val="22"/>
          <w:szCs w:val="22"/>
          <w:u w:val="single"/>
        </w:rPr>
        <w:t>flekainid</w:t>
      </w:r>
      <w:proofErr w:type="spellEnd"/>
      <w:r w:rsidRPr="009069C5">
        <w:rPr>
          <w:i/>
          <w:sz w:val="22"/>
          <w:szCs w:val="22"/>
          <w:u w:val="single"/>
        </w:rPr>
        <w:t xml:space="preserve">, </w:t>
      </w:r>
      <w:proofErr w:type="spellStart"/>
      <w:r w:rsidRPr="009069C5">
        <w:rPr>
          <w:i/>
          <w:sz w:val="22"/>
          <w:szCs w:val="22"/>
          <w:u w:val="single"/>
        </w:rPr>
        <w:t>propafenon</w:t>
      </w:r>
      <w:proofErr w:type="spellEnd"/>
      <w:r w:rsidRPr="009069C5">
        <w:rPr>
          <w:i/>
          <w:sz w:val="22"/>
          <w:szCs w:val="22"/>
          <w:u w:val="single"/>
        </w:rPr>
        <w:t>)</w:t>
      </w:r>
    </w:p>
    <w:p w14:paraId="05BEA254" w14:textId="3E5A6859" w:rsidR="005822A6" w:rsidRPr="009069C5" w:rsidRDefault="005822A6" w:rsidP="00B261FD">
      <w:pPr>
        <w:rPr>
          <w:sz w:val="22"/>
          <w:szCs w:val="22"/>
        </w:rPr>
      </w:pPr>
    </w:p>
    <w:p w14:paraId="7D66202B" w14:textId="77777777" w:rsidR="005822A6" w:rsidRPr="009069C5" w:rsidRDefault="005822A6" w:rsidP="00B261FD">
      <w:pPr>
        <w:rPr>
          <w:sz w:val="22"/>
          <w:szCs w:val="22"/>
        </w:rPr>
      </w:pPr>
      <w:r w:rsidRPr="009069C5">
        <w:rPr>
          <w:sz w:val="22"/>
          <w:szCs w:val="22"/>
        </w:rPr>
        <w:t xml:space="preserve">Możliwe zwiększenie wpływu na czas przewodzenia przedsionkowo-komorowego oraz nasilenie działania </w:t>
      </w:r>
      <w:proofErr w:type="spellStart"/>
      <w:r w:rsidRPr="009069C5">
        <w:rPr>
          <w:sz w:val="22"/>
          <w:szCs w:val="22"/>
        </w:rPr>
        <w:t>inotropowego</w:t>
      </w:r>
      <w:proofErr w:type="spellEnd"/>
      <w:r w:rsidRPr="009069C5">
        <w:rPr>
          <w:sz w:val="22"/>
          <w:szCs w:val="22"/>
        </w:rPr>
        <w:t xml:space="preserve"> ujemnego. </w:t>
      </w:r>
    </w:p>
    <w:p w14:paraId="51ECFF8A" w14:textId="2D61E3CB" w:rsidR="005822A6" w:rsidRPr="009069C5" w:rsidRDefault="005822A6" w:rsidP="00B261FD">
      <w:pPr>
        <w:rPr>
          <w:sz w:val="22"/>
          <w:szCs w:val="22"/>
        </w:rPr>
      </w:pPr>
    </w:p>
    <w:p w14:paraId="0C143CF5" w14:textId="77777777" w:rsidR="005822A6" w:rsidRPr="009069C5" w:rsidRDefault="005822A6" w:rsidP="00B261FD">
      <w:pPr>
        <w:rPr>
          <w:i/>
          <w:sz w:val="22"/>
          <w:szCs w:val="22"/>
          <w:u w:val="single"/>
        </w:rPr>
      </w:pPr>
      <w:r w:rsidRPr="009069C5">
        <w:rPr>
          <w:i/>
          <w:sz w:val="22"/>
          <w:szCs w:val="22"/>
          <w:u w:val="single"/>
        </w:rPr>
        <w:t xml:space="preserve">Antagoniści wapnia typu </w:t>
      </w:r>
      <w:proofErr w:type="spellStart"/>
      <w:r w:rsidRPr="009069C5">
        <w:rPr>
          <w:i/>
          <w:sz w:val="22"/>
          <w:szCs w:val="22"/>
          <w:u w:val="single"/>
        </w:rPr>
        <w:t>werapamilu</w:t>
      </w:r>
      <w:proofErr w:type="spellEnd"/>
      <w:r w:rsidRPr="009069C5">
        <w:rPr>
          <w:i/>
          <w:sz w:val="22"/>
          <w:szCs w:val="22"/>
          <w:u w:val="single"/>
        </w:rPr>
        <w:t xml:space="preserve"> i w mniejszym stopniu typu </w:t>
      </w:r>
      <w:proofErr w:type="spellStart"/>
      <w:r w:rsidRPr="009069C5">
        <w:rPr>
          <w:i/>
          <w:sz w:val="22"/>
          <w:szCs w:val="22"/>
          <w:u w:val="single"/>
        </w:rPr>
        <w:t>diltiazemu</w:t>
      </w:r>
      <w:proofErr w:type="spellEnd"/>
    </w:p>
    <w:p w14:paraId="7F734516" w14:textId="77777777" w:rsidR="005822A6" w:rsidRPr="009069C5" w:rsidRDefault="005822A6" w:rsidP="00B261FD">
      <w:pPr>
        <w:rPr>
          <w:sz w:val="22"/>
          <w:szCs w:val="22"/>
        </w:rPr>
      </w:pPr>
    </w:p>
    <w:p w14:paraId="042E6524" w14:textId="77777777" w:rsidR="005822A6" w:rsidRPr="009069C5" w:rsidRDefault="005822A6" w:rsidP="00B261FD">
      <w:pPr>
        <w:rPr>
          <w:sz w:val="22"/>
          <w:szCs w:val="22"/>
        </w:rPr>
      </w:pPr>
      <w:r w:rsidRPr="009069C5">
        <w:rPr>
          <w:sz w:val="22"/>
          <w:szCs w:val="22"/>
        </w:rPr>
        <w:t xml:space="preserve">Negatywny wpływ na kurczliwość i przewodzenie przedsionkowo-komorowe. Dożylne podanie </w:t>
      </w:r>
      <w:proofErr w:type="spellStart"/>
      <w:r w:rsidRPr="009069C5">
        <w:rPr>
          <w:sz w:val="22"/>
          <w:szCs w:val="22"/>
        </w:rPr>
        <w:t>werapamilu</w:t>
      </w:r>
      <w:proofErr w:type="spellEnd"/>
      <w:r w:rsidRPr="009069C5">
        <w:rPr>
          <w:sz w:val="22"/>
          <w:szCs w:val="22"/>
        </w:rPr>
        <w:t xml:space="preserve"> pacjentom leczonym beta-</w:t>
      </w:r>
      <w:proofErr w:type="spellStart"/>
      <w:r w:rsidRPr="009069C5">
        <w:rPr>
          <w:sz w:val="22"/>
          <w:szCs w:val="22"/>
        </w:rPr>
        <w:t>adrenolitykami</w:t>
      </w:r>
      <w:proofErr w:type="spellEnd"/>
      <w:r w:rsidRPr="009069C5">
        <w:rPr>
          <w:sz w:val="22"/>
          <w:szCs w:val="22"/>
        </w:rPr>
        <w:t xml:space="preserve"> może prowadzić do głębokiego niedociśnienia i bloku przedsionkowo-komorowego. </w:t>
      </w:r>
    </w:p>
    <w:p w14:paraId="02EACB35" w14:textId="77777777" w:rsidR="005822A6" w:rsidRPr="009069C5" w:rsidRDefault="005822A6" w:rsidP="00B261FD">
      <w:pPr>
        <w:rPr>
          <w:sz w:val="22"/>
          <w:szCs w:val="22"/>
        </w:rPr>
      </w:pPr>
    </w:p>
    <w:p w14:paraId="04825B6B" w14:textId="77777777" w:rsidR="005822A6" w:rsidRPr="009069C5" w:rsidRDefault="005822A6" w:rsidP="00B261FD">
      <w:pPr>
        <w:rPr>
          <w:i/>
          <w:sz w:val="22"/>
          <w:szCs w:val="22"/>
          <w:u w:val="single"/>
        </w:rPr>
      </w:pPr>
      <w:r w:rsidRPr="009069C5">
        <w:rPr>
          <w:i/>
          <w:sz w:val="22"/>
          <w:szCs w:val="22"/>
          <w:u w:val="single"/>
        </w:rPr>
        <w:t xml:space="preserve">Antagoniści wapnia typu </w:t>
      </w:r>
      <w:proofErr w:type="spellStart"/>
      <w:r w:rsidRPr="009069C5">
        <w:rPr>
          <w:i/>
          <w:sz w:val="22"/>
          <w:szCs w:val="22"/>
          <w:u w:val="single"/>
        </w:rPr>
        <w:t>dihydropirydyny</w:t>
      </w:r>
      <w:proofErr w:type="spellEnd"/>
      <w:r w:rsidRPr="009069C5">
        <w:rPr>
          <w:i/>
          <w:sz w:val="22"/>
          <w:szCs w:val="22"/>
          <w:u w:val="single"/>
        </w:rPr>
        <w:t xml:space="preserve">, np. </w:t>
      </w:r>
      <w:proofErr w:type="spellStart"/>
      <w:r w:rsidRPr="009069C5">
        <w:rPr>
          <w:i/>
          <w:sz w:val="22"/>
          <w:szCs w:val="22"/>
          <w:u w:val="single"/>
        </w:rPr>
        <w:t>felodypina</w:t>
      </w:r>
      <w:proofErr w:type="spellEnd"/>
      <w:r w:rsidRPr="009069C5">
        <w:rPr>
          <w:i/>
          <w:sz w:val="22"/>
          <w:szCs w:val="22"/>
          <w:u w:val="single"/>
        </w:rPr>
        <w:t xml:space="preserve"> i </w:t>
      </w:r>
      <w:proofErr w:type="spellStart"/>
      <w:r w:rsidRPr="009069C5">
        <w:rPr>
          <w:i/>
          <w:sz w:val="22"/>
          <w:szCs w:val="22"/>
          <w:u w:val="single"/>
        </w:rPr>
        <w:t>amlodypina</w:t>
      </w:r>
      <w:proofErr w:type="spellEnd"/>
      <w:r w:rsidRPr="009069C5">
        <w:rPr>
          <w:i/>
          <w:sz w:val="22"/>
          <w:szCs w:val="22"/>
          <w:u w:val="single"/>
        </w:rPr>
        <w:t>:</w:t>
      </w:r>
    </w:p>
    <w:p w14:paraId="17F9BCF7" w14:textId="77777777" w:rsidR="005822A6" w:rsidRPr="009069C5" w:rsidRDefault="005822A6" w:rsidP="00B261FD">
      <w:pPr>
        <w:rPr>
          <w:sz w:val="22"/>
          <w:szCs w:val="22"/>
        </w:rPr>
      </w:pPr>
    </w:p>
    <w:p w14:paraId="62D316D4" w14:textId="77777777" w:rsidR="005822A6" w:rsidRPr="009069C5" w:rsidRDefault="005822A6" w:rsidP="00B261FD">
      <w:pPr>
        <w:rPr>
          <w:sz w:val="22"/>
          <w:szCs w:val="22"/>
        </w:rPr>
      </w:pPr>
      <w:r w:rsidRPr="009069C5">
        <w:rPr>
          <w:sz w:val="22"/>
          <w:szCs w:val="22"/>
        </w:rPr>
        <w:t xml:space="preserve">Jednoczesne stosowanie może zwiększyć ryzyko niedociśnienia; nie można też wykluczyć zwiększonego ryzyka dalszego pogorszenia czynności skurczowej komór serca u pacjentów z niewydolnością serca. </w:t>
      </w:r>
    </w:p>
    <w:p w14:paraId="571F9C11" w14:textId="1F6CA4D6" w:rsidR="005822A6" w:rsidRPr="009069C5" w:rsidRDefault="005822A6" w:rsidP="00B261FD">
      <w:pPr>
        <w:rPr>
          <w:sz w:val="22"/>
          <w:szCs w:val="22"/>
        </w:rPr>
      </w:pPr>
    </w:p>
    <w:p w14:paraId="72B320A0" w14:textId="77777777" w:rsidR="005822A6" w:rsidRPr="009069C5" w:rsidRDefault="005822A6" w:rsidP="00B261FD">
      <w:pPr>
        <w:rPr>
          <w:i/>
          <w:sz w:val="22"/>
          <w:szCs w:val="22"/>
          <w:u w:val="single"/>
        </w:rPr>
      </w:pPr>
      <w:r w:rsidRPr="009069C5">
        <w:rPr>
          <w:i/>
          <w:sz w:val="22"/>
          <w:szCs w:val="22"/>
          <w:u w:val="single"/>
        </w:rPr>
        <w:t xml:space="preserve">Leki </w:t>
      </w:r>
      <w:proofErr w:type="spellStart"/>
      <w:r w:rsidRPr="009069C5">
        <w:rPr>
          <w:i/>
          <w:sz w:val="22"/>
          <w:szCs w:val="22"/>
          <w:u w:val="single"/>
        </w:rPr>
        <w:t>przeciwarytmiczne</w:t>
      </w:r>
      <w:proofErr w:type="spellEnd"/>
      <w:r w:rsidRPr="009069C5">
        <w:rPr>
          <w:i/>
          <w:sz w:val="22"/>
          <w:szCs w:val="22"/>
          <w:u w:val="single"/>
        </w:rPr>
        <w:t xml:space="preserve"> klasy III (np. </w:t>
      </w:r>
      <w:proofErr w:type="spellStart"/>
      <w:r w:rsidRPr="009069C5">
        <w:rPr>
          <w:i/>
          <w:sz w:val="22"/>
          <w:szCs w:val="22"/>
          <w:u w:val="single"/>
        </w:rPr>
        <w:t>amiodaron</w:t>
      </w:r>
      <w:proofErr w:type="spellEnd"/>
      <w:r w:rsidRPr="009069C5">
        <w:rPr>
          <w:i/>
          <w:sz w:val="22"/>
          <w:szCs w:val="22"/>
          <w:u w:val="single"/>
        </w:rPr>
        <w:t>)</w:t>
      </w:r>
    </w:p>
    <w:p w14:paraId="5CF77BE8" w14:textId="77777777" w:rsidR="005822A6" w:rsidRPr="009069C5" w:rsidRDefault="005822A6" w:rsidP="00B261FD">
      <w:pPr>
        <w:rPr>
          <w:sz w:val="22"/>
          <w:szCs w:val="22"/>
        </w:rPr>
      </w:pPr>
      <w:r w:rsidRPr="009069C5">
        <w:rPr>
          <w:sz w:val="22"/>
          <w:szCs w:val="22"/>
        </w:rPr>
        <w:t xml:space="preserve"> </w:t>
      </w:r>
    </w:p>
    <w:p w14:paraId="1D594EC5" w14:textId="77777777" w:rsidR="005822A6" w:rsidRPr="009069C5" w:rsidRDefault="005822A6" w:rsidP="00B261FD">
      <w:pPr>
        <w:rPr>
          <w:sz w:val="22"/>
          <w:szCs w:val="22"/>
        </w:rPr>
      </w:pPr>
      <w:r w:rsidRPr="009069C5">
        <w:rPr>
          <w:sz w:val="22"/>
          <w:szCs w:val="22"/>
        </w:rPr>
        <w:t xml:space="preserve">Możliwe zwiększenie wpływu na czas przewodzenia przedsionkowo-komorowego. </w:t>
      </w:r>
    </w:p>
    <w:p w14:paraId="062FAD18" w14:textId="25FC612A" w:rsidR="005822A6" w:rsidRPr="009069C5" w:rsidRDefault="005822A6" w:rsidP="00B261FD">
      <w:pPr>
        <w:rPr>
          <w:sz w:val="22"/>
          <w:szCs w:val="22"/>
        </w:rPr>
      </w:pPr>
    </w:p>
    <w:p w14:paraId="6E1016CE" w14:textId="77777777" w:rsidR="005822A6" w:rsidRPr="009069C5" w:rsidRDefault="005822A6" w:rsidP="00B261FD">
      <w:pPr>
        <w:rPr>
          <w:i/>
          <w:sz w:val="22"/>
          <w:szCs w:val="22"/>
          <w:u w:val="single"/>
        </w:rPr>
      </w:pPr>
      <w:r w:rsidRPr="009069C5">
        <w:rPr>
          <w:i/>
          <w:sz w:val="22"/>
          <w:szCs w:val="22"/>
          <w:u w:val="single"/>
        </w:rPr>
        <w:t xml:space="preserve">Leki </w:t>
      </w:r>
      <w:proofErr w:type="spellStart"/>
      <w:r w:rsidRPr="009069C5">
        <w:rPr>
          <w:i/>
          <w:sz w:val="22"/>
          <w:szCs w:val="22"/>
          <w:u w:val="single"/>
        </w:rPr>
        <w:t>parasympatykomimetyczne</w:t>
      </w:r>
      <w:proofErr w:type="spellEnd"/>
    </w:p>
    <w:p w14:paraId="7A47D9AA" w14:textId="77777777" w:rsidR="005822A6" w:rsidRPr="009069C5" w:rsidRDefault="005822A6" w:rsidP="00B261FD">
      <w:pPr>
        <w:rPr>
          <w:sz w:val="22"/>
          <w:szCs w:val="22"/>
        </w:rPr>
      </w:pPr>
    </w:p>
    <w:p w14:paraId="31764047" w14:textId="77777777" w:rsidR="005822A6" w:rsidRPr="009069C5" w:rsidRDefault="005822A6" w:rsidP="00B261FD">
      <w:pPr>
        <w:rPr>
          <w:sz w:val="22"/>
          <w:szCs w:val="22"/>
        </w:rPr>
      </w:pPr>
      <w:r w:rsidRPr="009069C5">
        <w:rPr>
          <w:sz w:val="22"/>
          <w:szCs w:val="22"/>
        </w:rPr>
        <w:t xml:space="preserve">jednoczesne stosowanie może wydłużyć czas przewodzenia przedsionkowo-komorowego i zwiększać ryzyko wystąpienia bradykardii. </w:t>
      </w:r>
    </w:p>
    <w:p w14:paraId="208C9E77" w14:textId="5E283D4E" w:rsidR="005822A6" w:rsidRPr="009069C5" w:rsidRDefault="005822A6" w:rsidP="00B261FD">
      <w:pPr>
        <w:rPr>
          <w:sz w:val="22"/>
          <w:szCs w:val="22"/>
        </w:rPr>
      </w:pPr>
    </w:p>
    <w:p w14:paraId="4DA7F753" w14:textId="77777777" w:rsidR="005822A6" w:rsidRPr="009069C5" w:rsidRDefault="005822A6" w:rsidP="00B261FD">
      <w:pPr>
        <w:rPr>
          <w:i/>
          <w:sz w:val="22"/>
          <w:szCs w:val="22"/>
          <w:u w:val="single"/>
        </w:rPr>
      </w:pPr>
      <w:r w:rsidRPr="009069C5">
        <w:rPr>
          <w:i/>
          <w:sz w:val="22"/>
          <w:szCs w:val="22"/>
          <w:u w:val="single"/>
        </w:rPr>
        <w:t>Beta-</w:t>
      </w:r>
      <w:proofErr w:type="spellStart"/>
      <w:r w:rsidRPr="009069C5">
        <w:rPr>
          <w:i/>
          <w:sz w:val="22"/>
          <w:szCs w:val="22"/>
          <w:u w:val="single"/>
        </w:rPr>
        <w:t>adrenolityki</w:t>
      </w:r>
      <w:proofErr w:type="spellEnd"/>
      <w:r w:rsidRPr="009069C5">
        <w:rPr>
          <w:i/>
          <w:sz w:val="22"/>
          <w:szCs w:val="22"/>
          <w:u w:val="single"/>
        </w:rPr>
        <w:t xml:space="preserve"> stosowane miejscowo (np. krople do oczu stosowane w leczeniu jaskry)</w:t>
      </w:r>
    </w:p>
    <w:p w14:paraId="3FC7F88E" w14:textId="77777777" w:rsidR="005822A6" w:rsidRPr="009069C5" w:rsidRDefault="005822A6" w:rsidP="00B261FD">
      <w:pPr>
        <w:rPr>
          <w:sz w:val="22"/>
          <w:szCs w:val="22"/>
        </w:rPr>
      </w:pPr>
    </w:p>
    <w:p w14:paraId="75972B69" w14:textId="77777777" w:rsidR="005822A6" w:rsidRPr="009069C5" w:rsidRDefault="005822A6" w:rsidP="00B261FD">
      <w:pPr>
        <w:rPr>
          <w:sz w:val="22"/>
          <w:szCs w:val="22"/>
        </w:rPr>
      </w:pPr>
      <w:r w:rsidRPr="009069C5">
        <w:rPr>
          <w:sz w:val="22"/>
          <w:szCs w:val="22"/>
        </w:rPr>
        <w:t xml:space="preserve">Jednoczesne stosowanie może nasilać działanie ogólnoustrojowe </w:t>
      </w:r>
      <w:proofErr w:type="spellStart"/>
      <w:r w:rsidRPr="009069C5">
        <w:rPr>
          <w:sz w:val="22"/>
          <w:szCs w:val="22"/>
        </w:rPr>
        <w:t>bisoprololu</w:t>
      </w:r>
      <w:proofErr w:type="spellEnd"/>
      <w:r w:rsidRPr="009069C5">
        <w:rPr>
          <w:sz w:val="22"/>
          <w:szCs w:val="22"/>
        </w:rPr>
        <w:t xml:space="preserve">. </w:t>
      </w:r>
    </w:p>
    <w:p w14:paraId="43695474" w14:textId="48C4CA41" w:rsidR="005822A6" w:rsidRPr="009069C5" w:rsidRDefault="005822A6" w:rsidP="00B261FD">
      <w:pPr>
        <w:rPr>
          <w:sz w:val="22"/>
          <w:szCs w:val="22"/>
        </w:rPr>
      </w:pPr>
    </w:p>
    <w:p w14:paraId="3AD9C2FA" w14:textId="77777777" w:rsidR="005822A6" w:rsidRPr="009069C5" w:rsidRDefault="005822A6" w:rsidP="00B261FD">
      <w:pPr>
        <w:rPr>
          <w:i/>
          <w:sz w:val="22"/>
          <w:szCs w:val="22"/>
          <w:u w:val="single"/>
        </w:rPr>
      </w:pPr>
      <w:r w:rsidRPr="009069C5">
        <w:rPr>
          <w:i/>
          <w:sz w:val="22"/>
          <w:szCs w:val="22"/>
          <w:u w:val="single"/>
        </w:rPr>
        <w:t>Glikozydy naparstnicy</w:t>
      </w:r>
    </w:p>
    <w:p w14:paraId="4F19CCAF" w14:textId="77777777" w:rsidR="005822A6" w:rsidRPr="009069C5" w:rsidRDefault="005822A6" w:rsidP="00B261FD">
      <w:pPr>
        <w:rPr>
          <w:sz w:val="22"/>
          <w:szCs w:val="22"/>
        </w:rPr>
      </w:pPr>
    </w:p>
    <w:p w14:paraId="2BCE2393" w14:textId="77777777" w:rsidR="005822A6" w:rsidRPr="009069C5" w:rsidRDefault="005822A6" w:rsidP="00B261FD">
      <w:pPr>
        <w:rPr>
          <w:sz w:val="22"/>
          <w:szCs w:val="22"/>
        </w:rPr>
      </w:pPr>
      <w:r w:rsidRPr="009069C5">
        <w:rPr>
          <w:sz w:val="22"/>
          <w:szCs w:val="22"/>
        </w:rPr>
        <w:t>Zwolnienie częstości akcji serca i wydłużenie czasu przewodzenia przedsionkowo-komorowego.</w:t>
      </w:r>
    </w:p>
    <w:p w14:paraId="1E379B9E" w14:textId="77777777" w:rsidR="005822A6" w:rsidRPr="009069C5" w:rsidRDefault="005822A6" w:rsidP="00B261FD">
      <w:pPr>
        <w:rPr>
          <w:sz w:val="22"/>
          <w:szCs w:val="22"/>
        </w:rPr>
      </w:pPr>
    </w:p>
    <w:p w14:paraId="5659AE60" w14:textId="77777777" w:rsidR="005822A6" w:rsidRPr="009069C5" w:rsidRDefault="005822A6" w:rsidP="00B261FD">
      <w:pPr>
        <w:rPr>
          <w:i/>
          <w:sz w:val="22"/>
          <w:szCs w:val="22"/>
          <w:u w:val="single"/>
        </w:rPr>
      </w:pPr>
      <w:proofErr w:type="spellStart"/>
      <w:r w:rsidRPr="009069C5">
        <w:rPr>
          <w:i/>
          <w:sz w:val="22"/>
          <w:szCs w:val="22"/>
          <w:u w:val="single"/>
        </w:rPr>
        <w:t>Meflochina</w:t>
      </w:r>
      <w:proofErr w:type="spellEnd"/>
    </w:p>
    <w:p w14:paraId="498378A2" w14:textId="77777777" w:rsidR="005822A6" w:rsidRPr="009069C5" w:rsidRDefault="005822A6" w:rsidP="00B261FD">
      <w:pPr>
        <w:rPr>
          <w:sz w:val="22"/>
          <w:szCs w:val="22"/>
        </w:rPr>
      </w:pPr>
    </w:p>
    <w:p w14:paraId="53B7BDEF" w14:textId="77777777" w:rsidR="005822A6" w:rsidRPr="009069C5" w:rsidRDefault="005822A6" w:rsidP="00B261FD">
      <w:pPr>
        <w:rPr>
          <w:sz w:val="22"/>
          <w:szCs w:val="22"/>
        </w:rPr>
      </w:pPr>
      <w:r w:rsidRPr="009069C5">
        <w:rPr>
          <w:sz w:val="22"/>
          <w:szCs w:val="22"/>
        </w:rPr>
        <w:t xml:space="preserve">Zwiększone ryzyko wystąpienia bradykardii. </w:t>
      </w:r>
    </w:p>
    <w:p w14:paraId="4AFE66EB" w14:textId="53ED61A6" w:rsidR="005822A6" w:rsidRPr="009069C5" w:rsidRDefault="005822A6" w:rsidP="00B261FD">
      <w:pPr>
        <w:rPr>
          <w:sz w:val="22"/>
          <w:szCs w:val="22"/>
        </w:rPr>
      </w:pPr>
    </w:p>
    <w:p w14:paraId="1CBF3132" w14:textId="77777777" w:rsidR="005822A6" w:rsidRPr="009069C5" w:rsidRDefault="005822A6" w:rsidP="00B261FD">
      <w:pPr>
        <w:rPr>
          <w:i/>
          <w:sz w:val="22"/>
          <w:szCs w:val="22"/>
          <w:u w:val="single"/>
        </w:rPr>
      </w:pPr>
      <w:r w:rsidRPr="009069C5">
        <w:rPr>
          <w:i/>
          <w:sz w:val="22"/>
          <w:szCs w:val="22"/>
          <w:u w:val="single"/>
        </w:rPr>
        <w:t>Inhibitory monoaminooksydazy (z wyjątkiem inhibitorów MAO-B)</w:t>
      </w:r>
    </w:p>
    <w:p w14:paraId="6DCF0D40" w14:textId="408FEF30" w:rsidR="005822A6" w:rsidRPr="009069C5" w:rsidRDefault="005822A6" w:rsidP="00B261FD">
      <w:pPr>
        <w:rPr>
          <w:sz w:val="22"/>
          <w:szCs w:val="22"/>
        </w:rPr>
      </w:pPr>
    </w:p>
    <w:p w14:paraId="3B3C3208" w14:textId="77777777" w:rsidR="005822A6" w:rsidRPr="009069C5" w:rsidRDefault="005822A6" w:rsidP="00B261FD">
      <w:pPr>
        <w:rPr>
          <w:sz w:val="22"/>
          <w:szCs w:val="22"/>
        </w:rPr>
      </w:pPr>
      <w:r w:rsidRPr="009069C5">
        <w:rPr>
          <w:sz w:val="22"/>
          <w:szCs w:val="22"/>
        </w:rPr>
        <w:t>Nasilone działanie hipotensyjne leków beta-</w:t>
      </w:r>
      <w:proofErr w:type="spellStart"/>
      <w:r w:rsidRPr="009069C5">
        <w:rPr>
          <w:sz w:val="22"/>
          <w:szCs w:val="22"/>
        </w:rPr>
        <w:t>adrenolitycznych</w:t>
      </w:r>
      <w:proofErr w:type="spellEnd"/>
      <w:r w:rsidRPr="009069C5">
        <w:rPr>
          <w:sz w:val="22"/>
          <w:szCs w:val="22"/>
        </w:rPr>
        <w:t xml:space="preserve">, ale również ryzyko wystąpienia przełomu nadciśnieniowego. </w:t>
      </w:r>
    </w:p>
    <w:p w14:paraId="0F583866" w14:textId="6CD7DA87" w:rsidR="005822A6" w:rsidRPr="009069C5" w:rsidRDefault="005822A6" w:rsidP="00B261FD">
      <w:pPr>
        <w:rPr>
          <w:sz w:val="22"/>
          <w:szCs w:val="22"/>
        </w:rPr>
      </w:pPr>
    </w:p>
    <w:p w14:paraId="46784C37" w14:textId="77777777" w:rsidR="005822A6" w:rsidRPr="009069C5" w:rsidRDefault="005822A6" w:rsidP="00F416B9">
      <w:pPr>
        <w:ind w:left="567" w:hanging="567"/>
        <w:rPr>
          <w:sz w:val="22"/>
          <w:szCs w:val="22"/>
        </w:rPr>
      </w:pPr>
      <w:r w:rsidRPr="009069C5">
        <w:rPr>
          <w:b/>
          <w:sz w:val="22"/>
          <w:szCs w:val="22"/>
        </w:rPr>
        <w:t>4.6</w:t>
      </w:r>
      <w:r w:rsidRPr="009069C5">
        <w:rPr>
          <w:b/>
          <w:sz w:val="22"/>
          <w:szCs w:val="22"/>
        </w:rPr>
        <w:tab/>
        <w:t xml:space="preserve">Wpływ na płodność, ciążę i laktację </w:t>
      </w:r>
    </w:p>
    <w:p w14:paraId="1010A570" w14:textId="2FE761EF" w:rsidR="005822A6" w:rsidRPr="009069C5" w:rsidRDefault="005822A6" w:rsidP="00B261FD">
      <w:pPr>
        <w:rPr>
          <w:sz w:val="22"/>
          <w:szCs w:val="22"/>
        </w:rPr>
      </w:pPr>
    </w:p>
    <w:p w14:paraId="69A769CA" w14:textId="77777777" w:rsidR="005822A6" w:rsidRPr="009069C5" w:rsidRDefault="005822A6" w:rsidP="00B261FD">
      <w:pPr>
        <w:rPr>
          <w:sz w:val="22"/>
          <w:szCs w:val="22"/>
          <w:u w:val="single"/>
        </w:rPr>
      </w:pPr>
      <w:r w:rsidRPr="009069C5">
        <w:rPr>
          <w:sz w:val="22"/>
          <w:szCs w:val="22"/>
          <w:u w:val="single"/>
        </w:rPr>
        <w:t xml:space="preserve">Ciąża </w:t>
      </w:r>
    </w:p>
    <w:p w14:paraId="56925BC0" w14:textId="45A24FBC" w:rsidR="005822A6" w:rsidRPr="009069C5" w:rsidRDefault="005822A6" w:rsidP="00B261FD">
      <w:pPr>
        <w:rPr>
          <w:sz w:val="22"/>
          <w:szCs w:val="22"/>
        </w:rPr>
      </w:pPr>
      <w:r w:rsidRPr="009069C5">
        <w:rPr>
          <w:sz w:val="22"/>
          <w:szCs w:val="22"/>
        </w:rPr>
        <w:t xml:space="preserve">W oparciu o istniejące dane dotyczące pojedynczych składników lek </w:t>
      </w:r>
      <w:r w:rsidR="00DA478C">
        <w:rPr>
          <w:sz w:val="22"/>
          <w:szCs w:val="22"/>
        </w:rPr>
        <w:t>ACEBIS</w:t>
      </w:r>
      <w:r w:rsidRPr="009069C5">
        <w:rPr>
          <w:sz w:val="22"/>
          <w:szCs w:val="22"/>
        </w:rPr>
        <w:t xml:space="preserve"> nie jest zalecany do stosowania w pierwszym trymestrze ciąży i jest przeciwwskazany w drugim i trzecim trymestrze ciąży. </w:t>
      </w:r>
    </w:p>
    <w:p w14:paraId="47D6A7C5" w14:textId="5AA4CF16" w:rsidR="005822A6" w:rsidRPr="009069C5" w:rsidRDefault="005822A6" w:rsidP="00B261FD">
      <w:pPr>
        <w:rPr>
          <w:sz w:val="22"/>
          <w:szCs w:val="22"/>
        </w:rPr>
      </w:pPr>
    </w:p>
    <w:p w14:paraId="10EF144D" w14:textId="77777777" w:rsidR="005822A6" w:rsidRPr="009069C5" w:rsidRDefault="005822A6" w:rsidP="00EE509A">
      <w:pPr>
        <w:pageBreakBefore/>
        <w:rPr>
          <w:i/>
          <w:sz w:val="22"/>
          <w:szCs w:val="22"/>
        </w:rPr>
      </w:pPr>
      <w:proofErr w:type="spellStart"/>
      <w:r w:rsidRPr="009069C5">
        <w:rPr>
          <w:b/>
          <w:i/>
          <w:sz w:val="22"/>
          <w:szCs w:val="22"/>
        </w:rPr>
        <w:lastRenderedPageBreak/>
        <w:t>Bisoprolol</w:t>
      </w:r>
      <w:proofErr w:type="spellEnd"/>
      <w:r w:rsidRPr="009069C5">
        <w:rPr>
          <w:b/>
          <w:i/>
          <w:sz w:val="22"/>
          <w:szCs w:val="22"/>
        </w:rPr>
        <w:t xml:space="preserve"> </w:t>
      </w:r>
    </w:p>
    <w:p w14:paraId="3EEA7862" w14:textId="7FA960D8" w:rsidR="005822A6" w:rsidRPr="009069C5" w:rsidRDefault="005822A6" w:rsidP="00B261FD">
      <w:pPr>
        <w:rPr>
          <w:sz w:val="22"/>
          <w:szCs w:val="22"/>
        </w:rPr>
      </w:pPr>
    </w:p>
    <w:p w14:paraId="44191A19" w14:textId="5B0616F2" w:rsidR="005822A6" w:rsidRPr="009069C5" w:rsidRDefault="005822A6" w:rsidP="00B261FD">
      <w:pPr>
        <w:rPr>
          <w:sz w:val="22"/>
          <w:szCs w:val="22"/>
        </w:rPr>
      </w:pPr>
      <w:r w:rsidRPr="009069C5">
        <w:rPr>
          <w:sz w:val="22"/>
          <w:szCs w:val="22"/>
        </w:rPr>
        <w:t xml:space="preserve">Działanie farmakologiczne </w:t>
      </w:r>
      <w:proofErr w:type="spellStart"/>
      <w:r w:rsidRPr="009069C5">
        <w:rPr>
          <w:sz w:val="22"/>
          <w:szCs w:val="22"/>
        </w:rPr>
        <w:t>bisoprololu</w:t>
      </w:r>
      <w:proofErr w:type="spellEnd"/>
      <w:r w:rsidRPr="009069C5">
        <w:rPr>
          <w:sz w:val="22"/>
          <w:szCs w:val="22"/>
        </w:rPr>
        <w:t xml:space="preserve"> może szkodliwie wpływać na ciążę i (lub) rozwój płodu lub noworodka (zmniejszenie przepływu przez łożysko, co wiąże się z opóźnieniem wzrostu płodu, </w:t>
      </w:r>
      <w:r w:rsidR="006A1046" w:rsidRPr="009069C5">
        <w:rPr>
          <w:sz w:val="22"/>
          <w:szCs w:val="22"/>
        </w:rPr>
        <w:t>śmier</w:t>
      </w:r>
      <w:r w:rsidR="006A1046">
        <w:rPr>
          <w:sz w:val="22"/>
          <w:szCs w:val="22"/>
        </w:rPr>
        <w:t>cią</w:t>
      </w:r>
      <w:r w:rsidR="006A1046" w:rsidRPr="009069C5">
        <w:rPr>
          <w:sz w:val="22"/>
          <w:szCs w:val="22"/>
        </w:rPr>
        <w:t xml:space="preserve"> </w:t>
      </w:r>
      <w:r w:rsidRPr="009069C5">
        <w:rPr>
          <w:sz w:val="22"/>
          <w:szCs w:val="22"/>
        </w:rPr>
        <w:t>wewnątrzmaciczna, poronienie</w:t>
      </w:r>
      <w:r w:rsidR="006A1046">
        <w:rPr>
          <w:sz w:val="22"/>
          <w:szCs w:val="22"/>
        </w:rPr>
        <w:t>m</w:t>
      </w:r>
      <w:r w:rsidRPr="009069C5">
        <w:rPr>
          <w:sz w:val="22"/>
          <w:szCs w:val="22"/>
        </w:rPr>
        <w:t xml:space="preserve"> lub przedwczesny</w:t>
      </w:r>
      <w:r w:rsidR="006A1046">
        <w:rPr>
          <w:sz w:val="22"/>
          <w:szCs w:val="22"/>
        </w:rPr>
        <w:t>m</w:t>
      </w:r>
      <w:r w:rsidRPr="009069C5">
        <w:rPr>
          <w:sz w:val="22"/>
          <w:szCs w:val="22"/>
        </w:rPr>
        <w:t xml:space="preserve"> </w:t>
      </w:r>
      <w:r w:rsidR="006A1046" w:rsidRPr="009069C5">
        <w:rPr>
          <w:sz w:val="22"/>
          <w:szCs w:val="22"/>
        </w:rPr>
        <w:t>por</w:t>
      </w:r>
      <w:r w:rsidR="006A1046">
        <w:rPr>
          <w:sz w:val="22"/>
          <w:szCs w:val="22"/>
        </w:rPr>
        <w:t>o</w:t>
      </w:r>
      <w:r w:rsidR="006A1046" w:rsidRPr="009069C5">
        <w:rPr>
          <w:sz w:val="22"/>
          <w:szCs w:val="22"/>
        </w:rPr>
        <w:t>d</w:t>
      </w:r>
      <w:r w:rsidR="006A1046">
        <w:rPr>
          <w:sz w:val="22"/>
          <w:szCs w:val="22"/>
        </w:rPr>
        <w:t>em</w:t>
      </w:r>
      <w:r w:rsidRPr="009069C5">
        <w:rPr>
          <w:sz w:val="22"/>
          <w:szCs w:val="22"/>
        </w:rPr>
        <w:t>; u płodu i noworodka mogą wystąpić działania niepożądane (np. hipoglikemia i bradykardia)). Jeśli leczenie beta-</w:t>
      </w:r>
      <w:proofErr w:type="spellStart"/>
      <w:r w:rsidRPr="009069C5">
        <w:rPr>
          <w:sz w:val="22"/>
          <w:szCs w:val="22"/>
        </w:rPr>
        <w:t>adrenolitykami</w:t>
      </w:r>
      <w:proofErr w:type="spellEnd"/>
      <w:r w:rsidRPr="009069C5">
        <w:rPr>
          <w:sz w:val="22"/>
          <w:szCs w:val="22"/>
        </w:rPr>
        <w:t xml:space="preserve"> jest konieczne, zaleca się stosowanie wybiórczych beta</w:t>
      </w:r>
      <w:r w:rsidRPr="009069C5">
        <w:rPr>
          <w:sz w:val="22"/>
          <w:szCs w:val="22"/>
          <w:vertAlign w:val="subscript"/>
        </w:rPr>
        <w:t>1</w:t>
      </w:r>
      <w:r w:rsidRPr="009069C5">
        <w:rPr>
          <w:sz w:val="22"/>
          <w:szCs w:val="22"/>
        </w:rPr>
        <w:t xml:space="preserve">-adrenolityków. </w:t>
      </w:r>
    </w:p>
    <w:p w14:paraId="120B0A66" w14:textId="77777777" w:rsidR="005822A6" w:rsidRPr="009069C5" w:rsidRDefault="005822A6" w:rsidP="00B261FD">
      <w:pPr>
        <w:rPr>
          <w:sz w:val="22"/>
          <w:szCs w:val="22"/>
        </w:rPr>
      </w:pPr>
      <w:proofErr w:type="spellStart"/>
      <w:r w:rsidRPr="009069C5">
        <w:rPr>
          <w:sz w:val="22"/>
          <w:szCs w:val="22"/>
        </w:rPr>
        <w:t>Bisoprololu</w:t>
      </w:r>
      <w:proofErr w:type="spellEnd"/>
      <w:r w:rsidRPr="009069C5">
        <w:rPr>
          <w:sz w:val="22"/>
          <w:szCs w:val="22"/>
        </w:rPr>
        <w:t xml:space="preserve"> nie należy stosować w okresie ciąży, chyba że jest to bezwzględnie konieczne. Jeśli stosowanie </w:t>
      </w:r>
      <w:proofErr w:type="spellStart"/>
      <w:r w:rsidRPr="009069C5">
        <w:rPr>
          <w:sz w:val="22"/>
          <w:szCs w:val="22"/>
        </w:rPr>
        <w:t>bisoprololu</w:t>
      </w:r>
      <w:proofErr w:type="spellEnd"/>
      <w:r w:rsidRPr="009069C5">
        <w:rPr>
          <w:sz w:val="22"/>
          <w:szCs w:val="22"/>
        </w:rPr>
        <w:t xml:space="preserve"> zostanie uznane za konieczne, należy monitorować przepływ krwi przez łożysko i rozwój płodu. W razie niekorzystnego wpływu na przebieg ciąży lub rozwój płodu należy rozważyć inne leczenie. Noworodek musi pozostawać pod ścisłą obserwacją. </w:t>
      </w:r>
    </w:p>
    <w:p w14:paraId="4C9AB250" w14:textId="77777777" w:rsidR="005822A6" w:rsidRPr="009069C5" w:rsidRDefault="005822A6" w:rsidP="00B261FD">
      <w:pPr>
        <w:rPr>
          <w:sz w:val="22"/>
          <w:szCs w:val="22"/>
        </w:rPr>
      </w:pPr>
      <w:r w:rsidRPr="009069C5">
        <w:rPr>
          <w:sz w:val="22"/>
          <w:szCs w:val="22"/>
        </w:rPr>
        <w:t xml:space="preserve">Objawów hipoglikemii i bradykardii należy na ogół spodziewać się w pierwszych trzech dobach życia. </w:t>
      </w:r>
    </w:p>
    <w:p w14:paraId="65B776EF" w14:textId="262FE564" w:rsidR="005822A6" w:rsidRPr="009069C5" w:rsidRDefault="005822A6" w:rsidP="00B261FD">
      <w:pPr>
        <w:rPr>
          <w:sz w:val="22"/>
          <w:szCs w:val="22"/>
        </w:rPr>
      </w:pPr>
    </w:p>
    <w:p w14:paraId="4A5AA0CA" w14:textId="77777777" w:rsidR="005822A6" w:rsidRPr="009069C5" w:rsidRDefault="005822A6" w:rsidP="00B261FD">
      <w:pPr>
        <w:rPr>
          <w:i/>
          <w:sz w:val="22"/>
          <w:szCs w:val="22"/>
        </w:rPr>
      </w:pPr>
      <w:proofErr w:type="spellStart"/>
      <w:r w:rsidRPr="009069C5">
        <w:rPr>
          <w:b/>
          <w:i/>
          <w:sz w:val="22"/>
          <w:szCs w:val="22"/>
        </w:rPr>
        <w:t>Ramipryl</w:t>
      </w:r>
      <w:proofErr w:type="spellEnd"/>
      <w:r w:rsidRPr="009069C5">
        <w:rPr>
          <w:b/>
          <w:i/>
          <w:sz w:val="22"/>
          <w:szCs w:val="22"/>
        </w:rPr>
        <w:t xml:space="preserve"> </w:t>
      </w:r>
    </w:p>
    <w:p w14:paraId="11D749CA" w14:textId="167FECF2" w:rsidR="005822A6" w:rsidRPr="009069C5" w:rsidRDefault="005822A6" w:rsidP="00B261FD">
      <w:pPr>
        <w:rPr>
          <w:sz w:val="22"/>
          <w:szCs w:val="22"/>
        </w:rPr>
      </w:pPr>
    </w:p>
    <w:p w14:paraId="0B368D26" w14:textId="13AB2772" w:rsidR="005822A6" w:rsidRPr="009069C5" w:rsidRDefault="005822A6" w:rsidP="00B261FD">
      <w:pPr>
        <w:rPr>
          <w:sz w:val="22"/>
          <w:szCs w:val="22"/>
        </w:rPr>
      </w:pPr>
      <w:r w:rsidRPr="009069C5">
        <w:rPr>
          <w:sz w:val="22"/>
          <w:szCs w:val="22"/>
        </w:rPr>
        <w:t xml:space="preserve">Dane epidemiologiczne dotyczące ryzyka działań teratogennych po zastosowaniu inhibitorów ACE w pierwszym trymestrze ciąży nie są jednoznaczne, choć nie można wykluczyć niewielkiego zwiększenia ryzyka. O ile kontynuowanie leczenia inhibitorami ACE nie zostanie uznane za konieczne, leczenie pacjentek planujących ciążę należy zmienić na inne leki </w:t>
      </w:r>
      <w:proofErr w:type="spellStart"/>
      <w:r w:rsidRPr="009069C5">
        <w:rPr>
          <w:sz w:val="22"/>
          <w:szCs w:val="22"/>
        </w:rPr>
        <w:t>przeciwnadciśnieniowe</w:t>
      </w:r>
      <w:proofErr w:type="spellEnd"/>
      <w:r w:rsidRPr="009069C5">
        <w:rPr>
          <w:sz w:val="22"/>
          <w:szCs w:val="22"/>
        </w:rPr>
        <w:t xml:space="preserve"> o potwierdzonym profilu bezpieczeństwa stosowania podczas ciąży. Po stwierdzeniu ciąży leczenie inhibitorami ACE należy niezwłocznie przerwać, a w razie </w:t>
      </w:r>
      <w:r w:rsidR="00CC6BDE">
        <w:rPr>
          <w:sz w:val="22"/>
          <w:szCs w:val="22"/>
        </w:rPr>
        <w:t>konieczności</w:t>
      </w:r>
      <w:r w:rsidR="00CC6BDE" w:rsidRPr="009069C5">
        <w:rPr>
          <w:sz w:val="22"/>
          <w:szCs w:val="22"/>
        </w:rPr>
        <w:t xml:space="preserve"> </w:t>
      </w:r>
      <w:r w:rsidRPr="009069C5">
        <w:rPr>
          <w:sz w:val="22"/>
          <w:szCs w:val="22"/>
        </w:rPr>
        <w:t xml:space="preserve">należy rozpocząć leczenie alternatywne. </w:t>
      </w:r>
    </w:p>
    <w:p w14:paraId="46D19836" w14:textId="0EDF31ED" w:rsidR="005822A6" w:rsidRPr="009069C5" w:rsidRDefault="005822A6" w:rsidP="00B261FD">
      <w:pPr>
        <w:rPr>
          <w:sz w:val="22"/>
          <w:szCs w:val="22"/>
        </w:rPr>
      </w:pPr>
      <w:r w:rsidRPr="009069C5">
        <w:rPr>
          <w:sz w:val="22"/>
          <w:szCs w:val="22"/>
        </w:rPr>
        <w:t>Stwierdzono, że narażenie na inhibitor</w:t>
      </w:r>
      <w:r w:rsidR="00CC6BDE">
        <w:rPr>
          <w:sz w:val="22"/>
          <w:szCs w:val="22"/>
        </w:rPr>
        <w:t>y</w:t>
      </w:r>
      <w:r w:rsidRPr="009069C5">
        <w:rPr>
          <w:sz w:val="22"/>
          <w:szCs w:val="22"/>
        </w:rPr>
        <w:t xml:space="preserve"> ACE w drugim i trzecim trymestrze ciąży wywołuje toksyczne działanie na ludzki płód (pogorszenie czynności nerek, małowodzie, opóźnienie kostnienia kości czaszki) oraz noworodka (niewydolność nerek, niedociśnienie, hiperkaliemia) (patrz punkt 5.3). W przypadku narażenia na inhibitory ACE od drugiego trymestru ciąży zaleca się ultrasonograficzną kontrolę czynności nerek i czaszki płodu. Niemowlęta, których matki przyjmowały inhibitory ACE, należy uważnie obserwować ze względu na ryzyko wystąpienia niedociśnienia (patrz również punkty 4.3 i 4.4). </w:t>
      </w:r>
    </w:p>
    <w:p w14:paraId="71C92C4D" w14:textId="44B1BB8F" w:rsidR="005822A6" w:rsidRPr="009069C5" w:rsidRDefault="005822A6" w:rsidP="00B261FD">
      <w:pPr>
        <w:rPr>
          <w:sz w:val="22"/>
          <w:szCs w:val="22"/>
        </w:rPr>
      </w:pPr>
    </w:p>
    <w:p w14:paraId="4DB57A43" w14:textId="77777777" w:rsidR="005822A6" w:rsidRPr="009069C5" w:rsidRDefault="005822A6" w:rsidP="00B261FD">
      <w:pPr>
        <w:rPr>
          <w:sz w:val="22"/>
          <w:szCs w:val="22"/>
          <w:u w:val="single"/>
        </w:rPr>
      </w:pPr>
      <w:r w:rsidRPr="009069C5">
        <w:rPr>
          <w:sz w:val="22"/>
          <w:szCs w:val="22"/>
          <w:u w:val="single"/>
        </w:rPr>
        <w:t xml:space="preserve">Karmienie piersią </w:t>
      </w:r>
    </w:p>
    <w:p w14:paraId="46203295" w14:textId="7ED9BC48" w:rsidR="005822A6" w:rsidRPr="009069C5" w:rsidRDefault="005822A6" w:rsidP="00B261FD">
      <w:pPr>
        <w:rPr>
          <w:sz w:val="22"/>
          <w:szCs w:val="22"/>
        </w:rPr>
      </w:pPr>
      <w:r w:rsidRPr="009069C5">
        <w:rPr>
          <w:sz w:val="22"/>
          <w:szCs w:val="22"/>
        </w:rPr>
        <w:t xml:space="preserve">Nie zaleca się stosowania leku </w:t>
      </w:r>
      <w:r w:rsidR="00DA478C">
        <w:rPr>
          <w:sz w:val="22"/>
          <w:szCs w:val="22"/>
        </w:rPr>
        <w:t>ACEBIS</w:t>
      </w:r>
      <w:r w:rsidRPr="009069C5">
        <w:rPr>
          <w:sz w:val="22"/>
          <w:szCs w:val="22"/>
        </w:rPr>
        <w:t xml:space="preserve"> w okresie laktacji. </w:t>
      </w:r>
    </w:p>
    <w:p w14:paraId="5C415A97" w14:textId="717526E7" w:rsidR="005822A6" w:rsidRPr="009069C5" w:rsidRDefault="005822A6" w:rsidP="00B261FD">
      <w:pPr>
        <w:rPr>
          <w:sz w:val="22"/>
          <w:szCs w:val="22"/>
        </w:rPr>
      </w:pPr>
    </w:p>
    <w:p w14:paraId="523D323D" w14:textId="77777777" w:rsidR="005822A6" w:rsidRPr="009069C5" w:rsidRDefault="005822A6" w:rsidP="00B261FD">
      <w:pPr>
        <w:rPr>
          <w:sz w:val="22"/>
          <w:szCs w:val="22"/>
        </w:rPr>
      </w:pPr>
      <w:r w:rsidRPr="009069C5">
        <w:rPr>
          <w:sz w:val="22"/>
          <w:szCs w:val="22"/>
        </w:rPr>
        <w:t xml:space="preserve">Nie wiadomo, czy </w:t>
      </w:r>
      <w:proofErr w:type="spellStart"/>
      <w:r w:rsidRPr="009069C5">
        <w:rPr>
          <w:sz w:val="22"/>
          <w:szCs w:val="22"/>
        </w:rPr>
        <w:t>bisoprolol</w:t>
      </w:r>
      <w:proofErr w:type="spellEnd"/>
      <w:r w:rsidRPr="009069C5">
        <w:rPr>
          <w:sz w:val="22"/>
          <w:szCs w:val="22"/>
        </w:rPr>
        <w:t xml:space="preserve"> przenika do mleka ludzkiego. Dlatego nie zaleca się karmienia piersią podczas stosowania </w:t>
      </w:r>
      <w:proofErr w:type="spellStart"/>
      <w:r w:rsidRPr="009069C5">
        <w:rPr>
          <w:sz w:val="22"/>
          <w:szCs w:val="22"/>
        </w:rPr>
        <w:t>bisoprololu</w:t>
      </w:r>
      <w:proofErr w:type="spellEnd"/>
      <w:r w:rsidRPr="009069C5">
        <w:rPr>
          <w:sz w:val="22"/>
          <w:szCs w:val="22"/>
        </w:rPr>
        <w:t xml:space="preserve">. </w:t>
      </w:r>
    </w:p>
    <w:p w14:paraId="10BD30C5" w14:textId="2814F89D" w:rsidR="005822A6" w:rsidRPr="009069C5" w:rsidRDefault="005822A6" w:rsidP="00B261FD">
      <w:pPr>
        <w:rPr>
          <w:sz w:val="22"/>
          <w:szCs w:val="22"/>
        </w:rPr>
      </w:pPr>
      <w:r w:rsidRPr="009069C5">
        <w:rPr>
          <w:sz w:val="22"/>
          <w:szCs w:val="22"/>
        </w:rPr>
        <w:t xml:space="preserve">Ponieważ nie są dostępne żadne dane dotyczące stosowania </w:t>
      </w:r>
      <w:proofErr w:type="spellStart"/>
      <w:r w:rsidRPr="009069C5">
        <w:rPr>
          <w:sz w:val="22"/>
          <w:szCs w:val="22"/>
        </w:rPr>
        <w:t>ramiprylu</w:t>
      </w:r>
      <w:proofErr w:type="spellEnd"/>
      <w:r w:rsidRPr="009069C5">
        <w:rPr>
          <w:sz w:val="22"/>
          <w:szCs w:val="22"/>
        </w:rPr>
        <w:t xml:space="preserve"> podczas karmienia piersią, </w:t>
      </w:r>
      <w:r w:rsidR="002D169A" w:rsidRPr="009069C5">
        <w:rPr>
          <w:sz w:val="22"/>
          <w:szCs w:val="22"/>
        </w:rPr>
        <w:t xml:space="preserve">nie zaleca się </w:t>
      </w:r>
      <w:r w:rsidRPr="009069C5">
        <w:rPr>
          <w:sz w:val="22"/>
          <w:szCs w:val="22"/>
        </w:rPr>
        <w:t xml:space="preserve">stosowania </w:t>
      </w:r>
      <w:proofErr w:type="spellStart"/>
      <w:r w:rsidRPr="009069C5">
        <w:rPr>
          <w:sz w:val="22"/>
          <w:szCs w:val="22"/>
        </w:rPr>
        <w:t>ramiprylu</w:t>
      </w:r>
      <w:proofErr w:type="spellEnd"/>
      <w:r w:rsidRPr="009069C5">
        <w:rPr>
          <w:sz w:val="22"/>
          <w:szCs w:val="22"/>
        </w:rPr>
        <w:t xml:space="preserve"> w tym okresie i preferuje się inne produkty lecznicze o dokładniej określonym profilu bezpieczeństwa stosowania w okresie karmienia piersią, zwłaszcza podczas karmienia noworodka lub wcześniaka. </w:t>
      </w:r>
    </w:p>
    <w:p w14:paraId="4504AA8A" w14:textId="42EA3401" w:rsidR="005822A6" w:rsidRPr="009069C5" w:rsidRDefault="005822A6" w:rsidP="00B261FD">
      <w:pPr>
        <w:rPr>
          <w:sz w:val="22"/>
          <w:szCs w:val="22"/>
        </w:rPr>
      </w:pPr>
    </w:p>
    <w:p w14:paraId="5F0F5A14" w14:textId="77777777" w:rsidR="005822A6" w:rsidRPr="009069C5" w:rsidRDefault="005822A6" w:rsidP="00B261FD">
      <w:pPr>
        <w:rPr>
          <w:sz w:val="22"/>
          <w:szCs w:val="22"/>
          <w:u w:val="single"/>
        </w:rPr>
      </w:pPr>
      <w:r w:rsidRPr="009069C5">
        <w:rPr>
          <w:sz w:val="22"/>
          <w:szCs w:val="22"/>
          <w:u w:val="single"/>
        </w:rPr>
        <w:t xml:space="preserve">Wpływ na płodność </w:t>
      </w:r>
    </w:p>
    <w:p w14:paraId="6AFFAB52" w14:textId="0218FFF6" w:rsidR="005822A6" w:rsidRPr="009069C5" w:rsidRDefault="005822A6" w:rsidP="00B261FD">
      <w:pPr>
        <w:rPr>
          <w:sz w:val="22"/>
          <w:szCs w:val="22"/>
        </w:rPr>
      </w:pPr>
      <w:r w:rsidRPr="009069C5">
        <w:rPr>
          <w:sz w:val="22"/>
          <w:szCs w:val="22"/>
        </w:rPr>
        <w:t xml:space="preserve">Brak danych klinicznych dotyczących płodności po zastosowaniu leku </w:t>
      </w:r>
      <w:r w:rsidR="00DA478C">
        <w:rPr>
          <w:sz w:val="22"/>
          <w:szCs w:val="22"/>
        </w:rPr>
        <w:t>ACEBIS</w:t>
      </w:r>
      <w:r w:rsidRPr="009069C5">
        <w:rPr>
          <w:sz w:val="22"/>
          <w:szCs w:val="22"/>
        </w:rPr>
        <w:t>.</w:t>
      </w:r>
    </w:p>
    <w:p w14:paraId="6D5C64DE" w14:textId="5B50B986" w:rsidR="005822A6" w:rsidRPr="009069C5" w:rsidRDefault="005822A6" w:rsidP="00B261FD">
      <w:pPr>
        <w:rPr>
          <w:sz w:val="22"/>
          <w:szCs w:val="22"/>
        </w:rPr>
      </w:pPr>
    </w:p>
    <w:p w14:paraId="0C969110" w14:textId="77777777" w:rsidR="005822A6" w:rsidRPr="009069C5" w:rsidRDefault="005822A6" w:rsidP="00F416B9">
      <w:pPr>
        <w:ind w:left="567" w:hanging="567"/>
        <w:rPr>
          <w:sz w:val="22"/>
          <w:szCs w:val="22"/>
        </w:rPr>
      </w:pPr>
      <w:r w:rsidRPr="009069C5">
        <w:rPr>
          <w:b/>
          <w:sz w:val="22"/>
          <w:szCs w:val="22"/>
        </w:rPr>
        <w:t>4.7</w:t>
      </w:r>
      <w:r w:rsidRPr="009069C5">
        <w:rPr>
          <w:b/>
          <w:sz w:val="22"/>
          <w:szCs w:val="22"/>
        </w:rPr>
        <w:tab/>
        <w:t xml:space="preserve">Wpływ na zdolność prowadzenia pojazdów i obsługiwania maszyn </w:t>
      </w:r>
    </w:p>
    <w:p w14:paraId="0747C265" w14:textId="2DD9DA8A" w:rsidR="005822A6" w:rsidRPr="009069C5" w:rsidRDefault="005822A6" w:rsidP="00B261FD">
      <w:pPr>
        <w:rPr>
          <w:sz w:val="22"/>
          <w:szCs w:val="22"/>
        </w:rPr>
      </w:pPr>
    </w:p>
    <w:p w14:paraId="66F95D47" w14:textId="2F6F59CE" w:rsidR="005822A6" w:rsidRPr="009069C5" w:rsidRDefault="005822A6" w:rsidP="00B261FD">
      <w:pPr>
        <w:rPr>
          <w:sz w:val="22"/>
          <w:szCs w:val="22"/>
        </w:rPr>
      </w:pPr>
      <w:r w:rsidRPr="009069C5">
        <w:rPr>
          <w:sz w:val="22"/>
          <w:szCs w:val="22"/>
        </w:rPr>
        <w:t xml:space="preserve">Lek </w:t>
      </w:r>
      <w:r w:rsidR="00DA478C">
        <w:rPr>
          <w:sz w:val="22"/>
          <w:szCs w:val="22"/>
        </w:rPr>
        <w:t>ACEBIS</w:t>
      </w:r>
      <w:r w:rsidRPr="009069C5">
        <w:rPr>
          <w:sz w:val="22"/>
          <w:szCs w:val="22"/>
        </w:rPr>
        <w:t xml:space="preserve"> nie ma bezpośredniego wpływu na zdolność prowadzenia pojazdów i obsługiwania maszyn, ale u niektórych pacjentów mogą wystąpić indywidualne reakcje związane z niskim ciśnieniem krwi, w szczególności na początku leczenia lub podczas zmiany produktów leku, a także w połączeniu z alkoholem. W rezultacie zdolność do prowadzenia pojazdów i obsługi maszyn może być zaburzona. </w:t>
      </w:r>
    </w:p>
    <w:p w14:paraId="077C5CAA" w14:textId="19A1A140" w:rsidR="005822A6" w:rsidRPr="009069C5" w:rsidRDefault="005822A6" w:rsidP="00B261FD">
      <w:pPr>
        <w:rPr>
          <w:sz w:val="22"/>
          <w:szCs w:val="22"/>
        </w:rPr>
      </w:pPr>
    </w:p>
    <w:p w14:paraId="48FBA080" w14:textId="77777777" w:rsidR="005822A6" w:rsidRPr="009069C5" w:rsidRDefault="005822A6" w:rsidP="00F416B9">
      <w:pPr>
        <w:ind w:left="567" w:hanging="567"/>
        <w:rPr>
          <w:sz w:val="22"/>
          <w:szCs w:val="22"/>
        </w:rPr>
      </w:pPr>
      <w:r w:rsidRPr="009069C5">
        <w:rPr>
          <w:b/>
          <w:sz w:val="22"/>
          <w:szCs w:val="22"/>
        </w:rPr>
        <w:t>4.8</w:t>
      </w:r>
      <w:r w:rsidRPr="009069C5">
        <w:rPr>
          <w:b/>
          <w:sz w:val="22"/>
          <w:szCs w:val="22"/>
        </w:rPr>
        <w:tab/>
        <w:t xml:space="preserve">Działania niepożądane </w:t>
      </w:r>
    </w:p>
    <w:p w14:paraId="784937EC" w14:textId="68B3C1CE" w:rsidR="005822A6" w:rsidRPr="009069C5" w:rsidRDefault="005822A6" w:rsidP="00B261FD">
      <w:pPr>
        <w:rPr>
          <w:sz w:val="22"/>
          <w:szCs w:val="22"/>
        </w:rPr>
      </w:pPr>
    </w:p>
    <w:p w14:paraId="2BF34861" w14:textId="77777777" w:rsidR="005822A6" w:rsidRPr="009069C5" w:rsidRDefault="005822A6" w:rsidP="00B261FD">
      <w:pPr>
        <w:rPr>
          <w:sz w:val="22"/>
          <w:szCs w:val="22"/>
          <w:u w:val="single"/>
        </w:rPr>
      </w:pPr>
      <w:r w:rsidRPr="009069C5">
        <w:rPr>
          <w:sz w:val="22"/>
          <w:szCs w:val="22"/>
          <w:u w:val="single"/>
        </w:rPr>
        <w:t xml:space="preserve">Podsumowanie profilu bezpieczeństwa </w:t>
      </w:r>
    </w:p>
    <w:p w14:paraId="2F2C7D97" w14:textId="77777777" w:rsidR="005822A6" w:rsidRPr="009069C5" w:rsidRDefault="005822A6" w:rsidP="00B261FD">
      <w:pPr>
        <w:rPr>
          <w:sz w:val="22"/>
          <w:szCs w:val="22"/>
        </w:rPr>
      </w:pPr>
      <w:r w:rsidRPr="009069C5">
        <w:rPr>
          <w:sz w:val="22"/>
          <w:szCs w:val="22"/>
        </w:rPr>
        <w:lastRenderedPageBreak/>
        <w:t xml:space="preserve">Najczęstsze działania niepożądane </w:t>
      </w:r>
      <w:proofErr w:type="spellStart"/>
      <w:r w:rsidRPr="009069C5">
        <w:rPr>
          <w:sz w:val="22"/>
          <w:szCs w:val="22"/>
        </w:rPr>
        <w:t>bisoprololu</w:t>
      </w:r>
      <w:proofErr w:type="spellEnd"/>
      <w:r w:rsidRPr="009069C5">
        <w:rPr>
          <w:sz w:val="22"/>
          <w:szCs w:val="22"/>
        </w:rPr>
        <w:t xml:space="preserve"> to ból głowy, zawroty głowy, nasilenie niewydolności serca, niedociśnienie, zimne kończyny, nudności, wymioty, ból brzucha, biegunka, zaparcia, osłabienie i uczucie zmęczenia. </w:t>
      </w:r>
    </w:p>
    <w:p w14:paraId="58DAE737" w14:textId="4B977A3F" w:rsidR="005822A6" w:rsidRPr="009069C5" w:rsidRDefault="005822A6" w:rsidP="00B261FD">
      <w:pPr>
        <w:rPr>
          <w:sz w:val="22"/>
          <w:szCs w:val="22"/>
        </w:rPr>
      </w:pPr>
      <w:r w:rsidRPr="009069C5">
        <w:rPr>
          <w:sz w:val="22"/>
          <w:szCs w:val="22"/>
        </w:rPr>
        <w:t xml:space="preserve">Profil bezpieczeństwa </w:t>
      </w:r>
      <w:proofErr w:type="spellStart"/>
      <w:r w:rsidRPr="009069C5">
        <w:rPr>
          <w:sz w:val="22"/>
          <w:szCs w:val="22"/>
        </w:rPr>
        <w:t>ramiprylu</w:t>
      </w:r>
      <w:proofErr w:type="spellEnd"/>
      <w:r w:rsidRPr="009069C5">
        <w:rPr>
          <w:sz w:val="22"/>
          <w:szCs w:val="22"/>
        </w:rPr>
        <w:t xml:space="preserve"> obejmuje uporczywy, suchy kaszel oraz reakcje spowodowane niedociśnieniem. </w:t>
      </w:r>
      <w:r w:rsidR="00FC5F59">
        <w:rPr>
          <w:sz w:val="22"/>
          <w:szCs w:val="22"/>
        </w:rPr>
        <w:t>Do ciężkich</w:t>
      </w:r>
      <w:r w:rsidR="00FC5F59" w:rsidRPr="009069C5">
        <w:rPr>
          <w:sz w:val="22"/>
          <w:szCs w:val="22"/>
        </w:rPr>
        <w:t xml:space="preserve"> dzi</w:t>
      </w:r>
      <w:r w:rsidR="00FC5F59">
        <w:rPr>
          <w:sz w:val="22"/>
          <w:szCs w:val="22"/>
        </w:rPr>
        <w:t>a</w:t>
      </w:r>
      <w:r w:rsidR="00FC5F59" w:rsidRPr="009069C5">
        <w:rPr>
          <w:sz w:val="22"/>
          <w:szCs w:val="22"/>
        </w:rPr>
        <w:t>ła</w:t>
      </w:r>
      <w:r w:rsidR="00FC5F59">
        <w:rPr>
          <w:sz w:val="22"/>
          <w:szCs w:val="22"/>
        </w:rPr>
        <w:t>ń</w:t>
      </w:r>
      <w:r w:rsidR="00FC5F59" w:rsidRPr="009069C5">
        <w:rPr>
          <w:sz w:val="22"/>
          <w:szCs w:val="22"/>
        </w:rPr>
        <w:t xml:space="preserve"> niepożądan</w:t>
      </w:r>
      <w:r w:rsidR="00FC5F59">
        <w:rPr>
          <w:sz w:val="22"/>
          <w:szCs w:val="22"/>
        </w:rPr>
        <w:t>ych</w:t>
      </w:r>
      <w:r w:rsidR="00FC5F59" w:rsidRPr="009069C5">
        <w:rPr>
          <w:sz w:val="22"/>
          <w:szCs w:val="22"/>
        </w:rPr>
        <w:t xml:space="preserve"> </w:t>
      </w:r>
      <w:r w:rsidR="00FC5F59">
        <w:rPr>
          <w:sz w:val="22"/>
          <w:szCs w:val="22"/>
        </w:rPr>
        <w:t>należą:</w:t>
      </w:r>
      <w:r w:rsidR="00FC5F59" w:rsidRPr="009069C5">
        <w:rPr>
          <w:sz w:val="22"/>
          <w:szCs w:val="22"/>
        </w:rPr>
        <w:t xml:space="preserve"> </w:t>
      </w:r>
      <w:r w:rsidRPr="009069C5">
        <w:rPr>
          <w:sz w:val="22"/>
          <w:szCs w:val="22"/>
        </w:rPr>
        <w:t xml:space="preserve">obrzęk naczynioruchowy, </w:t>
      </w:r>
      <w:r w:rsidR="00FC5F59" w:rsidRPr="009069C5">
        <w:rPr>
          <w:sz w:val="22"/>
          <w:szCs w:val="22"/>
        </w:rPr>
        <w:t>hiperkaliemi</w:t>
      </w:r>
      <w:r w:rsidR="00FC5F59">
        <w:rPr>
          <w:sz w:val="22"/>
          <w:szCs w:val="22"/>
        </w:rPr>
        <w:t>a</w:t>
      </w:r>
      <w:r w:rsidRPr="009069C5">
        <w:rPr>
          <w:sz w:val="22"/>
          <w:szCs w:val="22"/>
        </w:rPr>
        <w:t xml:space="preserve">, zaburzenia czynności nerek lub wątroby, zapalenie trzustki, ciężkie reakcje skórne i </w:t>
      </w:r>
      <w:proofErr w:type="spellStart"/>
      <w:r w:rsidR="00FC5F59" w:rsidRPr="009069C5">
        <w:rPr>
          <w:sz w:val="22"/>
          <w:szCs w:val="22"/>
        </w:rPr>
        <w:t>neutropeni</w:t>
      </w:r>
      <w:r w:rsidR="00FC5F59">
        <w:rPr>
          <w:sz w:val="22"/>
          <w:szCs w:val="22"/>
        </w:rPr>
        <w:t>a</w:t>
      </w:r>
      <w:proofErr w:type="spellEnd"/>
      <w:r w:rsidRPr="009069C5">
        <w:rPr>
          <w:sz w:val="22"/>
          <w:szCs w:val="22"/>
        </w:rPr>
        <w:t>/</w:t>
      </w:r>
      <w:r w:rsidR="00FC5F59" w:rsidRPr="009069C5">
        <w:rPr>
          <w:sz w:val="22"/>
          <w:szCs w:val="22"/>
        </w:rPr>
        <w:t>agranulocytoz</w:t>
      </w:r>
      <w:r w:rsidR="00FC5F59">
        <w:rPr>
          <w:sz w:val="22"/>
          <w:szCs w:val="22"/>
        </w:rPr>
        <w:t>a</w:t>
      </w:r>
      <w:r w:rsidRPr="009069C5">
        <w:rPr>
          <w:sz w:val="22"/>
          <w:szCs w:val="22"/>
        </w:rPr>
        <w:t>.</w:t>
      </w:r>
    </w:p>
    <w:p w14:paraId="60E50F42" w14:textId="68BBE89E" w:rsidR="005822A6" w:rsidRPr="009069C5" w:rsidRDefault="005822A6" w:rsidP="00B261FD">
      <w:pPr>
        <w:rPr>
          <w:sz w:val="22"/>
          <w:szCs w:val="22"/>
        </w:rPr>
      </w:pPr>
    </w:p>
    <w:p w14:paraId="4E872E7E" w14:textId="77777777" w:rsidR="005822A6" w:rsidRPr="009069C5" w:rsidRDefault="005822A6" w:rsidP="00B261FD">
      <w:pPr>
        <w:rPr>
          <w:sz w:val="22"/>
          <w:szCs w:val="22"/>
          <w:u w:val="single"/>
        </w:rPr>
      </w:pPr>
      <w:r w:rsidRPr="009069C5">
        <w:rPr>
          <w:sz w:val="22"/>
          <w:szCs w:val="22"/>
          <w:u w:val="single"/>
        </w:rPr>
        <w:t>Tabelaryczne zestawienie działań niepożądanych</w:t>
      </w:r>
    </w:p>
    <w:p w14:paraId="19AB8E6A" w14:textId="0D399191" w:rsidR="00416628" w:rsidRDefault="005822A6" w:rsidP="00B261FD">
      <w:pPr>
        <w:rPr>
          <w:sz w:val="22"/>
          <w:szCs w:val="22"/>
        </w:rPr>
      </w:pPr>
      <w:r w:rsidRPr="009069C5">
        <w:rPr>
          <w:sz w:val="22"/>
          <w:szCs w:val="22"/>
        </w:rPr>
        <w:t xml:space="preserve">Podczas badań klinicznych i (lub) stosowania po wprowadzeniu do obrotu </w:t>
      </w:r>
      <w:proofErr w:type="spellStart"/>
      <w:r w:rsidRPr="009069C5">
        <w:rPr>
          <w:sz w:val="22"/>
          <w:szCs w:val="22"/>
        </w:rPr>
        <w:t>bisoprololu</w:t>
      </w:r>
      <w:proofErr w:type="spellEnd"/>
      <w:r w:rsidRPr="009069C5">
        <w:rPr>
          <w:sz w:val="22"/>
          <w:szCs w:val="22"/>
        </w:rPr>
        <w:t xml:space="preserve"> lub </w:t>
      </w:r>
      <w:proofErr w:type="spellStart"/>
      <w:r w:rsidRPr="009069C5">
        <w:rPr>
          <w:sz w:val="22"/>
          <w:szCs w:val="22"/>
        </w:rPr>
        <w:t>ramiprylu</w:t>
      </w:r>
      <w:proofErr w:type="spellEnd"/>
      <w:r w:rsidRPr="009069C5">
        <w:rPr>
          <w:sz w:val="22"/>
          <w:szCs w:val="22"/>
        </w:rPr>
        <w:t xml:space="preserve"> stosowanych oddzielnie i sklasyfikowanych zgodnie z Klasyfikacją </w:t>
      </w:r>
      <w:r w:rsidR="00416628" w:rsidRPr="009069C5">
        <w:rPr>
          <w:sz w:val="22"/>
          <w:szCs w:val="22"/>
        </w:rPr>
        <w:t>układ</w:t>
      </w:r>
      <w:r w:rsidR="00416628">
        <w:rPr>
          <w:sz w:val="22"/>
          <w:szCs w:val="22"/>
        </w:rPr>
        <w:t>ó</w:t>
      </w:r>
      <w:r w:rsidR="00416628" w:rsidRPr="009069C5">
        <w:rPr>
          <w:sz w:val="22"/>
          <w:szCs w:val="22"/>
        </w:rPr>
        <w:t>w</w:t>
      </w:r>
      <w:r w:rsidR="00416628">
        <w:rPr>
          <w:sz w:val="22"/>
          <w:szCs w:val="22"/>
        </w:rPr>
        <w:t xml:space="preserve"> i </w:t>
      </w:r>
      <w:r w:rsidR="00416628" w:rsidRPr="009069C5">
        <w:rPr>
          <w:sz w:val="22"/>
          <w:szCs w:val="22"/>
        </w:rPr>
        <w:t>narząd</w:t>
      </w:r>
      <w:r w:rsidR="00416628">
        <w:rPr>
          <w:sz w:val="22"/>
          <w:szCs w:val="22"/>
        </w:rPr>
        <w:t>ó</w:t>
      </w:r>
      <w:r w:rsidR="00416628" w:rsidRPr="009069C5">
        <w:rPr>
          <w:sz w:val="22"/>
          <w:szCs w:val="22"/>
        </w:rPr>
        <w:t xml:space="preserve">w </w:t>
      </w:r>
      <w:proofErr w:type="spellStart"/>
      <w:r w:rsidRPr="009069C5">
        <w:rPr>
          <w:sz w:val="22"/>
          <w:szCs w:val="22"/>
        </w:rPr>
        <w:t>MedDRA</w:t>
      </w:r>
      <w:proofErr w:type="spellEnd"/>
      <w:r w:rsidRPr="009069C5">
        <w:rPr>
          <w:sz w:val="22"/>
          <w:szCs w:val="22"/>
        </w:rPr>
        <w:t xml:space="preserve"> </w:t>
      </w:r>
    </w:p>
    <w:p w14:paraId="330F779C" w14:textId="534F0625" w:rsidR="005822A6" w:rsidRPr="009069C5" w:rsidRDefault="005822A6" w:rsidP="00B261FD">
      <w:pPr>
        <w:rPr>
          <w:sz w:val="22"/>
          <w:szCs w:val="22"/>
        </w:rPr>
      </w:pPr>
      <w:r w:rsidRPr="009069C5">
        <w:rPr>
          <w:sz w:val="22"/>
          <w:szCs w:val="22"/>
        </w:rPr>
        <w:t xml:space="preserve">i z następującą częstością występowania obserwowano następujące działania niepożądane: </w:t>
      </w:r>
    </w:p>
    <w:p w14:paraId="736C5B5C" w14:textId="74921082" w:rsidR="005822A6" w:rsidRPr="009069C5" w:rsidRDefault="00416628" w:rsidP="00B261FD">
      <w:pPr>
        <w:rPr>
          <w:sz w:val="22"/>
          <w:szCs w:val="22"/>
        </w:rPr>
      </w:pPr>
      <w:r>
        <w:rPr>
          <w:sz w:val="22"/>
          <w:szCs w:val="22"/>
        </w:rPr>
        <w:t>b</w:t>
      </w:r>
      <w:r w:rsidRPr="009069C5">
        <w:rPr>
          <w:sz w:val="22"/>
          <w:szCs w:val="22"/>
        </w:rPr>
        <w:t xml:space="preserve">ardzo </w:t>
      </w:r>
      <w:r w:rsidR="005822A6" w:rsidRPr="009069C5">
        <w:rPr>
          <w:sz w:val="22"/>
          <w:szCs w:val="22"/>
        </w:rPr>
        <w:t xml:space="preserve">często (≥1/10); często (≥1/100 do &lt;1/10); niezbyt często (≥ 1/1000 do &lt; 1/100); rzadko (≥1/10000 do &lt;1/1000); bardzo rzadko (&lt;1/10000); częstość nieznana (częstość nie może być określona na podstawie dostępnych danych). </w:t>
      </w:r>
    </w:p>
    <w:p w14:paraId="1EF9C166" w14:textId="0BD7DD8D" w:rsidR="005822A6" w:rsidRPr="009069C5" w:rsidRDefault="005822A6" w:rsidP="00B261FD">
      <w:pPr>
        <w:rPr>
          <w:sz w:val="22"/>
          <w:szCs w:val="22"/>
        </w:rPr>
      </w:pPr>
    </w:p>
    <w:tbl>
      <w:tblPr>
        <w:tblW w:w="5000" w:type="pct"/>
        <w:tblCellMar>
          <w:top w:w="38" w:type="dxa"/>
          <w:left w:w="115" w:type="dxa"/>
          <w:right w:w="115" w:type="dxa"/>
        </w:tblCellMar>
        <w:tblLook w:val="04A0" w:firstRow="1" w:lastRow="0" w:firstColumn="1" w:lastColumn="0" w:noHBand="0" w:noVBand="1"/>
      </w:tblPr>
      <w:tblGrid>
        <w:gridCol w:w="1913"/>
        <w:gridCol w:w="4250"/>
        <w:gridCol w:w="1356"/>
        <w:gridCol w:w="1536"/>
      </w:tblGrid>
      <w:tr w:rsidR="005822A6" w:rsidRPr="009069C5" w14:paraId="50FE0D23" w14:textId="77777777" w:rsidTr="004451FC">
        <w:trPr>
          <w:trHeight w:val="382"/>
          <w:tblHeader/>
        </w:trPr>
        <w:tc>
          <w:tcPr>
            <w:tcW w:w="1056" w:type="pct"/>
            <w:tcBorders>
              <w:top w:val="single" w:sz="4" w:space="0" w:color="000000"/>
              <w:left w:val="single" w:sz="4" w:space="0" w:color="000000"/>
              <w:bottom w:val="single" w:sz="4" w:space="0" w:color="000000"/>
              <w:right w:val="single" w:sz="4" w:space="0" w:color="000000"/>
            </w:tcBorders>
            <w:hideMark/>
          </w:tcPr>
          <w:p w14:paraId="6E7D2BF6" w14:textId="0B52BC0A" w:rsidR="005822A6" w:rsidRPr="009069C5" w:rsidRDefault="005822A6" w:rsidP="008F2E1E">
            <w:pPr>
              <w:rPr>
                <w:sz w:val="22"/>
                <w:szCs w:val="22"/>
              </w:rPr>
            </w:pPr>
            <w:proofErr w:type="spellStart"/>
            <w:r w:rsidRPr="009069C5">
              <w:rPr>
                <w:b/>
                <w:sz w:val="22"/>
                <w:szCs w:val="22"/>
              </w:rPr>
              <w:t>MedDRA</w:t>
            </w:r>
            <w:proofErr w:type="spellEnd"/>
          </w:p>
        </w:tc>
        <w:tc>
          <w:tcPr>
            <w:tcW w:w="2347" w:type="pct"/>
            <w:tcBorders>
              <w:top w:val="single" w:sz="4" w:space="0" w:color="000000"/>
              <w:left w:val="single" w:sz="4" w:space="0" w:color="000000"/>
              <w:bottom w:val="single" w:sz="4" w:space="0" w:color="000000"/>
              <w:right w:val="single" w:sz="4" w:space="0" w:color="000000"/>
            </w:tcBorders>
            <w:hideMark/>
          </w:tcPr>
          <w:p w14:paraId="530C6843" w14:textId="7CF2737C" w:rsidR="005822A6" w:rsidRPr="009069C5" w:rsidRDefault="005822A6" w:rsidP="008F2E1E">
            <w:pPr>
              <w:jc w:val="center"/>
              <w:rPr>
                <w:sz w:val="22"/>
                <w:szCs w:val="22"/>
              </w:rPr>
            </w:pPr>
            <w:r w:rsidRPr="009069C5">
              <w:rPr>
                <w:b/>
                <w:sz w:val="22"/>
                <w:szCs w:val="22"/>
              </w:rPr>
              <w:t>Działania niepożądane</w:t>
            </w:r>
          </w:p>
        </w:tc>
        <w:tc>
          <w:tcPr>
            <w:tcW w:w="1598" w:type="pct"/>
            <w:gridSpan w:val="2"/>
            <w:tcBorders>
              <w:top w:val="single" w:sz="4" w:space="0" w:color="000000"/>
              <w:left w:val="single" w:sz="4" w:space="0" w:color="000000"/>
              <w:bottom w:val="single" w:sz="4" w:space="0" w:color="000000"/>
              <w:right w:val="single" w:sz="4" w:space="0" w:color="000000"/>
            </w:tcBorders>
            <w:hideMark/>
          </w:tcPr>
          <w:p w14:paraId="1E08C1C3" w14:textId="77777777" w:rsidR="005822A6" w:rsidRPr="009069C5" w:rsidRDefault="005822A6" w:rsidP="008F2E1E">
            <w:pPr>
              <w:jc w:val="center"/>
              <w:rPr>
                <w:sz w:val="22"/>
                <w:szCs w:val="22"/>
              </w:rPr>
            </w:pPr>
            <w:r w:rsidRPr="009069C5">
              <w:rPr>
                <w:b/>
                <w:sz w:val="22"/>
                <w:szCs w:val="22"/>
              </w:rPr>
              <w:t>Częstość występowania</w:t>
            </w:r>
          </w:p>
        </w:tc>
      </w:tr>
      <w:tr w:rsidR="005822A6" w:rsidRPr="009069C5" w14:paraId="39D24518" w14:textId="77777777" w:rsidTr="004451FC">
        <w:trPr>
          <w:trHeight w:val="384"/>
        </w:trPr>
        <w:tc>
          <w:tcPr>
            <w:tcW w:w="1056"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D4AD381" w14:textId="77777777" w:rsidR="005822A6" w:rsidRPr="009069C5" w:rsidRDefault="005822A6" w:rsidP="00B261FD">
            <w:pPr>
              <w:rPr>
                <w:sz w:val="22"/>
                <w:szCs w:val="22"/>
              </w:rPr>
            </w:pPr>
            <w:r w:rsidRPr="009069C5">
              <w:rPr>
                <w:b/>
                <w:sz w:val="22"/>
                <w:szCs w:val="22"/>
              </w:rPr>
              <w:t xml:space="preserve">Klasyfikacja układowo-narządowa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tcPr>
          <w:p w14:paraId="7AA0C2E4" w14:textId="77777777" w:rsidR="005822A6" w:rsidRPr="009069C5" w:rsidRDefault="005822A6" w:rsidP="00B261FD">
            <w:pPr>
              <w:rPr>
                <w:sz w:val="22"/>
                <w:szCs w:val="22"/>
              </w:rPr>
            </w:pPr>
          </w:p>
        </w:tc>
        <w:tc>
          <w:tcPr>
            <w:tcW w:w="749" w:type="pct"/>
            <w:tcBorders>
              <w:top w:val="nil"/>
              <w:left w:val="single" w:sz="4" w:space="0" w:color="000000"/>
              <w:bottom w:val="single" w:sz="4" w:space="0" w:color="000000"/>
              <w:right w:val="single" w:sz="4" w:space="0" w:color="000000"/>
            </w:tcBorders>
            <w:tcMar>
              <w:top w:w="0" w:type="dxa"/>
              <w:left w:w="69" w:type="dxa"/>
              <w:bottom w:w="0" w:type="dxa"/>
              <w:right w:w="31" w:type="dxa"/>
            </w:tcMar>
            <w:hideMark/>
          </w:tcPr>
          <w:p w14:paraId="0461AC87" w14:textId="77777777" w:rsidR="005822A6" w:rsidRPr="009069C5" w:rsidRDefault="005822A6" w:rsidP="00B261FD">
            <w:pPr>
              <w:rPr>
                <w:sz w:val="22"/>
                <w:szCs w:val="22"/>
              </w:rPr>
            </w:pPr>
            <w:proofErr w:type="spellStart"/>
            <w:r w:rsidRPr="009069C5">
              <w:rPr>
                <w:b/>
                <w:sz w:val="22"/>
                <w:szCs w:val="22"/>
              </w:rPr>
              <w:t>Bisoprolol</w:t>
            </w:r>
            <w:proofErr w:type="spellEnd"/>
            <w:r w:rsidRPr="009069C5">
              <w:rPr>
                <w:b/>
                <w:sz w:val="22"/>
                <w:szCs w:val="22"/>
              </w:rPr>
              <w:t xml:space="preserve"> </w:t>
            </w:r>
          </w:p>
        </w:tc>
        <w:tc>
          <w:tcPr>
            <w:tcW w:w="849" w:type="pct"/>
            <w:tcBorders>
              <w:top w:val="nil"/>
              <w:left w:val="single" w:sz="4" w:space="0" w:color="000000"/>
              <w:bottom w:val="single" w:sz="4" w:space="0" w:color="000000"/>
              <w:right w:val="single" w:sz="4" w:space="0" w:color="000000"/>
            </w:tcBorders>
            <w:tcMar>
              <w:top w:w="0" w:type="dxa"/>
              <w:left w:w="69" w:type="dxa"/>
              <w:bottom w:w="0" w:type="dxa"/>
              <w:right w:w="31" w:type="dxa"/>
            </w:tcMar>
            <w:hideMark/>
          </w:tcPr>
          <w:p w14:paraId="322468B9" w14:textId="77777777" w:rsidR="005822A6" w:rsidRPr="009069C5" w:rsidRDefault="005822A6" w:rsidP="00B261FD">
            <w:pPr>
              <w:rPr>
                <w:b/>
                <w:sz w:val="22"/>
                <w:szCs w:val="22"/>
              </w:rPr>
            </w:pPr>
            <w:proofErr w:type="spellStart"/>
            <w:r w:rsidRPr="009069C5">
              <w:rPr>
                <w:b/>
                <w:sz w:val="22"/>
                <w:szCs w:val="22"/>
              </w:rPr>
              <w:t>Ramipryl</w:t>
            </w:r>
            <w:proofErr w:type="spellEnd"/>
          </w:p>
        </w:tc>
      </w:tr>
      <w:tr w:rsidR="005822A6" w:rsidRPr="009069C5" w14:paraId="71175B65" w14:textId="77777777" w:rsidTr="004451FC">
        <w:trPr>
          <w:trHeight w:val="636"/>
        </w:trPr>
        <w:tc>
          <w:tcPr>
            <w:tcW w:w="1056"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2B172EC" w14:textId="77777777" w:rsidR="005822A6" w:rsidRPr="009069C5" w:rsidRDefault="005822A6" w:rsidP="00B261FD">
            <w:pPr>
              <w:rPr>
                <w:sz w:val="22"/>
                <w:szCs w:val="22"/>
              </w:rPr>
            </w:pPr>
            <w:r w:rsidRPr="009069C5">
              <w:rPr>
                <w:b/>
                <w:sz w:val="22"/>
                <w:szCs w:val="22"/>
              </w:rPr>
              <w:t xml:space="preserve">Zakażenia i zarażenia pasożytnicze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7C92B354" w14:textId="77777777" w:rsidR="005822A6" w:rsidRPr="009069C5" w:rsidRDefault="005822A6" w:rsidP="00B261FD">
            <w:pPr>
              <w:rPr>
                <w:sz w:val="22"/>
                <w:szCs w:val="22"/>
              </w:rPr>
            </w:pPr>
            <w:bookmarkStart w:id="2" w:name="_Hlk34141768"/>
            <w:r w:rsidRPr="009069C5">
              <w:rPr>
                <w:sz w:val="22"/>
                <w:szCs w:val="22"/>
              </w:rPr>
              <w:t xml:space="preserve">Zapalenie błony śluzowej nosa </w:t>
            </w:r>
            <w:bookmarkEnd w:id="2"/>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22F6976D"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691BF874" w14:textId="77777777" w:rsidR="005822A6" w:rsidRPr="009069C5" w:rsidRDefault="005822A6" w:rsidP="00B261FD">
            <w:pPr>
              <w:rPr>
                <w:sz w:val="22"/>
                <w:szCs w:val="22"/>
              </w:rPr>
            </w:pPr>
            <w:r w:rsidRPr="009069C5">
              <w:rPr>
                <w:sz w:val="22"/>
                <w:szCs w:val="22"/>
              </w:rPr>
              <w:t>Niezbyt często</w:t>
            </w:r>
          </w:p>
        </w:tc>
      </w:tr>
      <w:tr w:rsidR="005822A6" w:rsidRPr="009069C5" w14:paraId="04133852"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281A290E" w14:textId="77777777" w:rsidR="005822A6" w:rsidRPr="009069C5" w:rsidRDefault="005822A6" w:rsidP="00B261FD">
            <w:pPr>
              <w:rPr>
                <w:sz w:val="22"/>
                <w:szCs w:val="22"/>
              </w:rPr>
            </w:pPr>
            <w:r w:rsidRPr="009069C5">
              <w:rPr>
                <w:b/>
                <w:sz w:val="22"/>
                <w:szCs w:val="22"/>
              </w:rPr>
              <w:t xml:space="preserve">Zaburzenia krwi i układu chłonnego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EA5BF34" w14:textId="77777777" w:rsidR="005822A6" w:rsidRPr="009069C5" w:rsidRDefault="005822A6" w:rsidP="00B261FD">
            <w:pPr>
              <w:rPr>
                <w:sz w:val="22"/>
                <w:szCs w:val="22"/>
              </w:rPr>
            </w:pPr>
            <w:r w:rsidRPr="009069C5">
              <w:rPr>
                <w:sz w:val="22"/>
                <w:szCs w:val="22"/>
              </w:rPr>
              <w:t xml:space="preserve">Eozynofilia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7A4DB7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A838F09" w14:textId="77777777" w:rsidR="005822A6" w:rsidRPr="009069C5" w:rsidRDefault="005822A6" w:rsidP="00B261FD">
            <w:pPr>
              <w:rPr>
                <w:sz w:val="22"/>
                <w:szCs w:val="22"/>
              </w:rPr>
            </w:pPr>
            <w:r w:rsidRPr="009069C5">
              <w:rPr>
                <w:sz w:val="22"/>
                <w:szCs w:val="22"/>
              </w:rPr>
              <w:t>Niezbyt często</w:t>
            </w:r>
          </w:p>
        </w:tc>
      </w:tr>
      <w:tr w:rsidR="005822A6" w:rsidRPr="009069C5" w14:paraId="6F2C4F30"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064526A"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3BAA84A" w14:textId="77777777" w:rsidR="005822A6" w:rsidRPr="009069C5" w:rsidRDefault="005822A6" w:rsidP="00B261FD">
            <w:pPr>
              <w:rPr>
                <w:sz w:val="22"/>
                <w:szCs w:val="22"/>
              </w:rPr>
            </w:pPr>
            <w:r w:rsidRPr="009069C5">
              <w:rPr>
                <w:sz w:val="22"/>
                <w:szCs w:val="22"/>
              </w:rPr>
              <w:t xml:space="preserve">Agranulocytoza (patrz punkt 4.4)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AD6FB6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4781E39" w14:textId="77777777" w:rsidR="005822A6" w:rsidRPr="009069C5" w:rsidRDefault="005822A6" w:rsidP="00B261FD">
            <w:pPr>
              <w:rPr>
                <w:sz w:val="22"/>
                <w:szCs w:val="22"/>
              </w:rPr>
            </w:pPr>
            <w:r w:rsidRPr="009069C5">
              <w:rPr>
                <w:sz w:val="22"/>
                <w:szCs w:val="22"/>
              </w:rPr>
              <w:t xml:space="preserve">Rzadko </w:t>
            </w:r>
          </w:p>
        </w:tc>
      </w:tr>
      <w:tr w:rsidR="005822A6" w:rsidRPr="009069C5" w14:paraId="1007FCD1"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1E6E684"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2261604" w14:textId="22904B35" w:rsidR="005822A6" w:rsidRPr="009069C5" w:rsidRDefault="00E1457B" w:rsidP="00B261FD">
            <w:pPr>
              <w:rPr>
                <w:sz w:val="22"/>
                <w:szCs w:val="22"/>
              </w:rPr>
            </w:pPr>
            <w:r>
              <w:rPr>
                <w:sz w:val="22"/>
                <w:szCs w:val="22"/>
              </w:rPr>
              <w:t>Pancytopenia</w:t>
            </w:r>
            <w:r w:rsidR="005822A6" w:rsidRPr="009069C5">
              <w:rPr>
                <w:sz w:val="22"/>
                <w:szCs w:val="22"/>
              </w:rPr>
              <w:t xml:space="preserve">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A277CE7"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7EFA7E0" w14:textId="77777777" w:rsidR="005822A6" w:rsidRPr="009069C5" w:rsidRDefault="005822A6" w:rsidP="00B261FD">
            <w:pPr>
              <w:rPr>
                <w:sz w:val="22"/>
                <w:szCs w:val="22"/>
              </w:rPr>
            </w:pPr>
            <w:r w:rsidRPr="009069C5">
              <w:rPr>
                <w:sz w:val="22"/>
                <w:szCs w:val="22"/>
              </w:rPr>
              <w:t>Nieznana</w:t>
            </w:r>
          </w:p>
        </w:tc>
      </w:tr>
      <w:tr w:rsidR="005822A6" w:rsidRPr="009069C5" w14:paraId="562050A3"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D7A997F"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35F6020" w14:textId="77777777" w:rsidR="005822A6" w:rsidRPr="009069C5" w:rsidRDefault="005822A6" w:rsidP="00B261FD">
            <w:pPr>
              <w:rPr>
                <w:sz w:val="22"/>
                <w:szCs w:val="22"/>
              </w:rPr>
            </w:pPr>
            <w:r w:rsidRPr="009069C5">
              <w:rPr>
                <w:sz w:val="22"/>
                <w:szCs w:val="22"/>
              </w:rPr>
              <w:t xml:space="preserve">Leukopenia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CF76DEF"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B416083" w14:textId="77777777" w:rsidR="005822A6" w:rsidRPr="009069C5" w:rsidRDefault="005822A6" w:rsidP="00B261FD">
            <w:pPr>
              <w:rPr>
                <w:sz w:val="22"/>
                <w:szCs w:val="22"/>
              </w:rPr>
            </w:pPr>
            <w:r w:rsidRPr="009069C5">
              <w:rPr>
                <w:sz w:val="22"/>
                <w:szCs w:val="22"/>
              </w:rPr>
              <w:t xml:space="preserve">Rzadko </w:t>
            </w:r>
          </w:p>
        </w:tc>
      </w:tr>
      <w:tr w:rsidR="005822A6" w:rsidRPr="009069C5" w14:paraId="35B3BF64"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0C26F42"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E32FBFD" w14:textId="77777777" w:rsidR="005822A6" w:rsidRPr="009069C5" w:rsidRDefault="005822A6" w:rsidP="00B261FD">
            <w:pPr>
              <w:rPr>
                <w:sz w:val="22"/>
                <w:szCs w:val="22"/>
              </w:rPr>
            </w:pPr>
            <w:proofErr w:type="spellStart"/>
            <w:r w:rsidRPr="009069C5">
              <w:rPr>
                <w:sz w:val="22"/>
                <w:szCs w:val="22"/>
              </w:rPr>
              <w:t>Neutropenia</w:t>
            </w:r>
            <w:proofErr w:type="spellEnd"/>
            <w:r w:rsidRPr="009069C5">
              <w:rPr>
                <w:sz w:val="22"/>
                <w:szCs w:val="22"/>
              </w:rPr>
              <w:t xml:space="preserve"> (patrz punkt 4.4)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4F9D78C"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FCF105E" w14:textId="77777777" w:rsidR="005822A6" w:rsidRPr="009069C5" w:rsidRDefault="005822A6" w:rsidP="00B261FD">
            <w:pPr>
              <w:rPr>
                <w:sz w:val="22"/>
                <w:szCs w:val="22"/>
              </w:rPr>
            </w:pPr>
            <w:r w:rsidRPr="009069C5">
              <w:rPr>
                <w:sz w:val="22"/>
                <w:szCs w:val="22"/>
              </w:rPr>
              <w:t xml:space="preserve">Rzadko </w:t>
            </w:r>
          </w:p>
        </w:tc>
      </w:tr>
      <w:tr w:rsidR="005822A6" w:rsidRPr="009069C5" w14:paraId="0D8666FB"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BC21F9E"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143C464" w14:textId="77777777" w:rsidR="005822A6" w:rsidRPr="009069C5" w:rsidRDefault="005822A6" w:rsidP="00B261FD">
            <w:pPr>
              <w:rPr>
                <w:sz w:val="22"/>
                <w:szCs w:val="22"/>
              </w:rPr>
            </w:pPr>
            <w:r w:rsidRPr="009069C5">
              <w:rPr>
                <w:sz w:val="22"/>
                <w:szCs w:val="22"/>
              </w:rPr>
              <w:t xml:space="preserve">Małopłytkowość (patrz punkt 4.4)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FD221E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B6C1C4C" w14:textId="77777777" w:rsidR="005822A6" w:rsidRPr="009069C5" w:rsidRDefault="005822A6" w:rsidP="00B261FD">
            <w:pPr>
              <w:rPr>
                <w:sz w:val="22"/>
                <w:szCs w:val="22"/>
              </w:rPr>
            </w:pPr>
            <w:r w:rsidRPr="009069C5">
              <w:rPr>
                <w:sz w:val="22"/>
                <w:szCs w:val="22"/>
              </w:rPr>
              <w:t xml:space="preserve">Rzadko </w:t>
            </w:r>
          </w:p>
        </w:tc>
      </w:tr>
      <w:tr w:rsidR="005822A6" w:rsidRPr="009069C5" w14:paraId="223768B5" w14:textId="77777777" w:rsidTr="004451FC">
        <w:trPr>
          <w:trHeight w:val="636"/>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82956B7"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4F098C6" w14:textId="77777777" w:rsidR="005822A6" w:rsidRPr="009069C5" w:rsidRDefault="005822A6" w:rsidP="00B261FD">
            <w:pPr>
              <w:rPr>
                <w:sz w:val="22"/>
                <w:szCs w:val="22"/>
              </w:rPr>
            </w:pPr>
            <w:r w:rsidRPr="009069C5">
              <w:rPr>
                <w:sz w:val="22"/>
                <w:szCs w:val="22"/>
              </w:rPr>
              <w:t xml:space="preserve">Niedokrwistość hemolityczna u pacjentów z wrodzonym niedoborem G-6PDH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7D21CC27"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14A1E769" w14:textId="77777777" w:rsidR="005822A6" w:rsidRPr="009069C5" w:rsidRDefault="005822A6" w:rsidP="00B261FD">
            <w:pPr>
              <w:rPr>
                <w:sz w:val="22"/>
                <w:szCs w:val="22"/>
              </w:rPr>
            </w:pPr>
            <w:r w:rsidRPr="009069C5">
              <w:rPr>
                <w:sz w:val="22"/>
                <w:szCs w:val="22"/>
              </w:rPr>
              <w:t>Nieznana</w:t>
            </w:r>
          </w:p>
        </w:tc>
      </w:tr>
      <w:tr w:rsidR="005822A6" w:rsidRPr="009069C5" w14:paraId="5352C09D"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42B8BF1F" w14:textId="77777777" w:rsidR="005822A6" w:rsidRPr="009069C5" w:rsidRDefault="005822A6" w:rsidP="00B261FD">
            <w:pPr>
              <w:rPr>
                <w:sz w:val="22"/>
                <w:szCs w:val="22"/>
              </w:rPr>
            </w:pPr>
            <w:r w:rsidRPr="009069C5">
              <w:rPr>
                <w:b/>
                <w:sz w:val="22"/>
                <w:szCs w:val="22"/>
              </w:rPr>
              <w:t xml:space="preserve">Zaburzenia metabolizmu i odżywiania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488DA29" w14:textId="77777777" w:rsidR="005822A6" w:rsidRPr="009069C5" w:rsidRDefault="005822A6" w:rsidP="00B261FD">
            <w:pPr>
              <w:rPr>
                <w:sz w:val="22"/>
                <w:szCs w:val="22"/>
              </w:rPr>
            </w:pPr>
            <w:r w:rsidRPr="009069C5">
              <w:rPr>
                <w:sz w:val="22"/>
                <w:szCs w:val="22"/>
              </w:rPr>
              <w:t xml:space="preserve">Hipoglikemia (patrz punkt 4.5)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1261ED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E796CE1" w14:textId="77777777" w:rsidR="005822A6" w:rsidRPr="009069C5" w:rsidRDefault="005822A6" w:rsidP="00B261FD">
            <w:pPr>
              <w:rPr>
                <w:sz w:val="22"/>
                <w:szCs w:val="22"/>
              </w:rPr>
            </w:pPr>
            <w:r w:rsidRPr="009069C5">
              <w:rPr>
                <w:sz w:val="22"/>
                <w:szCs w:val="22"/>
              </w:rPr>
              <w:t>Nieznana</w:t>
            </w:r>
          </w:p>
        </w:tc>
      </w:tr>
      <w:tr w:rsidR="005822A6" w:rsidRPr="009069C5" w14:paraId="3179C035"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8B42ED0"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374AAFF" w14:textId="77777777" w:rsidR="005822A6" w:rsidRPr="009069C5" w:rsidRDefault="005822A6" w:rsidP="00B261FD">
            <w:pPr>
              <w:rPr>
                <w:sz w:val="22"/>
                <w:szCs w:val="22"/>
              </w:rPr>
            </w:pPr>
            <w:r w:rsidRPr="009069C5">
              <w:rPr>
                <w:sz w:val="22"/>
                <w:szCs w:val="22"/>
              </w:rPr>
              <w:t xml:space="preserve">Zwiększenie stężenia potasu we krwi, odwracalne po odstawieniu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DD0AC69"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97325B0" w14:textId="77777777" w:rsidR="005822A6" w:rsidRPr="009069C5" w:rsidRDefault="005822A6" w:rsidP="00B261FD">
            <w:pPr>
              <w:rPr>
                <w:sz w:val="22"/>
                <w:szCs w:val="22"/>
              </w:rPr>
            </w:pPr>
            <w:r w:rsidRPr="009069C5">
              <w:rPr>
                <w:sz w:val="22"/>
                <w:szCs w:val="22"/>
              </w:rPr>
              <w:t>Często</w:t>
            </w:r>
          </w:p>
        </w:tc>
      </w:tr>
      <w:tr w:rsidR="005822A6" w:rsidRPr="009069C5" w14:paraId="00E9FDFC"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6CF80FB"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193DADB" w14:textId="77777777" w:rsidR="005822A6" w:rsidRPr="009069C5" w:rsidRDefault="005822A6" w:rsidP="00B261FD">
            <w:pPr>
              <w:rPr>
                <w:sz w:val="22"/>
                <w:szCs w:val="22"/>
              </w:rPr>
            </w:pPr>
            <w:r w:rsidRPr="009069C5">
              <w:rPr>
                <w:sz w:val="22"/>
                <w:szCs w:val="22"/>
              </w:rPr>
              <w:t xml:space="preserve">Zmniejszenie stężenia sodu we krwi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03FA37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46F67B2" w14:textId="77777777" w:rsidR="005822A6" w:rsidRPr="009069C5" w:rsidRDefault="005822A6" w:rsidP="00B261FD">
            <w:pPr>
              <w:rPr>
                <w:sz w:val="22"/>
                <w:szCs w:val="22"/>
              </w:rPr>
            </w:pPr>
            <w:r w:rsidRPr="009069C5">
              <w:rPr>
                <w:sz w:val="22"/>
                <w:szCs w:val="22"/>
              </w:rPr>
              <w:t>Nieznana</w:t>
            </w:r>
          </w:p>
        </w:tc>
      </w:tr>
      <w:tr w:rsidR="005822A6" w:rsidRPr="009069C5" w14:paraId="1C63DBED"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BC14DF7"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1D8D705" w14:textId="77777777" w:rsidR="005822A6" w:rsidRPr="009069C5" w:rsidRDefault="005822A6" w:rsidP="00B261FD">
            <w:pPr>
              <w:rPr>
                <w:sz w:val="22"/>
                <w:szCs w:val="22"/>
              </w:rPr>
            </w:pPr>
            <w:r w:rsidRPr="009069C5">
              <w:rPr>
                <w:sz w:val="22"/>
                <w:szCs w:val="22"/>
              </w:rPr>
              <w:t>Jadłowstręt, zmniejszenie apetytu</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6BDBB6F"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7CC8700"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7B7D9A2E"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3DF8CD2B" w14:textId="77777777" w:rsidR="005822A6" w:rsidRPr="009069C5" w:rsidRDefault="005822A6" w:rsidP="00B261FD">
            <w:pPr>
              <w:rPr>
                <w:sz w:val="22"/>
                <w:szCs w:val="22"/>
              </w:rPr>
            </w:pPr>
            <w:r w:rsidRPr="009069C5">
              <w:rPr>
                <w:b/>
                <w:sz w:val="22"/>
                <w:szCs w:val="22"/>
              </w:rPr>
              <w:t xml:space="preserve">Zaburzenia psychiczne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CE3BBB2" w14:textId="77777777" w:rsidR="005822A6" w:rsidRPr="009069C5" w:rsidRDefault="005822A6" w:rsidP="00B261FD">
            <w:pPr>
              <w:rPr>
                <w:sz w:val="22"/>
                <w:szCs w:val="22"/>
              </w:rPr>
            </w:pPr>
            <w:r w:rsidRPr="009069C5">
              <w:rPr>
                <w:sz w:val="22"/>
                <w:szCs w:val="22"/>
              </w:rPr>
              <w:t xml:space="preserve">Zmiany nastroju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7A463AC"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8908651"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323C3C70"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C90BEDD"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7F6EA57" w14:textId="77777777" w:rsidR="005822A6" w:rsidRPr="009069C5" w:rsidRDefault="005822A6" w:rsidP="00B261FD">
            <w:pPr>
              <w:rPr>
                <w:sz w:val="22"/>
                <w:szCs w:val="22"/>
              </w:rPr>
            </w:pPr>
            <w:r w:rsidRPr="009069C5">
              <w:rPr>
                <w:sz w:val="22"/>
                <w:szCs w:val="22"/>
              </w:rPr>
              <w:t xml:space="preserve">Zaburzenia snu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6890570"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1A28103"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56481C3B"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BE76130"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68859BD" w14:textId="77777777" w:rsidR="005822A6" w:rsidRPr="009069C5" w:rsidRDefault="005822A6" w:rsidP="00B261FD">
            <w:pPr>
              <w:rPr>
                <w:sz w:val="22"/>
                <w:szCs w:val="22"/>
              </w:rPr>
            </w:pPr>
            <w:r w:rsidRPr="009069C5">
              <w:rPr>
                <w:sz w:val="22"/>
                <w:szCs w:val="22"/>
              </w:rPr>
              <w:t xml:space="preserve">Depresja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7E75F55"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2411825" w14:textId="77777777" w:rsidR="005822A6" w:rsidRPr="009069C5" w:rsidRDefault="005822A6" w:rsidP="00B261FD">
            <w:pPr>
              <w:rPr>
                <w:sz w:val="22"/>
                <w:szCs w:val="22"/>
              </w:rPr>
            </w:pPr>
            <w:r w:rsidRPr="009069C5">
              <w:rPr>
                <w:sz w:val="22"/>
                <w:szCs w:val="22"/>
              </w:rPr>
              <w:t xml:space="preserve">- </w:t>
            </w:r>
          </w:p>
        </w:tc>
      </w:tr>
      <w:tr w:rsidR="005822A6" w:rsidRPr="009069C5" w14:paraId="6CF847F8"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76FE6A4"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AEFE7F0" w14:textId="14A1ED06" w:rsidR="005822A6" w:rsidRPr="009069C5" w:rsidRDefault="005822A6" w:rsidP="00E1457B">
            <w:pPr>
              <w:rPr>
                <w:sz w:val="22"/>
                <w:szCs w:val="22"/>
              </w:rPr>
            </w:pPr>
            <w:r w:rsidRPr="009069C5">
              <w:rPr>
                <w:sz w:val="22"/>
                <w:szCs w:val="22"/>
              </w:rPr>
              <w:t xml:space="preserve">Koszmary </w:t>
            </w:r>
            <w:r w:rsidR="00E1457B">
              <w:rPr>
                <w:sz w:val="22"/>
                <w:szCs w:val="22"/>
              </w:rPr>
              <w:t>senne</w:t>
            </w:r>
            <w:r w:rsidRPr="009069C5">
              <w:rPr>
                <w:sz w:val="22"/>
                <w:szCs w:val="22"/>
              </w:rPr>
              <w:t xml:space="preserve">, omamy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0A1AB2B"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5306750" w14:textId="77777777" w:rsidR="005822A6" w:rsidRPr="009069C5" w:rsidRDefault="005822A6" w:rsidP="00B261FD">
            <w:pPr>
              <w:rPr>
                <w:sz w:val="22"/>
                <w:szCs w:val="22"/>
              </w:rPr>
            </w:pPr>
            <w:r w:rsidRPr="009069C5">
              <w:rPr>
                <w:sz w:val="22"/>
                <w:szCs w:val="22"/>
              </w:rPr>
              <w:t xml:space="preserve">- </w:t>
            </w:r>
          </w:p>
        </w:tc>
      </w:tr>
      <w:tr w:rsidR="005822A6" w:rsidRPr="009069C5" w14:paraId="6D40177B"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0BEDE21E"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0085777" w14:textId="77777777" w:rsidR="005822A6" w:rsidRPr="009069C5" w:rsidRDefault="005822A6" w:rsidP="00B261FD">
            <w:pPr>
              <w:rPr>
                <w:sz w:val="22"/>
                <w:szCs w:val="22"/>
              </w:rPr>
            </w:pPr>
            <w:r w:rsidRPr="009069C5">
              <w:rPr>
                <w:sz w:val="22"/>
                <w:szCs w:val="22"/>
              </w:rPr>
              <w:t xml:space="preserve">Splątanie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B103D69"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9109C11" w14:textId="77777777" w:rsidR="005822A6" w:rsidRPr="009069C5" w:rsidRDefault="005822A6" w:rsidP="00B261FD">
            <w:pPr>
              <w:rPr>
                <w:sz w:val="22"/>
                <w:szCs w:val="22"/>
              </w:rPr>
            </w:pPr>
            <w:r w:rsidRPr="009069C5">
              <w:rPr>
                <w:sz w:val="22"/>
                <w:szCs w:val="22"/>
              </w:rPr>
              <w:t xml:space="preserve">Bardzo rzadko </w:t>
            </w:r>
          </w:p>
        </w:tc>
      </w:tr>
      <w:tr w:rsidR="005822A6" w:rsidRPr="009069C5" w14:paraId="7A14F714"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4ED1CBAF" w14:textId="77777777" w:rsidR="005822A6" w:rsidRPr="009069C5" w:rsidRDefault="005822A6" w:rsidP="00B261FD">
            <w:pPr>
              <w:rPr>
                <w:sz w:val="22"/>
                <w:szCs w:val="22"/>
              </w:rPr>
            </w:pPr>
            <w:r w:rsidRPr="009069C5">
              <w:rPr>
                <w:b/>
                <w:sz w:val="22"/>
                <w:szCs w:val="22"/>
              </w:rPr>
              <w:t xml:space="preserve">Zaburzenia układu nerwowego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17FD81B" w14:textId="77777777" w:rsidR="005822A6" w:rsidRPr="009069C5" w:rsidRDefault="005822A6" w:rsidP="00B261FD">
            <w:pPr>
              <w:rPr>
                <w:sz w:val="22"/>
                <w:szCs w:val="22"/>
              </w:rPr>
            </w:pPr>
            <w:r w:rsidRPr="009069C5">
              <w:rPr>
                <w:sz w:val="22"/>
                <w:szCs w:val="22"/>
              </w:rPr>
              <w:t>Ból głowy</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092745B"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D8673CB" w14:textId="77777777" w:rsidR="005822A6" w:rsidRPr="009069C5" w:rsidRDefault="005822A6" w:rsidP="00B261FD">
            <w:pPr>
              <w:rPr>
                <w:sz w:val="22"/>
                <w:szCs w:val="22"/>
              </w:rPr>
            </w:pPr>
            <w:r w:rsidRPr="009069C5">
              <w:rPr>
                <w:sz w:val="22"/>
                <w:szCs w:val="22"/>
              </w:rPr>
              <w:t xml:space="preserve">Często </w:t>
            </w:r>
          </w:p>
        </w:tc>
      </w:tr>
      <w:tr w:rsidR="005822A6" w:rsidRPr="009069C5" w14:paraId="0FCF1CFD"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157B8C9"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D58B249" w14:textId="77777777" w:rsidR="005822A6" w:rsidRPr="009069C5" w:rsidRDefault="005822A6" w:rsidP="00B261FD">
            <w:pPr>
              <w:rPr>
                <w:sz w:val="22"/>
                <w:szCs w:val="22"/>
              </w:rPr>
            </w:pPr>
            <w:r w:rsidRPr="009069C5">
              <w:rPr>
                <w:sz w:val="22"/>
                <w:szCs w:val="22"/>
              </w:rPr>
              <w:t>Zawroty głowy pochodzenia ośrodkowego</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EBC8E5B"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2AE325F" w14:textId="77777777" w:rsidR="005822A6" w:rsidRPr="009069C5" w:rsidRDefault="005822A6" w:rsidP="00B261FD">
            <w:pPr>
              <w:rPr>
                <w:sz w:val="22"/>
                <w:szCs w:val="22"/>
              </w:rPr>
            </w:pPr>
            <w:r w:rsidRPr="009069C5">
              <w:rPr>
                <w:sz w:val="22"/>
                <w:szCs w:val="22"/>
              </w:rPr>
              <w:t xml:space="preserve">Często </w:t>
            </w:r>
          </w:p>
        </w:tc>
      </w:tr>
      <w:tr w:rsidR="005822A6" w:rsidRPr="009069C5" w14:paraId="4E1D447C"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797CB69"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5634925" w14:textId="230EBE92" w:rsidR="005822A6" w:rsidRPr="009069C5" w:rsidRDefault="005822A6" w:rsidP="00B261FD">
            <w:pPr>
              <w:rPr>
                <w:sz w:val="22"/>
                <w:szCs w:val="22"/>
              </w:rPr>
            </w:pPr>
            <w:r w:rsidRPr="009069C5">
              <w:rPr>
                <w:sz w:val="22"/>
                <w:szCs w:val="22"/>
              </w:rPr>
              <w:t xml:space="preserve">Zawroty głowy pochodzenia </w:t>
            </w:r>
            <w:r w:rsidR="000601BF">
              <w:rPr>
                <w:sz w:val="22"/>
                <w:szCs w:val="22"/>
              </w:rPr>
              <w:t>obwodowego</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CF9EDA7"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B1EF802"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577E02DA"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53D92821"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CE56715" w14:textId="77777777" w:rsidR="005822A6" w:rsidRPr="009069C5" w:rsidRDefault="005822A6" w:rsidP="00B261FD">
            <w:pPr>
              <w:rPr>
                <w:sz w:val="22"/>
                <w:szCs w:val="22"/>
              </w:rPr>
            </w:pPr>
            <w:r w:rsidRPr="009069C5">
              <w:rPr>
                <w:sz w:val="22"/>
                <w:szCs w:val="22"/>
              </w:rPr>
              <w:t xml:space="preserve">Zaburzenia smaku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7B07C74"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8A3303A"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0EFBCE8A"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840409C"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3FB6B39" w14:textId="77777777" w:rsidR="005822A6" w:rsidRPr="009069C5" w:rsidRDefault="005822A6" w:rsidP="00B261FD">
            <w:pPr>
              <w:rPr>
                <w:sz w:val="22"/>
                <w:szCs w:val="22"/>
              </w:rPr>
            </w:pPr>
            <w:r w:rsidRPr="009069C5">
              <w:rPr>
                <w:sz w:val="22"/>
                <w:szCs w:val="22"/>
              </w:rPr>
              <w:t xml:space="preserve">Parestezja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F4D5FA6"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65B1330"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0F3EBA5E"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D2F3D27"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849E3C6" w14:textId="77777777" w:rsidR="005822A6" w:rsidRPr="009069C5" w:rsidRDefault="005822A6" w:rsidP="00B261FD">
            <w:pPr>
              <w:rPr>
                <w:sz w:val="22"/>
                <w:szCs w:val="22"/>
              </w:rPr>
            </w:pPr>
            <w:r w:rsidRPr="009069C5">
              <w:rPr>
                <w:sz w:val="22"/>
                <w:szCs w:val="22"/>
              </w:rPr>
              <w:t xml:space="preserve">Senność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5B3FE44"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52E60A6" w14:textId="77777777" w:rsidR="005822A6" w:rsidRPr="009069C5" w:rsidRDefault="005822A6" w:rsidP="00B261FD">
            <w:pPr>
              <w:rPr>
                <w:sz w:val="22"/>
                <w:szCs w:val="22"/>
              </w:rPr>
            </w:pPr>
            <w:r w:rsidRPr="009069C5">
              <w:rPr>
                <w:sz w:val="22"/>
                <w:szCs w:val="22"/>
              </w:rPr>
              <w:t>Niezbyt często</w:t>
            </w:r>
          </w:p>
        </w:tc>
      </w:tr>
      <w:tr w:rsidR="005822A6" w:rsidRPr="009069C5" w14:paraId="4011EE45"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4805793"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AACA1C7" w14:textId="77777777" w:rsidR="005822A6" w:rsidRPr="009069C5" w:rsidRDefault="005822A6" w:rsidP="00B261FD">
            <w:pPr>
              <w:rPr>
                <w:sz w:val="22"/>
                <w:szCs w:val="22"/>
              </w:rPr>
            </w:pPr>
            <w:r w:rsidRPr="009069C5">
              <w:rPr>
                <w:sz w:val="22"/>
                <w:szCs w:val="22"/>
              </w:rPr>
              <w:t>Niedokrwienie mózgu, w tym udar niedokrwienny i przemijający napad niedokrwienny</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4BC74767"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370B1ADA" w14:textId="77777777" w:rsidR="005822A6" w:rsidRPr="009069C5" w:rsidRDefault="005822A6" w:rsidP="00B261FD">
            <w:pPr>
              <w:rPr>
                <w:sz w:val="22"/>
                <w:szCs w:val="22"/>
              </w:rPr>
            </w:pPr>
            <w:r w:rsidRPr="009069C5">
              <w:rPr>
                <w:sz w:val="22"/>
                <w:szCs w:val="22"/>
              </w:rPr>
              <w:t>Nieznana</w:t>
            </w:r>
          </w:p>
        </w:tc>
      </w:tr>
      <w:tr w:rsidR="005822A6" w:rsidRPr="009069C5" w14:paraId="79CC9027"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0AEE9513"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7DD9C2BB" w14:textId="77777777" w:rsidR="005822A6" w:rsidRPr="009069C5" w:rsidRDefault="005822A6" w:rsidP="00B261FD">
            <w:pPr>
              <w:rPr>
                <w:sz w:val="22"/>
                <w:szCs w:val="22"/>
              </w:rPr>
            </w:pPr>
            <w:r w:rsidRPr="009069C5">
              <w:rPr>
                <w:sz w:val="22"/>
                <w:szCs w:val="22"/>
              </w:rPr>
              <w:t xml:space="preserve">Omdlenie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6106F0E"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F812DF2" w14:textId="77777777" w:rsidR="005822A6" w:rsidRPr="009069C5" w:rsidRDefault="005822A6" w:rsidP="00B261FD">
            <w:pPr>
              <w:rPr>
                <w:sz w:val="22"/>
                <w:szCs w:val="22"/>
              </w:rPr>
            </w:pPr>
            <w:r w:rsidRPr="009069C5">
              <w:rPr>
                <w:sz w:val="22"/>
                <w:szCs w:val="22"/>
              </w:rPr>
              <w:t>Często</w:t>
            </w:r>
          </w:p>
        </w:tc>
      </w:tr>
      <w:tr w:rsidR="005822A6" w:rsidRPr="009069C5" w14:paraId="61C08B2A"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37C30FF2" w14:textId="77777777" w:rsidR="005822A6" w:rsidRPr="009069C5" w:rsidRDefault="005822A6" w:rsidP="00B261FD">
            <w:pPr>
              <w:rPr>
                <w:sz w:val="22"/>
                <w:szCs w:val="22"/>
              </w:rPr>
            </w:pPr>
            <w:r w:rsidRPr="009069C5">
              <w:rPr>
                <w:b/>
                <w:sz w:val="22"/>
                <w:szCs w:val="22"/>
              </w:rPr>
              <w:t xml:space="preserve">Zaburzenia oka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147806B" w14:textId="77777777" w:rsidR="005822A6" w:rsidRPr="009069C5" w:rsidRDefault="005822A6" w:rsidP="00B261FD">
            <w:pPr>
              <w:rPr>
                <w:sz w:val="22"/>
                <w:szCs w:val="22"/>
              </w:rPr>
            </w:pPr>
            <w:r w:rsidRPr="009069C5">
              <w:rPr>
                <w:sz w:val="22"/>
                <w:szCs w:val="22"/>
              </w:rPr>
              <w:t xml:space="preserve">Zaburzenia widzenia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F1669F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9EC853E"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612CF606" w14:textId="77777777" w:rsidTr="004451FC">
        <w:trPr>
          <w:trHeight w:val="636"/>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2A7BCD3"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803BA13" w14:textId="47589F65" w:rsidR="005822A6" w:rsidRPr="009069C5" w:rsidRDefault="0044430A" w:rsidP="00B261FD">
            <w:pPr>
              <w:rPr>
                <w:sz w:val="22"/>
                <w:szCs w:val="22"/>
              </w:rPr>
            </w:pPr>
            <w:r w:rsidRPr="009069C5">
              <w:rPr>
                <w:sz w:val="22"/>
                <w:szCs w:val="22"/>
              </w:rPr>
              <w:t>Zmniejszon</w:t>
            </w:r>
            <w:r>
              <w:rPr>
                <w:sz w:val="22"/>
                <w:szCs w:val="22"/>
              </w:rPr>
              <w:t>e</w:t>
            </w:r>
            <w:r w:rsidRPr="009069C5">
              <w:rPr>
                <w:sz w:val="22"/>
                <w:szCs w:val="22"/>
              </w:rPr>
              <w:t xml:space="preserve"> </w:t>
            </w:r>
            <w:r>
              <w:rPr>
                <w:sz w:val="22"/>
                <w:szCs w:val="22"/>
              </w:rPr>
              <w:t>wydzielanie</w:t>
            </w:r>
            <w:r w:rsidRPr="009069C5">
              <w:rPr>
                <w:sz w:val="22"/>
                <w:szCs w:val="22"/>
              </w:rPr>
              <w:t xml:space="preserve"> </w:t>
            </w:r>
            <w:r w:rsidR="005822A6" w:rsidRPr="009069C5">
              <w:rPr>
                <w:sz w:val="22"/>
                <w:szCs w:val="22"/>
              </w:rPr>
              <w:t>łez (do rozważenia, jeśli pacjent używa soczewek</w:t>
            </w:r>
            <w:r>
              <w:rPr>
                <w:sz w:val="22"/>
                <w:szCs w:val="22"/>
              </w:rPr>
              <w:t xml:space="preserve"> kontaktowych</w:t>
            </w:r>
            <w:r w:rsidR="005822A6" w:rsidRPr="009069C5">
              <w:rPr>
                <w:sz w:val="22"/>
                <w:szCs w:val="22"/>
              </w:rPr>
              <w:t xml:space="preserve">)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7206596B"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78A15B00" w14:textId="77777777" w:rsidR="005822A6" w:rsidRPr="009069C5" w:rsidRDefault="005822A6" w:rsidP="00B261FD">
            <w:pPr>
              <w:rPr>
                <w:sz w:val="22"/>
                <w:szCs w:val="22"/>
              </w:rPr>
            </w:pPr>
            <w:r w:rsidRPr="009069C5">
              <w:rPr>
                <w:sz w:val="22"/>
                <w:szCs w:val="22"/>
              </w:rPr>
              <w:t xml:space="preserve">- </w:t>
            </w:r>
          </w:p>
        </w:tc>
      </w:tr>
      <w:tr w:rsidR="005822A6" w:rsidRPr="009069C5" w14:paraId="74FE3EF3"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4E73B18"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5D2C550" w14:textId="77777777" w:rsidR="005822A6" w:rsidRPr="009069C5" w:rsidRDefault="005822A6" w:rsidP="00B261FD">
            <w:pPr>
              <w:rPr>
                <w:sz w:val="22"/>
                <w:szCs w:val="22"/>
              </w:rPr>
            </w:pPr>
            <w:r w:rsidRPr="009069C5">
              <w:rPr>
                <w:sz w:val="22"/>
                <w:szCs w:val="22"/>
              </w:rPr>
              <w:t xml:space="preserve">Zapalenie spojówek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1E84D62" w14:textId="77777777" w:rsidR="005822A6" w:rsidRPr="009069C5" w:rsidRDefault="005822A6" w:rsidP="00B261FD">
            <w:pPr>
              <w:rPr>
                <w:sz w:val="22"/>
                <w:szCs w:val="22"/>
              </w:rPr>
            </w:pPr>
            <w:r w:rsidRPr="009069C5">
              <w:rPr>
                <w:sz w:val="22"/>
                <w:szCs w:val="22"/>
              </w:rPr>
              <w:t xml:space="preserve">Bardzo rzadko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7ED485F" w14:textId="77777777" w:rsidR="005822A6" w:rsidRPr="009069C5" w:rsidRDefault="005822A6" w:rsidP="00B261FD">
            <w:pPr>
              <w:rPr>
                <w:sz w:val="22"/>
                <w:szCs w:val="22"/>
              </w:rPr>
            </w:pPr>
            <w:r w:rsidRPr="009069C5">
              <w:rPr>
                <w:sz w:val="22"/>
                <w:szCs w:val="22"/>
              </w:rPr>
              <w:t>Rzadko</w:t>
            </w:r>
          </w:p>
        </w:tc>
      </w:tr>
      <w:tr w:rsidR="005822A6" w:rsidRPr="009069C5" w14:paraId="5712740F"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vAlign w:val="center"/>
            <w:hideMark/>
          </w:tcPr>
          <w:p w14:paraId="58C1EA56" w14:textId="77777777" w:rsidR="005822A6" w:rsidRPr="009069C5" w:rsidRDefault="005822A6" w:rsidP="00B261FD">
            <w:pPr>
              <w:rPr>
                <w:sz w:val="22"/>
                <w:szCs w:val="22"/>
              </w:rPr>
            </w:pPr>
            <w:r w:rsidRPr="009069C5">
              <w:rPr>
                <w:b/>
                <w:sz w:val="22"/>
                <w:szCs w:val="22"/>
              </w:rPr>
              <w:t xml:space="preserve">Zaburzenia ucha i błędnika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2247BB0A" w14:textId="77777777" w:rsidR="005822A6" w:rsidRPr="009069C5" w:rsidRDefault="005822A6" w:rsidP="00B261FD">
            <w:pPr>
              <w:rPr>
                <w:sz w:val="22"/>
                <w:szCs w:val="22"/>
              </w:rPr>
            </w:pPr>
            <w:r w:rsidRPr="009069C5">
              <w:rPr>
                <w:sz w:val="22"/>
                <w:szCs w:val="22"/>
              </w:rPr>
              <w:t xml:space="preserve">Szumy uszne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4DF2149"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F0CBF44" w14:textId="77777777" w:rsidR="005822A6" w:rsidRPr="009069C5" w:rsidRDefault="005822A6" w:rsidP="00B261FD">
            <w:pPr>
              <w:rPr>
                <w:sz w:val="22"/>
                <w:szCs w:val="22"/>
              </w:rPr>
            </w:pPr>
            <w:r w:rsidRPr="009069C5">
              <w:rPr>
                <w:sz w:val="22"/>
                <w:szCs w:val="22"/>
              </w:rPr>
              <w:t xml:space="preserve">Rzadko </w:t>
            </w:r>
          </w:p>
        </w:tc>
      </w:tr>
      <w:tr w:rsidR="005822A6" w:rsidRPr="009069C5" w14:paraId="45E6B211"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9FB5410"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9D4EA3E" w14:textId="77777777" w:rsidR="005822A6" w:rsidRPr="009069C5" w:rsidRDefault="005822A6" w:rsidP="00B261FD">
            <w:pPr>
              <w:rPr>
                <w:sz w:val="22"/>
                <w:szCs w:val="22"/>
              </w:rPr>
            </w:pPr>
            <w:r w:rsidRPr="009069C5">
              <w:rPr>
                <w:sz w:val="22"/>
                <w:szCs w:val="22"/>
              </w:rPr>
              <w:t xml:space="preserve">Zaburzenia słuchu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82B0CE3"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69A3B6D" w14:textId="77777777" w:rsidR="005822A6" w:rsidRPr="009069C5" w:rsidRDefault="005822A6" w:rsidP="00B261FD">
            <w:pPr>
              <w:rPr>
                <w:sz w:val="22"/>
                <w:szCs w:val="22"/>
              </w:rPr>
            </w:pPr>
            <w:r w:rsidRPr="009069C5">
              <w:rPr>
                <w:sz w:val="22"/>
                <w:szCs w:val="22"/>
              </w:rPr>
              <w:t>Rzadko</w:t>
            </w:r>
          </w:p>
        </w:tc>
      </w:tr>
      <w:tr w:rsidR="005822A6" w:rsidRPr="009069C5" w14:paraId="28FF5C2E" w14:textId="77777777" w:rsidTr="004451FC">
        <w:trPr>
          <w:trHeight w:val="382"/>
        </w:trPr>
        <w:tc>
          <w:tcPr>
            <w:tcW w:w="1056" w:type="pct"/>
            <w:vMerge w:val="restart"/>
            <w:tcBorders>
              <w:top w:val="single" w:sz="4" w:space="0" w:color="000000"/>
              <w:left w:val="single" w:sz="4" w:space="0" w:color="000000"/>
              <w:bottom w:val="nil"/>
              <w:right w:val="single" w:sz="4" w:space="0" w:color="000000"/>
            </w:tcBorders>
            <w:tcMar>
              <w:top w:w="0" w:type="dxa"/>
              <w:left w:w="69" w:type="dxa"/>
              <w:bottom w:w="0" w:type="dxa"/>
              <w:right w:w="31" w:type="dxa"/>
            </w:tcMar>
            <w:vAlign w:val="center"/>
            <w:hideMark/>
          </w:tcPr>
          <w:p w14:paraId="3E4A1E7A" w14:textId="77777777" w:rsidR="005822A6" w:rsidRPr="009069C5" w:rsidRDefault="005822A6" w:rsidP="00B261FD">
            <w:pPr>
              <w:rPr>
                <w:sz w:val="22"/>
                <w:szCs w:val="22"/>
              </w:rPr>
            </w:pPr>
            <w:r w:rsidRPr="009069C5">
              <w:rPr>
                <w:b/>
                <w:sz w:val="22"/>
                <w:szCs w:val="22"/>
              </w:rPr>
              <w:t xml:space="preserve">Zaburzenia serca </w:t>
            </w: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C80022A" w14:textId="77777777" w:rsidR="005822A6" w:rsidRPr="009069C5" w:rsidRDefault="005822A6" w:rsidP="00B261FD">
            <w:pPr>
              <w:rPr>
                <w:sz w:val="22"/>
                <w:szCs w:val="22"/>
              </w:rPr>
            </w:pPr>
            <w:r w:rsidRPr="009069C5">
              <w:rPr>
                <w:sz w:val="22"/>
                <w:szCs w:val="22"/>
              </w:rPr>
              <w:t xml:space="preserve">Kołatanie serca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5DFE8EA"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9F722D0"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31ABAE62" w14:textId="77777777" w:rsidTr="004451FC">
        <w:trPr>
          <w:trHeight w:val="384"/>
        </w:trPr>
        <w:tc>
          <w:tcPr>
            <w:tcW w:w="1056" w:type="pct"/>
            <w:vMerge/>
            <w:tcBorders>
              <w:top w:val="single" w:sz="4" w:space="0" w:color="000000"/>
              <w:left w:val="single" w:sz="4" w:space="0" w:color="000000"/>
              <w:bottom w:val="nil"/>
              <w:right w:val="single" w:sz="4" w:space="0" w:color="000000"/>
            </w:tcBorders>
            <w:vAlign w:val="center"/>
            <w:hideMark/>
          </w:tcPr>
          <w:p w14:paraId="678029A6"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ACAB672" w14:textId="77777777" w:rsidR="005822A6" w:rsidRPr="009069C5" w:rsidRDefault="005822A6" w:rsidP="00B261FD">
            <w:pPr>
              <w:rPr>
                <w:sz w:val="22"/>
                <w:szCs w:val="22"/>
              </w:rPr>
            </w:pPr>
            <w:r w:rsidRPr="009069C5">
              <w:rPr>
                <w:sz w:val="22"/>
                <w:szCs w:val="22"/>
              </w:rPr>
              <w:t xml:space="preserve">Częstoskurcz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DC617E5"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038F75ED"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45783DD2" w14:textId="77777777" w:rsidTr="004451FC">
        <w:trPr>
          <w:trHeight w:val="384"/>
        </w:trPr>
        <w:tc>
          <w:tcPr>
            <w:tcW w:w="1056" w:type="pct"/>
            <w:vMerge/>
            <w:tcBorders>
              <w:top w:val="single" w:sz="4" w:space="0" w:color="000000"/>
              <w:left w:val="single" w:sz="4" w:space="0" w:color="000000"/>
              <w:bottom w:val="nil"/>
              <w:right w:val="single" w:sz="4" w:space="0" w:color="000000"/>
            </w:tcBorders>
            <w:vAlign w:val="center"/>
            <w:hideMark/>
          </w:tcPr>
          <w:p w14:paraId="224DC2AA"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C31BE2A" w14:textId="77777777" w:rsidR="005822A6" w:rsidRPr="009069C5" w:rsidRDefault="005822A6" w:rsidP="00B261FD">
            <w:pPr>
              <w:rPr>
                <w:sz w:val="22"/>
                <w:szCs w:val="22"/>
              </w:rPr>
            </w:pPr>
            <w:r w:rsidRPr="009069C5">
              <w:rPr>
                <w:sz w:val="22"/>
                <w:szCs w:val="22"/>
              </w:rPr>
              <w:t xml:space="preserve">Bradykardia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3B5912E5" w14:textId="77777777" w:rsidR="005822A6" w:rsidRPr="009069C5" w:rsidRDefault="005822A6" w:rsidP="00B261FD">
            <w:pPr>
              <w:rPr>
                <w:sz w:val="22"/>
                <w:szCs w:val="22"/>
              </w:rPr>
            </w:pPr>
            <w:r w:rsidRPr="009069C5">
              <w:rPr>
                <w:sz w:val="22"/>
                <w:szCs w:val="22"/>
              </w:rPr>
              <w:t xml:space="preserve">Bardzo 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336B986" w14:textId="77777777" w:rsidR="005822A6" w:rsidRPr="009069C5" w:rsidRDefault="005822A6" w:rsidP="00B261FD">
            <w:pPr>
              <w:rPr>
                <w:sz w:val="22"/>
                <w:szCs w:val="22"/>
              </w:rPr>
            </w:pPr>
            <w:r w:rsidRPr="009069C5">
              <w:rPr>
                <w:sz w:val="22"/>
                <w:szCs w:val="22"/>
              </w:rPr>
              <w:t xml:space="preserve">- </w:t>
            </w:r>
          </w:p>
        </w:tc>
      </w:tr>
      <w:tr w:rsidR="005822A6" w:rsidRPr="009069C5" w14:paraId="15463F4C" w14:textId="77777777" w:rsidTr="004451FC">
        <w:trPr>
          <w:trHeight w:val="382"/>
        </w:trPr>
        <w:tc>
          <w:tcPr>
            <w:tcW w:w="1056" w:type="pct"/>
            <w:vMerge/>
            <w:tcBorders>
              <w:top w:val="single" w:sz="4" w:space="0" w:color="000000"/>
              <w:left w:val="single" w:sz="4" w:space="0" w:color="000000"/>
              <w:bottom w:val="nil"/>
              <w:right w:val="single" w:sz="4" w:space="0" w:color="000000"/>
            </w:tcBorders>
            <w:vAlign w:val="center"/>
            <w:hideMark/>
          </w:tcPr>
          <w:p w14:paraId="30E86999"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5F27D0EC" w14:textId="2DE7C91F" w:rsidR="005822A6" w:rsidRPr="009069C5" w:rsidRDefault="00C361EE" w:rsidP="00B261FD">
            <w:pPr>
              <w:rPr>
                <w:sz w:val="22"/>
                <w:szCs w:val="22"/>
              </w:rPr>
            </w:pPr>
            <w:r>
              <w:rPr>
                <w:sz w:val="22"/>
                <w:szCs w:val="22"/>
              </w:rPr>
              <w:t>Nasilenie</w:t>
            </w:r>
            <w:r w:rsidRPr="009069C5">
              <w:rPr>
                <w:sz w:val="22"/>
                <w:szCs w:val="22"/>
              </w:rPr>
              <w:t xml:space="preserve"> </w:t>
            </w:r>
            <w:r w:rsidR="005822A6" w:rsidRPr="009069C5">
              <w:rPr>
                <w:sz w:val="22"/>
                <w:szCs w:val="22"/>
              </w:rPr>
              <w:t xml:space="preserve">niewydolności serca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586CC5F"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F5B1BCB" w14:textId="77777777" w:rsidR="005822A6" w:rsidRPr="009069C5" w:rsidRDefault="005822A6" w:rsidP="00B261FD">
            <w:pPr>
              <w:rPr>
                <w:sz w:val="22"/>
                <w:szCs w:val="22"/>
              </w:rPr>
            </w:pPr>
            <w:r w:rsidRPr="009069C5">
              <w:rPr>
                <w:sz w:val="22"/>
                <w:szCs w:val="22"/>
              </w:rPr>
              <w:t xml:space="preserve">- </w:t>
            </w:r>
          </w:p>
        </w:tc>
      </w:tr>
      <w:tr w:rsidR="005822A6" w:rsidRPr="009069C5" w14:paraId="54A0FBE9" w14:textId="77777777" w:rsidTr="004451FC">
        <w:trPr>
          <w:trHeight w:val="384"/>
        </w:trPr>
        <w:tc>
          <w:tcPr>
            <w:tcW w:w="1056" w:type="pct"/>
            <w:vMerge/>
            <w:tcBorders>
              <w:top w:val="single" w:sz="4" w:space="0" w:color="000000"/>
              <w:left w:val="single" w:sz="4" w:space="0" w:color="000000"/>
              <w:bottom w:val="nil"/>
              <w:right w:val="single" w:sz="4" w:space="0" w:color="000000"/>
            </w:tcBorders>
            <w:vAlign w:val="center"/>
            <w:hideMark/>
          </w:tcPr>
          <w:p w14:paraId="42F70686"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19C21A33" w14:textId="77777777" w:rsidR="005822A6" w:rsidRPr="009069C5" w:rsidRDefault="005822A6" w:rsidP="00B261FD">
            <w:pPr>
              <w:rPr>
                <w:sz w:val="22"/>
                <w:szCs w:val="22"/>
              </w:rPr>
            </w:pPr>
            <w:r w:rsidRPr="009069C5">
              <w:rPr>
                <w:sz w:val="22"/>
                <w:szCs w:val="22"/>
              </w:rPr>
              <w:t xml:space="preserve">Zaburzenia przewodzenia przedsionkowo-komorowego </w:t>
            </w:r>
          </w:p>
        </w:tc>
        <w:tc>
          <w:tcPr>
            <w:tcW w:w="7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4673CFFF"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0" w:type="dxa"/>
              <w:left w:w="69" w:type="dxa"/>
              <w:bottom w:w="0" w:type="dxa"/>
              <w:right w:w="31" w:type="dxa"/>
            </w:tcMar>
            <w:hideMark/>
          </w:tcPr>
          <w:p w14:paraId="63FF4FB0" w14:textId="77777777" w:rsidR="005822A6" w:rsidRPr="009069C5" w:rsidRDefault="005822A6" w:rsidP="00B261FD">
            <w:pPr>
              <w:rPr>
                <w:sz w:val="22"/>
                <w:szCs w:val="22"/>
              </w:rPr>
            </w:pPr>
            <w:r w:rsidRPr="009069C5">
              <w:rPr>
                <w:sz w:val="22"/>
                <w:szCs w:val="22"/>
              </w:rPr>
              <w:t xml:space="preserve">- </w:t>
            </w:r>
          </w:p>
        </w:tc>
      </w:tr>
      <w:tr w:rsidR="005822A6" w:rsidRPr="009069C5" w14:paraId="7B2C1855" w14:textId="77777777" w:rsidTr="004451FC">
        <w:trPr>
          <w:trHeight w:val="377"/>
        </w:trPr>
        <w:tc>
          <w:tcPr>
            <w:tcW w:w="1056" w:type="pct"/>
            <w:vMerge w:val="restart"/>
            <w:tcBorders>
              <w:top w:val="nil"/>
              <w:left w:val="single" w:sz="4" w:space="0" w:color="000000"/>
              <w:bottom w:val="single" w:sz="4" w:space="0" w:color="000000"/>
              <w:right w:val="single" w:sz="4" w:space="0" w:color="000000"/>
            </w:tcBorders>
            <w:tcMar>
              <w:top w:w="36" w:type="dxa"/>
              <w:left w:w="69" w:type="dxa"/>
              <w:bottom w:w="0" w:type="dxa"/>
              <w:right w:w="53" w:type="dxa"/>
            </w:tcMar>
          </w:tcPr>
          <w:p w14:paraId="3EED05D7" w14:textId="77777777" w:rsidR="005822A6" w:rsidRPr="009069C5" w:rsidRDefault="005822A6" w:rsidP="00B261FD">
            <w:pPr>
              <w:rPr>
                <w:sz w:val="22"/>
                <w:szCs w:val="22"/>
              </w:rPr>
            </w:pPr>
          </w:p>
        </w:tc>
        <w:tc>
          <w:tcPr>
            <w:tcW w:w="2347"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2605EE09" w14:textId="77777777" w:rsidR="005822A6" w:rsidRPr="009069C5" w:rsidRDefault="005822A6" w:rsidP="00B261FD">
            <w:pPr>
              <w:rPr>
                <w:sz w:val="22"/>
                <w:szCs w:val="22"/>
              </w:rPr>
            </w:pPr>
            <w:r w:rsidRPr="009069C5">
              <w:rPr>
                <w:sz w:val="22"/>
                <w:szCs w:val="22"/>
              </w:rPr>
              <w:t xml:space="preserve">Zaburzenia rytmu serca  </w:t>
            </w:r>
          </w:p>
        </w:tc>
        <w:tc>
          <w:tcPr>
            <w:tcW w:w="749"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4C899C72" w14:textId="77777777" w:rsidR="005822A6" w:rsidRPr="009069C5" w:rsidRDefault="005822A6" w:rsidP="00B261FD">
            <w:pPr>
              <w:rPr>
                <w:sz w:val="22"/>
                <w:szCs w:val="22"/>
              </w:rPr>
            </w:pPr>
            <w:r w:rsidRPr="009069C5">
              <w:rPr>
                <w:sz w:val="22"/>
                <w:szCs w:val="22"/>
              </w:rPr>
              <w:t xml:space="preserve">- </w:t>
            </w:r>
          </w:p>
        </w:tc>
        <w:tc>
          <w:tcPr>
            <w:tcW w:w="849"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56439EB3" w14:textId="77777777" w:rsidR="005822A6" w:rsidRPr="009069C5" w:rsidRDefault="005822A6" w:rsidP="00B261FD">
            <w:pPr>
              <w:rPr>
                <w:sz w:val="22"/>
                <w:szCs w:val="22"/>
              </w:rPr>
            </w:pPr>
            <w:r w:rsidRPr="009069C5">
              <w:rPr>
                <w:sz w:val="22"/>
                <w:szCs w:val="22"/>
              </w:rPr>
              <w:t>Niezbyt często</w:t>
            </w:r>
          </w:p>
        </w:tc>
      </w:tr>
      <w:tr w:rsidR="005822A6" w:rsidRPr="009069C5" w14:paraId="1C6398A5" w14:textId="77777777" w:rsidTr="004451FC">
        <w:trPr>
          <w:trHeight w:val="384"/>
        </w:trPr>
        <w:tc>
          <w:tcPr>
            <w:tcW w:w="1056" w:type="pct"/>
            <w:vMerge/>
            <w:tcBorders>
              <w:top w:val="nil"/>
              <w:left w:val="single" w:sz="4" w:space="0" w:color="000000"/>
              <w:bottom w:val="single" w:sz="4" w:space="0" w:color="000000"/>
              <w:right w:val="single" w:sz="4" w:space="0" w:color="000000"/>
            </w:tcBorders>
            <w:vAlign w:val="center"/>
            <w:hideMark/>
          </w:tcPr>
          <w:p w14:paraId="65AE76E1"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1137545" w14:textId="77777777" w:rsidR="005822A6" w:rsidRPr="009069C5" w:rsidRDefault="005822A6" w:rsidP="00B261FD">
            <w:pPr>
              <w:rPr>
                <w:sz w:val="22"/>
                <w:szCs w:val="22"/>
              </w:rPr>
            </w:pPr>
            <w:r w:rsidRPr="009069C5">
              <w:rPr>
                <w:sz w:val="22"/>
                <w:szCs w:val="22"/>
              </w:rPr>
              <w:t xml:space="preserve">Dławica piersiowa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286C89D"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7CADBEB" w14:textId="77777777" w:rsidR="005822A6" w:rsidRPr="009069C5" w:rsidRDefault="005822A6" w:rsidP="00B261FD">
            <w:pPr>
              <w:rPr>
                <w:sz w:val="22"/>
                <w:szCs w:val="22"/>
              </w:rPr>
            </w:pPr>
            <w:r w:rsidRPr="009069C5">
              <w:rPr>
                <w:sz w:val="22"/>
                <w:szCs w:val="22"/>
              </w:rPr>
              <w:t>Niezbyt często</w:t>
            </w:r>
          </w:p>
        </w:tc>
      </w:tr>
      <w:tr w:rsidR="005822A6" w:rsidRPr="009069C5" w14:paraId="599A8972" w14:textId="77777777" w:rsidTr="004451FC">
        <w:trPr>
          <w:trHeight w:val="888"/>
        </w:trPr>
        <w:tc>
          <w:tcPr>
            <w:tcW w:w="1056" w:type="pct"/>
            <w:vMerge/>
            <w:tcBorders>
              <w:top w:val="nil"/>
              <w:left w:val="single" w:sz="4" w:space="0" w:color="000000"/>
              <w:bottom w:val="single" w:sz="4" w:space="0" w:color="000000"/>
              <w:right w:val="single" w:sz="4" w:space="0" w:color="000000"/>
            </w:tcBorders>
            <w:vAlign w:val="center"/>
            <w:hideMark/>
          </w:tcPr>
          <w:p w14:paraId="33E3B65A"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1D76E51" w14:textId="77777777" w:rsidR="005822A6" w:rsidRPr="009069C5" w:rsidRDefault="005822A6" w:rsidP="00B261FD">
            <w:pPr>
              <w:rPr>
                <w:sz w:val="22"/>
                <w:szCs w:val="22"/>
              </w:rPr>
            </w:pPr>
            <w:r w:rsidRPr="009069C5">
              <w:rPr>
                <w:sz w:val="22"/>
                <w:szCs w:val="22"/>
              </w:rPr>
              <w:t xml:space="preserve">Zawał mięśnia sercowego, prawdopodobnie wtórny do nadmiernego niedociśnienia u pacjentów z grupy wysokiego ryzyka (patrz punkt 4.4)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00AFE82E"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776ADC83" w14:textId="77777777" w:rsidR="005822A6" w:rsidRPr="009069C5" w:rsidRDefault="005822A6" w:rsidP="00B261FD">
            <w:pPr>
              <w:rPr>
                <w:sz w:val="22"/>
                <w:szCs w:val="22"/>
              </w:rPr>
            </w:pPr>
            <w:r w:rsidRPr="009069C5">
              <w:rPr>
                <w:sz w:val="22"/>
                <w:szCs w:val="22"/>
              </w:rPr>
              <w:t>Niezbyt często</w:t>
            </w:r>
          </w:p>
        </w:tc>
      </w:tr>
      <w:tr w:rsidR="005822A6" w:rsidRPr="009069C5" w14:paraId="58C38B8F"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1897C989" w14:textId="77777777" w:rsidR="005822A6" w:rsidRPr="009069C5" w:rsidRDefault="005822A6" w:rsidP="00B261FD">
            <w:pPr>
              <w:rPr>
                <w:sz w:val="22"/>
                <w:szCs w:val="22"/>
              </w:rPr>
            </w:pPr>
            <w:r w:rsidRPr="009069C5">
              <w:rPr>
                <w:b/>
                <w:sz w:val="22"/>
                <w:szCs w:val="22"/>
              </w:rPr>
              <w:t xml:space="preserve">Zaburzenia naczyniowe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21B4E8F" w14:textId="77777777" w:rsidR="005822A6" w:rsidRPr="009069C5" w:rsidRDefault="005822A6" w:rsidP="00B261FD">
            <w:pPr>
              <w:rPr>
                <w:sz w:val="22"/>
                <w:szCs w:val="22"/>
              </w:rPr>
            </w:pPr>
            <w:r w:rsidRPr="009069C5">
              <w:rPr>
                <w:sz w:val="22"/>
                <w:szCs w:val="22"/>
              </w:rPr>
              <w:t xml:space="preserve">Niedociśnienie tętnicze i skutki związane z niedociśnieniem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CA189DC"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C328275" w14:textId="77777777" w:rsidR="005822A6" w:rsidRPr="009069C5" w:rsidRDefault="005822A6" w:rsidP="00B261FD">
            <w:pPr>
              <w:rPr>
                <w:sz w:val="22"/>
                <w:szCs w:val="22"/>
              </w:rPr>
            </w:pPr>
            <w:r w:rsidRPr="009069C5">
              <w:rPr>
                <w:sz w:val="22"/>
                <w:szCs w:val="22"/>
              </w:rPr>
              <w:t xml:space="preserve">Często </w:t>
            </w:r>
          </w:p>
        </w:tc>
      </w:tr>
      <w:tr w:rsidR="005822A6" w:rsidRPr="009069C5" w14:paraId="7399C781"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0CDCA9C"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1E29E75" w14:textId="77777777" w:rsidR="005822A6" w:rsidRPr="009069C5" w:rsidRDefault="005822A6" w:rsidP="00B261FD">
            <w:pPr>
              <w:rPr>
                <w:sz w:val="22"/>
                <w:szCs w:val="22"/>
              </w:rPr>
            </w:pPr>
            <w:r w:rsidRPr="009069C5">
              <w:rPr>
                <w:sz w:val="22"/>
                <w:szCs w:val="22"/>
              </w:rPr>
              <w:t xml:space="preserve">Wrażenie ziębnięcia lub drętwienia kończyn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DE5DBE5"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631E7E2" w14:textId="77777777" w:rsidR="005822A6" w:rsidRPr="009069C5" w:rsidRDefault="005822A6" w:rsidP="00B261FD">
            <w:pPr>
              <w:rPr>
                <w:sz w:val="22"/>
                <w:szCs w:val="22"/>
              </w:rPr>
            </w:pPr>
            <w:r w:rsidRPr="009069C5">
              <w:rPr>
                <w:sz w:val="22"/>
                <w:szCs w:val="22"/>
              </w:rPr>
              <w:t>-</w:t>
            </w:r>
          </w:p>
        </w:tc>
      </w:tr>
      <w:tr w:rsidR="005822A6" w:rsidRPr="009069C5" w14:paraId="2231E613"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D878A2F"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3CD23B1" w14:textId="301B8587" w:rsidR="005822A6" w:rsidRPr="009069C5" w:rsidRDefault="00C361EE" w:rsidP="00B261FD">
            <w:pPr>
              <w:rPr>
                <w:sz w:val="22"/>
                <w:szCs w:val="22"/>
              </w:rPr>
            </w:pPr>
            <w:r>
              <w:rPr>
                <w:sz w:val="22"/>
                <w:szCs w:val="22"/>
              </w:rPr>
              <w:t>Niedociśnienie o</w:t>
            </w:r>
            <w:r w:rsidRPr="009069C5">
              <w:rPr>
                <w:sz w:val="22"/>
                <w:szCs w:val="22"/>
              </w:rPr>
              <w:t>rtostatyczne</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FDEDF17"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421727C" w14:textId="77777777" w:rsidR="005822A6" w:rsidRPr="009069C5" w:rsidRDefault="005822A6" w:rsidP="00B261FD">
            <w:pPr>
              <w:rPr>
                <w:sz w:val="22"/>
                <w:szCs w:val="22"/>
              </w:rPr>
            </w:pPr>
            <w:r w:rsidRPr="009069C5">
              <w:rPr>
                <w:sz w:val="22"/>
                <w:szCs w:val="22"/>
              </w:rPr>
              <w:t>Często</w:t>
            </w:r>
          </w:p>
        </w:tc>
      </w:tr>
      <w:tr w:rsidR="005822A6" w:rsidRPr="009069C5" w14:paraId="62A6DC94"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F54375F"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CDD3ADD" w14:textId="77777777" w:rsidR="005822A6" w:rsidRPr="009069C5" w:rsidRDefault="005822A6" w:rsidP="00B261FD">
            <w:pPr>
              <w:rPr>
                <w:sz w:val="22"/>
                <w:szCs w:val="22"/>
              </w:rPr>
            </w:pPr>
            <w:r w:rsidRPr="009069C5">
              <w:rPr>
                <w:sz w:val="22"/>
                <w:szCs w:val="22"/>
              </w:rPr>
              <w:t xml:space="preserve">Zapalenie naczyń krwionośnych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E27F3CC"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DC0A5D5" w14:textId="77777777" w:rsidR="005822A6" w:rsidRPr="009069C5" w:rsidRDefault="005822A6" w:rsidP="00B261FD">
            <w:pPr>
              <w:rPr>
                <w:sz w:val="22"/>
                <w:szCs w:val="22"/>
              </w:rPr>
            </w:pPr>
            <w:r w:rsidRPr="009069C5">
              <w:rPr>
                <w:sz w:val="22"/>
                <w:szCs w:val="22"/>
              </w:rPr>
              <w:t xml:space="preserve">Rzadko </w:t>
            </w:r>
          </w:p>
        </w:tc>
      </w:tr>
      <w:tr w:rsidR="005822A6" w:rsidRPr="009069C5" w14:paraId="04BD4E31"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66911E0"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7DF9EBB" w14:textId="77777777" w:rsidR="005822A6" w:rsidRPr="009069C5" w:rsidRDefault="005822A6" w:rsidP="00B261FD">
            <w:pPr>
              <w:rPr>
                <w:sz w:val="22"/>
                <w:szCs w:val="22"/>
              </w:rPr>
            </w:pPr>
            <w:r w:rsidRPr="009069C5">
              <w:rPr>
                <w:sz w:val="22"/>
                <w:szCs w:val="22"/>
              </w:rPr>
              <w:t>Nagłe zaczerwienienie (zwłaszcza twarzy)</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8D95C66"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5BAA79F" w14:textId="77777777" w:rsidR="005822A6" w:rsidRPr="009069C5" w:rsidRDefault="005822A6" w:rsidP="00B261FD">
            <w:pPr>
              <w:rPr>
                <w:sz w:val="22"/>
                <w:szCs w:val="22"/>
              </w:rPr>
            </w:pPr>
            <w:r w:rsidRPr="009069C5">
              <w:rPr>
                <w:sz w:val="22"/>
                <w:szCs w:val="22"/>
              </w:rPr>
              <w:t>Niezbyt często</w:t>
            </w:r>
          </w:p>
        </w:tc>
      </w:tr>
      <w:tr w:rsidR="005822A6" w:rsidRPr="009069C5" w14:paraId="2D6A935D"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D6D4F97"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59350FD" w14:textId="77777777" w:rsidR="005822A6" w:rsidRPr="009069C5" w:rsidRDefault="005822A6" w:rsidP="00B261FD">
            <w:pPr>
              <w:rPr>
                <w:sz w:val="22"/>
                <w:szCs w:val="22"/>
              </w:rPr>
            </w:pPr>
            <w:r w:rsidRPr="009069C5">
              <w:rPr>
                <w:sz w:val="22"/>
                <w:szCs w:val="22"/>
              </w:rPr>
              <w:t xml:space="preserve">Objaw </w:t>
            </w:r>
            <w:proofErr w:type="spellStart"/>
            <w:r w:rsidRPr="009069C5">
              <w:rPr>
                <w:sz w:val="22"/>
                <w:szCs w:val="22"/>
              </w:rPr>
              <w:t>Raynauda</w:t>
            </w:r>
            <w:proofErr w:type="spellEnd"/>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F96BA9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48069E0" w14:textId="77777777" w:rsidR="005822A6" w:rsidRPr="009069C5" w:rsidRDefault="005822A6" w:rsidP="00B261FD">
            <w:pPr>
              <w:rPr>
                <w:sz w:val="22"/>
                <w:szCs w:val="22"/>
              </w:rPr>
            </w:pPr>
            <w:r w:rsidRPr="009069C5">
              <w:rPr>
                <w:sz w:val="22"/>
                <w:szCs w:val="22"/>
              </w:rPr>
              <w:t xml:space="preserve">Nieznana </w:t>
            </w:r>
          </w:p>
        </w:tc>
      </w:tr>
      <w:tr w:rsidR="005822A6" w:rsidRPr="009069C5" w14:paraId="765E1FD4"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6CA41A38" w14:textId="77777777" w:rsidR="005822A6" w:rsidRPr="009069C5" w:rsidRDefault="005822A6" w:rsidP="00B261FD">
            <w:pPr>
              <w:rPr>
                <w:sz w:val="22"/>
                <w:szCs w:val="22"/>
              </w:rPr>
            </w:pPr>
            <w:r w:rsidRPr="009069C5">
              <w:rPr>
                <w:b/>
                <w:sz w:val="22"/>
                <w:szCs w:val="22"/>
              </w:rPr>
              <w:t xml:space="preserve">Zaburzenia układu oddechowego, klatki piersiowej i śródpiersia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E8EC276" w14:textId="77777777" w:rsidR="005822A6" w:rsidRPr="009069C5" w:rsidRDefault="005822A6" w:rsidP="00B261FD">
            <w:pPr>
              <w:rPr>
                <w:sz w:val="22"/>
                <w:szCs w:val="22"/>
              </w:rPr>
            </w:pPr>
            <w:r w:rsidRPr="009069C5">
              <w:rPr>
                <w:sz w:val="22"/>
                <w:szCs w:val="22"/>
              </w:rPr>
              <w:t xml:space="preserve">Kaszel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5C72D4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520620A" w14:textId="77777777" w:rsidR="005822A6" w:rsidRPr="009069C5" w:rsidRDefault="005822A6" w:rsidP="00B261FD">
            <w:pPr>
              <w:rPr>
                <w:sz w:val="22"/>
                <w:szCs w:val="22"/>
              </w:rPr>
            </w:pPr>
            <w:r w:rsidRPr="009069C5">
              <w:rPr>
                <w:sz w:val="22"/>
                <w:szCs w:val="22"/>
              </w:rPr>
              <w:t xml:space="preserve">Często </w:t>
            </w:r>
          </w:p>
        </w:tc>
      </w:tr>
      <w:tr w:rsidR="005822A6" w:rsidRPr="009069C5" w14:paraId="1CC91849"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3F7EE25"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977CB19" w14:textId="77777777" w:rsidR="005822A6" w:rsidRPr="009069C5" w:rsidRDefault="005822A6" w:rsidP="00B261FD">
            <w:pPr>
              <w:rPr>
                <w:sz w:val="22"/>
                <w:szCs w:val="22"/>
              </w:rPr>
            </w:pPr>
            <w:r w:rsidRPr="009069C5">
              <w:rPr>
                <w:sz w:val="22"/>
                <w:szCs w:val="22"/>
              </w:rPr>
              <w:t xml:space="preserve">Duszność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3B746C2"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9228805" w14:textId="77777777" w:rsidR="005822A6" w:rsidRPr="009069C5" w:rsidRDefault="005822A6" w:rsidP="00B261FD">
            <w:pPr>
              <w:rPr>
                <w:sz w:val="22"/>
                <w:szCs w:val="22"/>
              </w:rPr>
            </w:pPr>
            <w:r w:rsidRPr="009069C5">
              <w:rPr>
                <w:sz w:val="22"/>
                <w:szCs w:val="22"/>
              </w:rPr>
              <w:t xml:space="preserve">Często </w:t>
            </w:r>
          </w:p>
        </w:tc>
      </w:tr>
      <w:tr w:rsidR="005822A6" w:rsidRPr="009069C5" w14:paraId="51828B06"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9B574A5"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148CCC2" w14:textId="77777777" w:rsidR="005822A6" w:rsidRPr="009069C5" w:rsidRDefault="005822A6" w:rsidP="00B261FD">
            <w:pPr>
              <w:rPr>
                <w:sz w:val="22"/>
                <w:szCs w:val="22"/>
              </w:rPr>
            </w:pPr>
            <w:r w:rsidRPr="009069C5">
              <w:rPr>
                <w:sz w:val="22"/>
                <w:szCs w:val="22"/>
              </w:rPr>
              <w:t>Skurcz oskrzeli, w tym nasilenie astmy</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0E4211F"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AD75271"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4023F0E8"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81C3415"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D06C760" w14:textId="77777777" w:rsidR="005822A6" w:rsidRPr="009069C5" w:rsidRDefault="005822A6" w:rsidP="00B261FD">
            <w:pPr>
              <w:rPr>
                <w:sz w:val="22"/>
                <w:szCs w:val="22"/>
              </w:rPr>
            </w:pPr>
            <w:r w:rsidRPr="009069C5">
              <w:rPr>
                <w:sz w:val="22"/>
                <w:szCs w:val="22"/>
              </w:rPr>
              <w:t>Zapalenie oskrzeli</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81B54C3"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B8FA118" w14:textId="77777777" w:rsidR="005822A6" w:rsidRPr="009069C5" w:rsidRDefault="005822A6" w:rsidP="00B261FD">
            <w:pPr>
              <w:rPr>
                <w:sz w:val="22"/>
                <w:szCs w:val="22"/>
              </w:rPr>
            </w:pPr>
            <w:r w:rsidRPr="009069C5">
              <w:rPr>
                <w:sz w:val="22"/>
                <w:szCs w:val="22"/>
              </w:rPr>
              <w:t>Często</w:t>
            </w:r>
          </w:p>
        </w:tc>
      </w:tr>
      <w:tr w:rsidR="005822A6" w:rsidRPr="009069C5" w14:paraId="5BF08035"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DDDD04B"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18CA930" w14:textId="77777777" w:rsidR="005822A6" w:rsidRPr="009069C5" w:rsidRDefault="005822A6" w:rsidP="00B261FD">
            <w:pPr>
              <w:rPr>
                <w:sz w:val="22"/>
                <w:szCs w:val="22"/>
              </w:rPr>
            </w:pPr>
            <w:r w:rsidRPr="009069C5">
              <w:rPr>
                <w:sz w:val="22"/>
                <w:szCs w:val="22"/>
              </w:rPr>
              <w:t>Zapalenie zatok</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C43450C"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BBC9017" w14:textId="77777777" w:rsidR="005822A6" w:rsidRPr="009069C5" w:rsidRDefault="005822A6" w:rsidP="00B261FD">
            <w:pPr>
              <w:rPr>
                <w:sz w:val="22"/>
                <w:szCs w:val="22"/>
              </w:rPr>
            </w:pPr>
            <w:r w:rsidRPr="009069C5">
              <w:rPr>
                <w:sz w:val="22"/>
                <w:szCs w:val="22"/>
              </w:rPr>
              <w:t xml:space="preserve">Często </w:t>
            </w:r>
          </w:p>
        </w:tc>
      </w:tr>
      <w:tr w:rsidR="005822A6" w:rsidRPr="009069C5" w14:paraId="2A40D1D7"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4735C24"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8A29C02" w14:textId="2ADE48A9" w:rsidR="005822A6" w:rsidRPr="009069C5" w:rsidRDefault="00FE3D64" w:rsidP="00B261FD">
            <w:pPr>
              <w:rPr>
                <w:sz w:val="22"/>
                <w:szCs w:val="22"/>
              </w:rPr>
            </w:pPr>
            <w:bookmarkStart w:id="3" w:name="_Hlk34142642"/>
            <w:r>
              <w:rPr>
                <w:sz w:val="22"/>
                <w:szCs w:val="22"/>
              </w:rPr>
              <w:t>Przekrwienie błony śluzowej</w:t>
            </w:r>
            <w:r w:rsidRPr="009069C5">
              <w:rPr>
                <w:sz w:val="22"/>
                <w:szCs w:val="22"/>
              </w:rPr>
              <w:t xml:space="preserve"> </w:t>
            </w:r>
            <w:r w:rsidR="005822A6" w:rsidRPr="009069C5">
              <w:rPr>
                <w:sz w:val="22"/>
                <w:szCs w:val="22"/>
              </w:rPr>
              <w:t>nosa</w:t>
            </w:r>
            <w:bookmarkEnd w:id="3"/>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147C4C8"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954EE24" w14:textId="77777777" w:rsidR="005822A6" w:rsidRPr="009069C5" w:rsidRDefault="005822A6" w:rsidP="00B261FD">
            <w:pPr>
              <w:rPr>
                <w:sz w:val="22"/>
                <w:szCs w:val="22"/>
              </w:rPr>
            </w:pPr>
            <w:r w:rsidRPr="009069C5">
              <w:rPr>
                <w:sz w:val="22"/>
                <w:szCs w:val="22"/>
              </w:rPr>
              <w:t>Niezbyt często</w:t>
            </w:r>
          </w:p>
        </w:tc>
      </w:tr>
      <w:tr w:rsidR="005822A6" w:rsidRPr="009069C5" w14:paraId="4D0AE873"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13BEFB20" w14:textId="77777777" w:rsidR="005822A6" w:rsidRPr="009069C5" w:rsidRDefault="005822A6" w:rsidP="00B261FD">
            <w:pPr>
              <w:rPr>
                <w:sz w:val="22"/>
                <w:szCs w:val="22"/>
              </w:rPr>
            </w:pPr>
            <w:r w:rsidRPr="009069C5">
              <w:rPr>
                <w:b/>
                <w:sz w:val="22"/>
                <w:szCs w:val="22"/>
              </w:rPr>
              <w:t xml:space="preserve">Zaburzenia żołądka i jelit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0B4C22F" w14:textId="77777777" w:rsidR="005822A6" w:rsidRPr="009069C5" w:rsidRDefault="005822A6" w:rsidP="00B261FD">
            <w:pPr>
              <w:rPr>
                <w:sz w:val="22"/>
                <w:szCs w:val="22"/>
              </w:rPr>
            </w:pPr>
            <w:r w:rsidRPr="009069C5">
              <w:rPr>
                <w:sz w:val="22"/>
                <w:szCs w:val="22"/>
              </w:rPr>
              <w:t xml:space="preserve">Ból brzucha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18A4A75"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1574BFC" w14:textId="77777777" w:rsidR="005822A6" w:rsidRPr="009069C5" w:rsidRDefault="005822A6" w:rsidP="00B261FD">
            <w:pPr>
              <w:rPr>
                <w:sz w:val="22"/>
                <w:szCs w:val="22"/>
              </w:rPr>
            </w:pPr>
            <w:r w:rsidRPr="009069C5">
              <w:rPr>
                <w:sz w:val="22"/>
                <w:szCs w:val="22"/>
              </w:rPr>
              <w:t xml:space="preserve">Często </w:t>
            </w:r>
          </w:p>
        </w:tc>
      </w:tr>
      <w:tr w:rsidR="005822A6" w:rsidRPr="009069C5" w14:paraId="20DCC499"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6845ED1"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F364601" w14:textId="77777777" w:rsidR="005822A6" w:rsidRPr="009069C5" w:rsidRDefault="005822A6" w:rsidP="00B261FD">
            <w:pPr>
              <w:rPr>
                <w:sz w:val="22"/>
                <w:szCs w:val="22"/>
              </w:rPr>
            </w:pPr>
            <w:r w:rsidRPr="009069C5">
              <w:rPr>
                <w:sz w:val="22"/>
                <w:szCs w:val="22"/>
              </w:rPr>
              <w:t xml:space="preserve">Zaparcia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028522E"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5E582EF"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0C5CA282"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506ED6C8"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7328F25" w14:textId="77777777" w:rsidR="005822A6" w:rsidRPr="009069C5" w:rsidRDefault="005822A6" w:rsidP="00B261FD">
            <w:pPr>
              <w:rPr>
                <w:sz w:val="22"/>
                <w:szCs w:val="22"/>
              </w:rPr>
            </w:pPr>
            <w:r w:rsidRPr="009069C5">
              <w:rPr>
                <w:sz w:val="22"/>
                <w:szCs w:val="22"/>
              </w:rPr>
              <w:t xml:space="preserve">Biegunka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9AA6C22"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A03518F" w14:textId="77777777" w:rsidR="005822A6" w:rsidRPr="009069C5" w:rsidRDefault="005822A6" w:rsidP="00B261FD">
            <w:pPr>
              <w:rPr>
                <w:sz w:val="22"/>
                <w:szCs w:val="22"/>
              </w:rPr>
            </w:pPr>
            <w:r w:rsidRPr="009069C5">
              <w:rPr>
                <w:sz w:val="22"/>
                <w:szCs w:val="22"/>
              </w:rPr>
              <w:t xml:space="preserve">Często </w:t>
            </w:r>
          </w:p>
        </w:tc>
      </w:tr>
      <w:tr w:rsidR="005822A6" w:rsidRPr="009069C5" w14:paraId="0DC7E6D8"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58D31A9C"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5B0B428" w14:textId="77777777" w:rsidR="005822A6" w:rsidRPr="009069C5" w:rsidRDefault="005822A6" w:rsidP="00B261FD">
            <w:pPr>
              <w:rPr>
                <w:sz w:val="22"/>
                <w:szCs w:val="22"/>
              </w:rPr>
            </w:pPr>
            <w:r w:rsidRPr="009069C5">
              <w:rPr>
                <w:sz w:val="22"/>
                <w:szCs w:val="22"/>
              </w:rPr>
              <w:t xml:space="preserve">Nudności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6FC2212"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1B3E794" w14:textId="77777777" w:rsidR="005822A6" w:rsidRPr="009069C5" w:rsidRDefault="005822A6" w:rsidP="00B261FD">
            <w:pPr>
              <w:rPr>
                <w:sz w:val="22"/>
                <w:szCs w:val="22"/>
              </w:rPr>
            </w:pPr>
            <w:r w:rsidRPr="009069C5">
              <w:rPr>
                <w:sz w:val="22"/>
                <w:szCs w:val="22"/>
              </w:rPr>
              <w:t xml:space="preserve">Często </w:t>
            </w:r>
          </w:p>
        </w:tc>
      </w:tr>
      <w:tr w:rsidR="005822A6" w:rsidRPr="009069C5" w14:paraId="4F445A30"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8EFAA49"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D6486BE" w14:textId="77777777" w:rsidR="005822A6" w:rsidRPr="009069C5" w:rsidRDefault="005822A6" w:rsidP="00B261FD">
            <w:pPr>
              <w:rPr>
                <w:sz w:val="22"/>
                <w:szCs w:val="22"/>
              </w:rPr>
            </w:pPr>
            <w:r w:rsidRPr="009069C5">
              <w:rPr>
                <w:sz w:val="22"/>
                <w:szCs w:val="22"/>
              </w:rPr>
              <w:t xml:space="preserve">Wymioty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491E0CC"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B69A74E" w14:textId="77777777" w:rsidR="005822A6" w:rsidRPr="009069C5" w:rsidRDefault="005822A6" w:rsidP="00B261FD">
            <w:pPr>
              <w:rPr>
                <w:sz w:val="22"/>
                <w:szCs w:val="22"/>
              </w:rPr>
            </w:pPr>
            <w:r w:rsidRPr="009069C5">
              <w:rPr>
                <w:sz w:val="22"/>
                <w:szCs w:val="22"/>
              </w:rPr>
              <w:t xml:space="preserve">Często </w:t>
            </w:r>
          </w:p>
        </w:tc>
      </w:tr>
      <w:tr w:rsidR="005822A6" w:rsidRPr="009069C5" w14:paraId="241A2ED1"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0C44D136"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71ABC10" w14:textId="77777777" w:rsidR="005822A6" w:rsidRPr="009069C5" w:rsidRDefault="005822A6" w:rsidP="00B261FD">
            <w:pPr>
              <w:rPr>
                <w:sz w:val="22"/>
                <w:szCs w:val="22"/>
              </w:rPr>
            </w:pPr>
            <w:r w:rsidRPr="009069C5">
              <w:rPr>
                <w:sz w:val="22"/>
                <w:szCs w:val="22"/>
              </w:rPr>
              <w:t xml:space="preserve">Niestrawność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7AD9B89"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A34BBED" w14:textId="77777777" w:rsidR="005822A6" w:rsidRPr="009069C5" w:rsidRDefault="005822A6" w:rsidP="00B261FD">
            <w:pPr>
              <w:rPr>
                <w:sz w:val="22"/>
                <w:szCs w:val="22"/>
              </w:rPr>
            </w:pPr>
            <w:r w:rsidRPr="009069C5">
              <w:rPr>
                <w:sz w:val="22"/>
                <w:szCs w:val="22"/>
              </w:rPr>
              <w:t xml:space="preserve">Często </w:t>
            </w:r>
          </w:p>
        </w:tc>
      </w:tr>
      <w:tr w:rsidR="005822A6" w:rsidRPr="009069C5" w14:paraId="24C05ECE"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B82D8DA"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5C5DD45" w14:textId="77777777" w:rsidR="005822A6" w:rsidRPr="009069C5" w:rsidRDefault="005822A6" w:rsidP="00B261FD">
            <w:pPr>
              <w:rPr>
                <w:sz w:val="22"/>
                <w:szCs w:val="22"/>
              </w:rPr>
            </w:pPr>
            <w:r w:rsidRPr="009069C5">
              <w:rPr>
                <w:sz w:val="22"/>
                <w:szCs w:val="22"/>
              </w:rPr>
              <w:t xml:space="preserve">Suchość błony śluzowej jamy ustnej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2C64AC7"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C2F7C4C"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55C55D1A"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0301CD98"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7390201" w14:textId="77777777" w:rsidR="005822A6" w:rsidRPr="009069C5" w:rsidRDefault="005822A6" w:rsidP="00B261FD">
            <w:pPr>
              <w:rPr>
                <w:sz w:val="22"/>
                <w:szCs w:val="22"/>
              </w:rPr>
            </w:pPr>
            <w:r w:rsidRPr="009069C5">
              <w:rPr>
                <w:sz w:val="22"/>
                <w:szCs w:val="22"/>
              </w:rPr>
              <w:t xml:space="preserve">Zapalenie trzustki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10ECCA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FCD65C1" w14:textId="77777777" w:rsidR="005822A6" w:rsidRPr="009069C5" w:rsidRDefault="005822A6" w:rsidP="00B261FD">
            <w:pPr>
              <w:rPr>
                <w:sz w:val="22"/>
                <w:szCs w:val="22"/>
              </w:rPr>
            </w:pPr>
            <w:r w:rsidRPr="009069C5">
              <w:rPr>
                <w:sz w:val="22"/>
                <w:szCs w:val="22"/>
              </w:rPr>
              <w:t xml:space="preserve">Bardzo rzadko </w:t>
            </w:r>
          </w:p>
        </w:tc>
      </w:tr>
      <w:tr w:rsidR="005822A6" w:rsidRPr="009069C5" w14:paraId="048E1A2D"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0F918CEF"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DD8622C" w14:textId="77777777" w:rsidR="005822A6" w:rsidRPr="009069C5" w:rsidRDefault="005822A6" w:rsidP="00B261FD">
            <w:pPr>
              <w:rPr>
                <w:sz w:val="22"/>
                <w:szCs w:val="22"/>
              </w:rPr>
            </w:pPr>
            <w:proofErr w:type="spellStart"/>
            <w:r w:rsidRPr="009069C5">
              <w:rPr>
                <w:sz w:val="22"/>
                <w:szCs w:val="22"/>
              </w:rPr>
              <w:t>Aftowe</w:t>
            </w:r>
            <w:proofErr w:type="spellEnd"/>
            <w:r w:rsidRPr="009069C5">
              <w:rPr>
                <w:sz w:val="22"/>
                <w:szCs w:val="22"/>
              </w:rPr>
              <w:t xml:space="preserve"> zapalenie jamy ustnej</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13B1869"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3245998" w14:textId="77777777" w:rsidR="005822A6" w:rsidRPr="009069C5" w:rsidRDefault="005822A6" w:rsidP="00B261FD">
            <w:pPr>
              <w:rPr>
                <w:sz w:val="22"/>
                <w:szCs w:val="22"/>
              </w:rPr>
            </w:pPr>
            <w:r w:rsidRPr="009069C5">
              <w:rPr>
                <w:sz w:val="22"/>
                <w:szCs w:val="22"/>
              </w:rPr>
              <w:t>Nieznana</w:t>
            </w:r>
          </w:p>
        </w:tc>
      </w:tr>
      <w:tr w:rsidR="005822A6" w:rsidRPr="009069C5" w14:paraId="3337BDCC"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5A8EF0C9"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8B830F4" w14:textId="77777777" w:rsidR="005822A6" w:rsidRPr="009069C5" w:rsidRDefault="005822A6" w:rsidP="00B261FD">
            <w:pPr>
              <w:rPr>
                <w:sz w:val="22"/>
                <w:szCs w:val="22"/>
              </w:rPr>
            </w:pPr>
            <w:r w:rsidRPr="009069C5">
              <w:rPr>
                <w:sz w:val="22"/>
                <w:szCs w:val="22"/>
              </w:rPr>
              <w:t>Zapalenie języka</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D3AC3A1"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26FB9CD" w14:textId="77777777" w:rsidR="005822A6" w:rsidRPr="009069C5" w:rsidRDefault="005822A6" w:rsidP="00B261FD">
            <w:pPr>
              <w:rPr>
                <w:sz w:val="22"/>
                <w:szCs w:val="22"/>
              </w:rPr>
            </w:pPr>
            <w:r w:rsidRPr="009069C5">
              <w:rPr>
                <w:sz w:val="22"/>
                <w:szCs w:val="22"/>
              </w:rPr>
              <w:t>Rzadko</w:t>
            </w:r>
          </w:p>
        </w:tc>
      </w:tr>
      <w:tr w:rsidR="005822A6" w:rsidRPr="009069C5" w14:paraId="788FDCBA" w14:textId="77777777" w:rsidTr="004451FC">
        <w:trPr>
          <w:trHeight w:val="339"/>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C790A28" w14:textId="77777777" w:rsidR="005822A6" w:rsidRPr="009069C5" w:rsidRDefault="005822A6" w:rsidP="00B261FD">
            <w:pPr>
              <w:rPr>
                <w:sz w:val="22"/>
                <w:szCs w:val="22"/>
              </w:rPr>
            </w:pPr>
            <w:r w:rsidRPr="009069C5">
              <w:rPr>
                <w:b/>
                <w:sz w:val="22"/>
                <w:szCs w:val="22"/>
              </w:rPr>
              <w:t xml:space="preserve">Zaburzenia wątroby i dróg żółciowych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A879292" w14:textId="77777777" w:rsidR="005822A6" w:rsidRPr="009069C5" w:rsidRDefault="005822A6" w:rsidP="00B261FD">
            <w:pPr>
              <w:rPr>
                <w:sz w:val="22"/>
                <w:szCs w:val="22"/>
              </w:rPr>
            </w:pPr>
            <w:proofErr w:type="spellStart"/>
            <w:r w:rsidRPr="009069C5">
              <w:rPr>
                <w:sz w:val="22"/>
                <w:szCs w:val="22"/>
              </w:rPr>
              <w:t>Cytolityczne</w:t>
            </w:r>
            <w:proofErr w:type="spellEnd"/>
            <w:r w:rsidRPr="009069C5">
              <w:rPr>
                <w:sz w:val="22"/>
                <w:szCs w:val="22"/>
              </w:rPr>
              <w:t xml:space="preserve"> lub </w:t>
            </w:r>
            <w:proofErr w:type="spellStart"/>
            <w:r w:rsidRPr="009069C5">
              <w:rPr>
                <w:sz w:val="22"/>
                <w:szCs w:val="22"/>
              </w:rPr>
              <w:t>cholestatyczne</w:t>
            </w:r>
            <w:proofErr w:type="spellEnd"/>
            <w:r w:rsidRPr="009069C5">
              <w:rPr>
                <w:sz w:val="22"/>
                <w:szCs w:val="22"/>
              </w:rPr>
              <w:t xml:space="preserve"> zapalenie wątroby</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4E0ED690"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2A4A1EE4" w14:textId="77777777" w:rsidR="005822A6" w:rsidRPr="009069C5" w:rsidRDefault="005822A6" w:rsidP="00B261FD">
            <w:pPr>
              <w:rPr>
                <w:sz w:val="22"/>
                <w:szCs w:val="22"/>
              </w:rPr>
            </w:pPr>
            <w:r w:rsidRPr="009069C5">
              <w:rPr>
                <w:sz w:val="22"/>
                <w:szCs w:val="22"/>
              </w:rPr>
              <w:t xml:space="preserve">Nieznana </w:t>
            </w:r>
          </w:p>
        </w:tc>
      </w:tr>
      <w:tr w:rsidR="005822A6" w:rsidRPr="009069C5" w14:paraId="7BDB2CB6" w14:textId="77777777" w:rsidTr="004451FC">
        <w:trPr>
          <w:trHeight w:val="636"/>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213CBD9"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C801C7A" w14:textId="77777777" w:rsidR="005822A6" w:rsidRPr="009069C5" w:rsidRDefault="005822A6" w:rsidP="00B261FD">
            <w:pPr>
              <w:rPr>
                <w:sz w:val="22"/>
                <w:szCs w:val="22"/>
              </w:rPr>
            </w:pPr>
            <w:r w:rsidRPr="009069C5">
              <w:rPr>
                <w:sz w:val="22"/>
                <w:szCs w:val="22"/>
              </w:rPr>
              <w:t>Zwiększenie aktywności enzymów wątrobowych i (lub) stężenia bilirubiny sprzężonej</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29D1233A"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574136AB" w14:textId="77777777" w:rsidR="005822A6" w:rsidRPr="009069C5" w:rsidRDefault="005822A6" w:rsidP="00B261FD">
            <w:pPr>
              <w:rPr>
                <w:sz w:val="22"/>
                <w:szCs w:val="22"/>
              </w:rPr>
            </w:pPr>
            <w:r w:rsidRPr="009069C5">
              <w:rPr>
                <w:sz w:val="22"/>
                <w:szCs w:val="22"/>
              </w:rPr>
              <w:t>Niezbyt często</w:t>
            </w:r>
          </w:p>
        </w:tc>
      </w:tr>
      <w:tr w:rsidR="005822A6" w:rsidRPr="009069C5" w14:paraId="05F0810A" w14:textId="77777777" w:rsidTr="004451FC">
        <w:trPr>
          <w:trHeight w:val="413"/>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24F4638"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6458ECF" w14:textId="77777777" w:rsidR="005822A6" w:rsidRPr="009069C5" w:rsidRDefault="005822A6" w:rsidP="00B261FD">
            <w:pPr>
              <w:rPr>
                <w:sz w:val="22"/>
                <w:szCs w:val="22"/>
              </w:rPr>
            </w:pPr>
            <w:r w:rsidRPr="009069C5">
              <w:rPr>
                <w:sz w:val="22"/>
                <w:szCs w:val="22"/>
              </w:rPr>
              <w:t xml:space="preserve">Żółtaczka </w:t>
            </w:r>
            <w:proofErr w:type="spellStart"/>
            <w:r w:rsidRPr="009069C5">
              <w:rPr>
                <w:sz w:val="22"/>
                <w:szCs w:val="22"/>
              </w:rPr>
              <w:t>cholestatyczna</w:t>
            </w:r>
            <w:proofErr w:type="spellEnd"/>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45848B71"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8E64BA4" w14:textId="77777777" w:rsidR="005822A6" w:rsidRPr="009069C5" w:rsidRDefault="005822A6" w:rsidP="00B261FD">
            <w:pPr>
              <w:rPr>
                <w:sz w:val="22"/>
                <w:szCs w:val="22"/>
              </w:rPr>
            </w:pPr>
            <w:r w:rsidRPr="009069C5">
              <w:rPr>
                <w:sz w:val="22"/>
                <w:szCs w:val="22"/>
              </w:rPr>
              <w:t>Rzadko</w:t>
            </w:r>
          </w:p>
        </w:tc>
      </w:tr>
      <w:tr w:rsidR="005822A6" w:rsidRPr="009069C5" w14:paraId="14C7B485" w14:textId="77777777" w:rsidTr="004451FC">
        <w:trPr>
          <w:trHeight w:val="425"/>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693016B"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0AA6D32" w14:textId="77777777" w:rsidR="005822A6" w:rsidRPr="009069C5" w:rsidRDefault="005822A6" w:rsidP="00B261FD">
            <w:pPr>
              <w:rPr>
                <w:sz w:val="22"/>
                <w:szCs w:val="22"/>
              </w:rPr>
            </w:pPr>
            <w:r w:rsidRPr="009069C5">
              <w:rPr>
                <w:sz w:val="22"/>
                <w:szCs w:val="22"/>
              </w:rPr>
              <w:t>Uszkodzenie komórek wątroby</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252BCC71"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C4EC426" w14:textId="77777777" w:rsidR="005822A6" w:rsidRPr="009069C5" w:rsidRDefault="005822A6" w:rsidP="00B261FD">
            <w:pPr>
              <w:rPr>
                <w:sz w:val="22"/>
                <w:szCs w:val="22"/>
              </w:rPr>
            </w:pPr>
            <w:r w:rsidRPr="009069C5">
              <w:rPr>
                <w:sz w:val="22"/>
                <w:szCs w:val="22"/>
              </w:rPr>
              <w:t>Rzadko</w:t>
            </w:r>
          </w:p>
        </w:tc>
      </w:tr>
      <w:tr w:rsidR="005822A6" w:rsidRPr="009069C5" w14:paraId="29FCF219"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4C6511D1" w14:textId="77777777" w:rsidR="005822A6" w:rsidRPr="009069C5" w:rsidRDefault="005822A6" w:rsidP="00B261FD">
            <w:pPr>
              <w:rPr>
                <w:sz w:val="22"/>
                <w:szCs w:val="22"/>
              </w:rPr>
            </w:pPr>
            <w:r w:rsidRPr="009069C5">
              <w:rPr>
                <w:b/>
                <w:sz w:val="22"/>
                <w:szCs w:val="22"/>
              </w:rPr>
              <w:t xml:space="preserve">Zaburzenia skóry i tkanki podskórnej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C6969A9" w14:textId="77777777" w:rsidR="005822A6" w:rsidRPr="009069C5" w:rsidRDefault="005822A6" w:rsidP="00B261FD">
            <w:pPr>
              <w:rPr>
                <w:sz w:val="22"/>
                <w:szCs w:val="22"/>
              </w:rPr>
            </w:pPr>
            <w:r w:rsidRPr="009069C5">
              <w:rPr>
                <w:sz w:val="22"/>
                <w:szCs w:val="22"/>
              </w:rPr>
              <w:t xml:space="preserve">Wysypka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3075BC0"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C57A90B" w14:textId="77777777" w:rsidR="005822A6" w:rsidRPr="009069C5" w:rsidRDefault="005822A6" w:rsidP="00B261FD">
            <w:pPr>
              <w:rPr>
                <w:sz w:val="22"/>
                <w:szCs w:val="22"/>
              </w:rPr>
            </w:pPr>
            <w:r w:rsidRPr="009069C5">
              <w:rPr>
                <w:sz w:val="22"/>
                <w:szCs w:val="22"/>
              </w:rPr>
              <w:t xml:space="preserve">Często </w:t>
            </w:r>
          </w:p>
        </w:tc>
      </w:tr>
      <w:tr w:rsidR="005822A6" w:rsidRPr="009069C5" w14:paraId="62B1398F"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7E08085"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AAF6D8C" w14:textId="77777777" w:rsidR="005822A6" w:rsidRPr="009069C5" w:rsidRDefault="005822A6" w:rsidP="00B261FD">
            <w:pPr>
              <w:rPr>
                <w:sz w:val="22"/>
                <w:szCs w:val="22"/>
              </w:rPr>
            </w:pPr>
            <w:r w:rsidRPr="009069C5">
              <w:rPr>
                <w:sz w:val="22"/>
                <w:szCs w:val="22"/>
              </w:rPr>
              <w:t xml:space="preserve">Świąd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70A57AC"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2D223B8"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1624D2B3" w14:textId="77777777" w:rsidTr="004451FC">
        <w:trPr>
          <w:trHeight w:val="890"/>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3FA1C7C"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D238C59" w14:textId="77777777" w:rsidR="005822A6" w:rsidRPr="009069C5" w:rsidRDefault="005822A6" w:rsidP="00B261FD">
            <w:pPr>
              <w:rPr>
                <w:sz w:val="22"/>
                <w:szCs w:val="22"/>
              </w:rPr>
            </w:pPr>
            <w:r w:rsidRPr="009069C5">
              <w:rPr>
                <w:sz w:val="22"/>
                <w:szCs w:val="22"/>
              </w:rPr>
              <w:t xml:space="preserve">Obrzęk naczynioruchowy twarzy, kończyn, warg, błon śluzowych, języka, głośni i (lub) krtani (patrz punkt 4.4)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07CC213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3D238151"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7BA39067"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DB3E170"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8DC594F" w14:textId="77777777" w:rsidR="005822A6" w:rsidRPr="009069C5" w:rsidRDefault="005822A6" w:rsidP="00B261FD">
            <w:pPr>
              <w:rPr>
                <w:sz w:val="22"/>
                <w:szCs w:val="22"/>
              </w:rPr>
            </w:pPr>
            <w:r w:rsidRPr="009069C5">
              <w:rPr>
                <w:sz w:val="22"/>
                <w:szCs w:val="22"/>
              </w:rPr>
              <w:t xml:space="preserve">Pokrzywka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85AFA7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546E3F2" w14:textId="77777777" w:rsidR="005822A6" w:rsidRPr="009069C5" w:rsidRDefault="005822A6" w:rsidP="00B261FD">
            <w:pPr>
              <w:rPr>
                <w:sz w:val="22"/>
                <w:szCs w:val="22"/>
              </w:rPr>
            </w:pPr>
            <w:r w:rsidRPr="009069C5">
              <w:rPr>
                <w:sz w:val="22"/>
                <w:szCs w:val="22"/>
              </w:rPr>
              <w:t xml:space="preserve">Rzadko </w:t>
            </w:r>
          </w:p>
        </w:tc>
      </w:tr>
      <w:tr w:rsidR="005822A6" w:rsidRPr="009069C5" w14:paraId="2A12FEED"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CE7C949"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321D7BF" w14:textId="77777777" w:rsidR="005822A6" w:rsidRPr="009069C5" w:rsidRDefault="005822A6" w:rsidP="00B261FD">
            <w:pPr>
              <w:rPr>
                <w:sz w:val="22"/>
                <w:szCs w:val="22"/>
              </w:rPr>
            </w:pPr>
            <w:r w:rsidRPr="009069C5">
              <w:rPr>
                <w:sz w:val="22"/>
                <w:szCs w:val="22"/>
              </w:rPr>
              <w:t xml:space="preserve">Reakcje nadwrażliwości na światło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45EBF9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1E99C02" w14:textId="77777777" w:rsidR="005822A6" w:rsidRPr="009069C5" w:rsidRDefault="005822A6" w:rsidP="00B261FD">
            <w:pPr>
              <w:rPr>
                <w:sz w:val="22"/>
                <w:szCs w:val="22"/>
              </w:rPr>
            </w:pPr>
            <w:r w:rsidRPr="009069C5">
              <w:rPr>
                <w:sz w:val="22"/>
                <w:szCs w:val="22"/>
              </w:rPr>
              <w:t xml:space="preserve">Bardzo rzadko </w:t>
            </w:r>
          </w:p>
        </w:tc>
      </w:tr>
      <w:tr w:rsidR="005822A6" w:rsidRPr="009069C5" w14:paraId="0614F13B"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5CA89DD"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617ACDE" w14:textId="77777777" w:rsidR="005822A6" w:rsidRPr="009069C5" w:rsidRDefault="005822A6" w:rsidP="00B261FD">
            <w:pPr>
              <w:rPr>
                <w:sz w:val="22"/>
                <w:szCs w:val="22"/>
              </w:rPr>
            </w:pPr>
            <w:r w:rsidRPr="009069C5">
              <w:rPr>
                <w:sz w:val="22"/>
                <w:szCs w:val="22"/>
              </w:rPr>
              <w:t xml:space="preserve">Nadmierna potliwość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54F825C"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648E8BA"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6233554F"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C7706C0"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D4AD4EF" w14:textId="1322BEF4" w:rsidR="005822A6" w:rsidRPr="009069C5" w:rsidRDefault="005822A6" w:rsidP="00DE50F4">
            <w:pPr>
              <w:rPr>
                <w:sz w:val="22"/>
                <w:szCs w:val="22"/>
              </w:rPr>
            </w:pPr>
            <w:r w:rsidRPr="009069C5">
              <w:rPr>
                <w:sz w:val="22"/>
                <w:szCs w:val="22"/>
              </w:rPr>
              <w:t>Reakcje nadwrażliwości (</w:t>
            </w:r>
            <w:r w:rsidR="00DE50F4">
              <w:rPr>
                <w:sz w:val="22"/>
                <w:szCs w:val="22"/>
              </w:rPr>
              <w:t>świąd</w:t>
            </w:r>
            <w:r w:rsidRPr="009069C5">
              <w:rPr>
                <w:sz w:val="22"/>
                <w:szCs w:val="22"/>
              </w:rPr>
              <w:t xml:space="preserve">, zaczerwienienie (zwłaszcza twarzy), wysypka)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AD79EEE"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CF8DC97" w14:textId="77777777" w:rsidR="005822A6" w:rsidRPr="009069C5" w:rsidRDefault="005822A6" w:rsidP="00B261FD">
            <w:pPr>
              <w:rPr>
                <w:sz w:val="22"/>
                <w:szCs w:val="22"/>
              </w:rPr>
            </w:pPr>
            <w:r w:rsidRPr="009069C5">
              <w:rPr>
                <w:sz w:val="22"/>
                <w:szCs w:val="22"/>
              </w:rPr>
              <w:t xml:space="preserve">- </w:t>
            </w:r>
          </w:p>
        </w:tc>
      </w:tr>
      <w:tr w:rsidR="005822A6" w:rsidRPr="009069C5" w14:paraId="68AC1D7F"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665CAA56"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BFFA200" w14:textId="77777777" w:rsidR="005822A6" w:rsidRPr="009069C5" w:rsidRDefault="005822A6" w:rsidP="00B261FD">
            <w:pPr>
              <w:rPr>
                <w:sz w:val="22"/>
                <w:szCs w:val="22"/>
              </w:rPr>
            </w:pPr>
            <w:r w:rsidRPr="009069C5">
              <w:rPr>
                <w:sz w:val="22"/>
                <w:szCs w:val="22"/>
              </w:rPr>
              <w:t xml:space="preserve">Nasilenie łuszczycy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8F69E08"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8199669" w14:textId="77777777" w:rsidR="005822A6" w:rsidRPr="009069C5" w:rsidRDefault="005822A6" w:rsidP="00B261FD">
            <w:pPr>
              <w:rPr>
                <w:sz w:val="22"/>
                <w:szCs w:val="22"/>
              </w:rPr>
            </w:pPr>
            <w:r w:rsidRPr="009069C5">
              <w:rPr>
                <w:sz w:val="22"/>
                <w:szCs w:val="22"/>
              </w:rPr>
              <w:t xml:space="preserve">Nieznana </w:t>
            </w:r>
          </w:p>
        </w:tc>
      </w:tr>
      <w:tr w:rsidR="005822A6" w:rsidRPr="009069C5" w14:paraId="1F5AB66C"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DF48BCC"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9A3D1DA" w14:textId="77777777" w:rsidR="005822A6" w:rsidRPr="009069C5" w:rsidRDefault="005822A6" w:rsidP="00B261FD">
            <w:pPr>
              <w:rPr>
                <w:sz w:val="22"/>
                <w:szCs w:val="22"/>
              </w:rPr>
            </w:pPr>
            <w:r w:rsidRPr="009069C5">
              <w:rPr>
                <w:sz w:val="22"/>
                <w:szCs w:val="22"/>
              </w:rPr>
              <w:t xml:space="preserve">Rumień wielopostaciowy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CB64946"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825DB4C" w14:textId="77777777" w:rsidR="005822A6" w:rsidRPr="009069C5" w:rsidRDefault="005822A6" w:rsidP="00B261FD">
            <w:pPr>
              <w:rPr>
                <w:sz w:val="22"/>
                <w:szCs w:val="22"/>
              </w:rPr>
            </w:pPr>
            <w:r w:rsidRPr="009069C5">
              <w:rPr>
                <w:sz w:val="22"/>
                <w:szCs w:val="22"/>
              </w:rPr>
              <w:t xml:space="preserve">Nieznana </w:t>
            </w:r>
          </w:p>
        </w:tc>
      </w:tr>
      <w:tr w:rsidR="005822A6" w:rsidRPr="009069C5" w14:paraId="070AD203" w14:textId="77777777" w:rsidTr="004451FC">
        <w:trPr>
          <w:trHeight w:val="377"/>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6150F78" w14:textId="77777777" w:rsidR="005822A6" w:rsidRPr="009069C5" w:rsidRDefault="005822A6" w:rsidP="00B261FD">
            <w:pPr>
              <w:rPr>
                <w:sz w:val="22"/>
                <w:szCs w:val="22"/>
                <w:lang w:val="en-GB"/>
              </w:rPr>
            </w:pPr>
          </w:p>
        </w:tc>
        <w:tc>
          <w:tcPr>
            <w:tcW w:w="2347"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20FF5E50" w14:textId="77777777" w:rsidR="005822A6" w:rsidRPr="009069C5" w:rsidRDefault="005822A6" w:rsidP="00B261FD">
            <w:pPr>
              <w:rPr>
                <w:sz w:val="22"/>
                <w:szCs w:val="22"/>
              </w:rPr>
            </w:pPr>
            <w:r w:rsidRPr="009069C5">
              <w:rPr>
                <w:sz w:val="22"/>
                <w:szCs w:val="22"/>
              </w:rPr>
              <w:t xml:space="preserve">Toksyczne martwicze oddzielanie się naskórka </w:t>
            </w:r>
          </w:p>
          <w:p w14:paraId="7FD1F64E" w14:textId="77777777" w:rsidR="005822A6" w:rsidRPr="009069C5" w:rsidRDefault="005822A6" w:rsidP="00B261FD">
            <w:pPr>
              <w:rPr>
                <w:sz w:val="22"/>
                <w:szCs w:val="22"/>
              </w:rPr>
            </w:pPr>
            <w:r w:rsidRPr="009069C5">
              <w:rPr>
                <w:sz w:val="22"/>
                <w:szCs w:val="22"/>
              </w:rPr>
              <w:t>Zespół Stevensa-Johnsona</w:t>
            </w:r>
          </w:p>
        </w:tc>
        <w:tc>
          <w:tcPr>
            <w:tcW w:w="749"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34E306F9" w14:textId="77777777" w:rsidR="005822A6" w:rsidRPr="009069C5" w:rsidRDefault="005822A6" w:rsidP="00B261FD">
            <w:pPr>
              <w:rPr>
                <w:sz w:val="22"/>
                <w:szCs w:val="22"/>
              </w:rPr>
            </w:pPr>
            <w:r w:rsidRPr="009069C5">
              <w:rPr>
                <w:sz w:val="22"/>
                <w:szCs w:val="22"/>
              </w:rPr>
              <w:t xml:space="preserve">- </w:t>
            </w:r>
          </w:p>
        </w:tc>
        <w:tc>
          <w:tcPr>
            <w:tcW w:w="849"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048F4305" w14:textId="77777777" w:rsidR="005822A6" w:rsidRPr="009069C5" w:rsidRDefault="005822A6" w:rsidP="00B261FD">
            <w:pPr>
              <w:rPr>
                <w:sz w:val="22"/>
                <w:szCs w:val="22"/>
              </w:rPr>
            </w:pPr>
            <w:r w:rsidRPr="009069C5">
              <w:rPr>
                <w:sz w:val="22"/>
                <w:szCs w:val="22"/>
              </w:rPr>
              <w:t>Nieznana</w:t>
            </w:r>
          </w:p>
        </w:tc>
      </w:tr>
      <w:tr w:rsidR="005822A6" w:rsidRPr="009069C5" w14:paraId="7A073BF3" w14:textId="77777777" w:rsidTr="004451FC">
        <w:trPr>
          <w:trHeight w:val="377"/>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5278399" w14:textId="77777777" w:rsidR="005822A6" w:rsidRPr="009069C5" w:rsidRDefault="005822A6" w:rsidP="00B261FD">
            <w:pPr>
              <w:rPr>
                <w:sz w:val="22"/>
                <w:szCs w:val="22"/>
                <w:lang w:val="en-GB"/>
              </w:rPr>
            </w:pPr>
          </w:p>
        </w:tc>
        <w:tc>
          <w:tcPr>
            <w:tcW w:w="2347"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17F05B80" w14:textId="77777777" w:rsidR="005822A6" w:rsidRPr="009069C5" w:rsidRDefault="005822A6" w:rsidP="00B261FD">
            <w:pPr>
              <w:rPr>
                <w:sz w:val="22"/>
                <w:szCs w:val="22"/>
              </w:rPr>
            </w:pPr>
            <w:r w:rsidRPr="009069C5">
              <w:rPr>
                <w:sz w:val="22"/>
                <w:szCs w:val="22"/>
              </w:rPr>
              <w:t xml:space="preserve">Łuszczyca, wysypka o typie pęcherzycy lub </w:t>
            </w:r>
            <w:proofErr w:type="spellStart"/>
            <w:r w:rsidRPr="009069C5">
              <w:rPr>
                <w:sz w:val="22"/>
                <w:szCs w:val="22"/>
              </w:rPr>
              <w:t>lisza</w:t>
            </w:r>
            <w:proofErr w:type="spellEnd"/>
            <w:r w:rsidRPr="009069C5">
              <w:rPr>
                <w:sz w:val="22"/>
                <w:szCs w:val="22"/>
              </w:rPr>
              <w:t xml:space="preserve"> na skórze lub błonach śluzowych, łysienie</w:t>
            </w:r>
          </w:p>
        </w:tc>
        <w:tc>
          <w:tcPr>
            <w:tcW w:w="749"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7AF30BF2" w14:textId="77777777" w:rsidR="005822A6" w:rsidRPr="009069C5" w:rsidRDefault="005822A6" w:rsidP="00B261FD">
            <w:pPr>
              <w:rPr>
                <w:sz w:val="22"/>
                <w:szCs w:val="22"/>
              </w:rPr>
            </w:pPr>
            <w:r w:rsidRPr="009069C5">
              <w:rPr>
                <w:sz w:val="22"/>
                <w:szCs w:val="22"/>
              </w:rPr>
              <w:t xml:space="preserve">Bardzo rzadko </w:t>
            </w:r>
          </w:p>
        </w:tc>
        <w:tc>
          <w:tcPr>
            <w:tcW w:w="849" w:type="pct"/>
            <w:tcBorders>
              <w:top w:val="nil"/>
              <w:left w:val="single" w:sz="4" w:space="0" w:color="000000"/>
              <w:bottom w:val="single" w:sz="4" w:space="0" w:color="000000"/>
              <w:right w:val="single" w:sz="4" w:space="0" w:color="000000"/>
            </w:tcBorders>
            <w:tcMar>
              <w:top w:w="36" w:type="dxa"/>
              <w:left w:w="69" w:type="dxa"/>
              <w:bottom w:w="0" w:type="dxa"/>
              <w:right w:w="53" w:type="dxa"/>
            </w:tcMar>
            <w:hideMark/>
          </w:tcPr>
          <w:p w14:paraId="591E49EF" w14:textId="77777777" w:rsidR="005822A6" w:rsidRPr="009069C5" w:rsidRDefault="005822A6" w:rsidP="00B261FD">
            <w:pPr>
              <w:rPr>
                <w:sz w:val="22"/>
                <w:szCs w:val="22"/>
              </w:rPr>
            </w:pPr>
            <w:r w:rsidRPr="009069C5">
              <w:rPr>
                <w:sz w:val="22"/>
                <w:szCs w:val="22"/>
              </w:rPr>
              <w:t>Nieznana</w:t>
            </w:r>
          </w:p>
        </w:tc>
      </w:tr>
      <w:tr w:rsidR="005822A6" w:rsidRPr="009069C5" w14:paraId="1820C29F"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0293C939" w14:textId="77777777" w:rsidR="005822A6" w:rsidRPr="009069C5" w:rsidRDefault="005822A6" w:rsidP="00B261FD">
            <w:pPr>
              <w:rPr>
                <w:sz w:val="22"/>
                <w:szCs w:val="22"/>
              </w:rPr>
            </w:pPr>
            <w:r w:rsidRPr="009069C5">
              <w:rPr>
                <w:b/>
                <w:sz w:val="22"/>
                <w:szCs w:val="22"/>
              </w:rPr>
              <w:t xml:space="preserve">Zaburzenia mięśniowo-szkieletowe i tkanki łącznej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A9B5191" w14:textId="77777777" w:rsidR="005822A6" w:rsidRPr="009069C5" w:rsidRDefault="005822A6" w:rsidP="00B261FD">
            <w:pPr>
              <w:rPr>
                <w:sz w:val="22"/>
                <w:szCs w:val="22"/>
              </w:rPr>
            </w:pPr>
            <w:proofErr w:type="spellStart"/>
            <w:r w:rsidRPr="009069C5">
              <w:rPr>
                <w:sz w:val="22"/>
                <w:szCs w:val="22"/>
              </w:rPr>
              <w:t>Kurcze</w:t>
            </w:r>
            <w:proofErr w:type="spellEnd"/>
            <w:r w:rsidRPr="009069C5">
              <w:rPr>
                <w:sz w:val="22"/>
                <w:szCs w:val="22"/>
              </w:rPr>
              <w:t xml:space="preserve"> mięśni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3951AEB"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A3681DC" w14:textId="77777777" w:rsidR="005822A6" w:rsidRPr="009069C5" w:rsidRDefault="005822A6" w:rsidP="00B261FD">
            <w:pPr>
              <w:rPr>
                <w:sz w:val="22"/>
                <w:szCs w:val="22"/>
              </w:rPr>
            </w:pPr>
            <w:r w:rsidRPr="009069C5">
              <w:rPr>
                <w:sz w:val="22"/>
                <w:szCs w:val="22"/>
              </w:rPr>
              <w:t xml:space="preserve">Często </w:t>
            </w:r>
          </w:p>
        </w:tc>
      </w:tr>
      <w:tr w:rsidR="005822A6" w:rsidRPr="009069C5" w14:paraId="715A35BC"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BD6FE3E"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1E45801" w14:textId="77777777" w:rsidR="005822A6" w:rsidRPr="009069C5" w:rsidRDefault="005822A6" w:rsidP="00B261FD">
            <w:pPr>
              <w:rPr>
                <w:sz w:val="22"/>
                <w:szCs w:val="22"/>
              </w:rPr>
            </w:pPr>
            <w:r w:rsidRPr="009069C5">
              <w:rPr>
                <w:sz w:val="22"/>
                <w:szCs w:val="22"/>
              </w:rPr>
              <w:t xml:space="preserve">Osłabienie mięśni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0110324" w14:textId="77777777" w:rsidR="005822A6" w:rsidRPr="009069C5" w:rsidRDefault="005822A6" w:rsidP="00B261FD">
            <w:pPr>
              <w:rPr>
                <w:sz w:val="22"/>
                <w:szCs w:val="22"/>
              </w:rPr>
            </w:pPr>
            <w:r w:rsidRPr="009069C5">
              <w:rPr>
                <w:sz w:val="22"/>
                <w:szCs w:val="22"/>
              </w:rPr>
              <w:t xml:space="preserve">Niezbyt 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7B261AE" w14:textId="77777777" w:rsidR="005822A6" w:rsidRPr="009069C5" w:rsidRDefault="005822A6" w:rsidP="00B261FD">
            <w:pPr>
              <w:rPr>
                <w:sz w:val="22"/>
                <w:szCs w:val="22"/>
              </w:rPr>
            </w:pPr>
            <w:r w:rsidRPr="009069C5">
              <w:rPr>
                <w:sz w:val="22"/>
                <w:szCs w:val="22"/>
              </w:rPr>
              <w:t xml:space="preserve">- </w:t>
            </w:r>
          </w:p>
        </w:tc>
      </w:tr>
      <w:tr w:rsidR="005822A6" w:rsidRPr="009069C5" w14:paraId="0B75D4DB"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CCC7239"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A46B12D" w14:textId="77777777" w:rsidR="005822A6" w:rsidRPr="009069C5" w:rsidRDefault="005822A6" w:rsidP="00B261FD">
            <w:pPr>
              <w:rPr>
                <w:sz w:val="22"/>
                <w:szCs w:val="22"/>
              </w:rPr>
            </w:pPr>
            <w:r w:rsidRPr="009069C5">
              <w:rPr>
                <w:sz w:val="22"/>
                <w:szCs w:val="22"/>
              </w:rPr>
              <w:t xml:space="preserve">Ból stawów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507D53A"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88BEFA8"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4744E9B9"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2737A59"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329894A" w14:textId="77777777" w:rsidR="005822A6" w:rsidRPr="009069C5" w:rsidRDefault="005822A6" w:rsidP="00B261FD">
            <w:pPr>
              <w:rPr>
                <w:sz w:val="22"/>
                <w:szCs w:val="22"/>
              </w:rPr>
            </w:pPr>
            <w:r w:rsidRPr="009069C5">
              <w:rPr>
                <w:sz w:val="22"/>
                <w:szCs w:val="22"/>
              </w:rPr>
              <w:t xml:space="preserve">Ból mięśni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B84B75F"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D7B8909" w14:textId="77777777" w:rsidR="005822A6" w:rsidRPr="009069C5" w:rsidRDefault="005822A6" w:rsidP="00B261FD">
            <w:pPr>
              <w:rPr>
                <w:sz w:val="22"/>
                <w:szCs w:val="22"/>
              </w:rPr>
            </w:pPr>
            <w:r w:rsidRPr="009069C5">
              <w:rPr>
                <w:sz w:val="22"/>
                <w:szCs w:val="22"/>
              </w:rPr>
              <w:t>Często</w:t>
            </w:r>
          </w:p>
        </w:tc>
      </w:tr>
      <w:tr w:rsidR="005822A6" w:rsidRPr="009069C5" w14:paraId="70C008F6"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39C734AD" w14:textId="77777777" w:rsidR="005822A6" w:rsidRPr="009069C5" w:rsidRDefault="005822A6" w:rsidP="00B261FD">
            <w:pPr>
              <w:rPr>
                <w:sz w:val="22"/>
                <w:szCs w:val="22"/>
              </w:rPr>
            </w:pPr>
            <w:r w:rsidRPr="009069C5">
              <w:rPr>
                <w:b/>
                <w:sz w:val="22"/>
                <w:szCs w:val="22"/>
              </w:rPr>
              <w:t xml:space="preserve">Zaburzenia nerek i dróg moczowych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A3C9BDA" w14:textId="77777777" w:rsidR="005822A6" w:rsidRPr="009069C5" w:rsidRDefault="005822A6" w:rsidP="00B261FD">
            <w:pPr>
              <w:rPr>
                <w:sz w:val="22"/>
                <w:szCs w:val="22"/>
              </w:rPr>
            </w:pPr>
            <w:r w:rsidRPr="009069C5">
              <w:rPr>
                <w:sz w:val="22"/>
                <w:szCs w:val="22"/>
              </w:rPr>
              <w:t xml:space="preserve">Niewydolność nerek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233CD37"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8549AB6"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4C8BC474"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224C533"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7ADE482" w14:textId="77777777" w:rsidR="005822A6" w:rsidRPr="009069C5" w:rsidRDefault="005822A6" w:rsidP="00B261FD">
            <w:pPr>
              <w:rPr>
                <w:sz w:val="22"/>
                <w:szCs w:val="22"/>
              </w:rPr>
            </w:pPr>
            <w:r w:rsidRPr="009069C5">
              <w:rPr>
                <w:sz w:val="22"/>
                <w:szCs w:val="22"/>
              </w:rPr>
              <w:t xml:space="preserve">Ostra niewydolność nerek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52424C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6A46A38" w14:textId="77777777" w:rsidR="005822A6" w:rsidRPr="009069C5" w:rsidRDefault="005822A6" w:rsidP="00B261FD">
            <w:pPr>
              <w:rPr>
                <w:sz w:val="22"/>
                <w:szCs w:val="22"/>
              </w:rPr>
            </w:pPr>
            <w:r w:rsidRPr="009069C5">
              <w:rPr>
                <w:sz w:val="22"/>
                <w:szCs w:val="22"/>
              </w:rPr>
              <w:t>Niezbyt często</w:t>
            </w:r>
          </w:p>
        </w:tc>
      </w:tr>
      <w:tr w:rsidR="005822A6" w:rsidRPr="009069C5" w14:paraId="09992A0F"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8FC7560"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82FB88A" w14:textId="77777777" w:rsidR="005822A6" w:rsidRPr="009069C5" w:rsidRDefault="005822A6" w:rsidP="00B261FD">
            <w:pPr>
              <w:rPr>
                <w:sz w:val="22"/>
                <w:szCs w:val="22"/>
              </w:rPr>
            </w:pPr>
            <w:r w:rsidRPr="009069C5">
              <w:rPr>
                <w:sz w:val="22"/>
                <w:szCs w:val="22"/>
              </w:rPr>
              <w:t>Zwiększone oddawanie moczu</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9C7901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7EF122D" w14:textId="77777777" w:rsidR="005822A6" w:rsidRPr="009069C5" w:rsidRDefault="005822A6" w:rsidP="00B261FD">
            <w:pPr>
              <w:rPr>
                <w:sz w:val="22"/>
                <w:szCs w:val="22"/>
              </w:rPr>
            </w:pPr>
            <w:r w:rsidRPr="009069C5">
              <w:rPr>
                <w:sz w:val="22"/>
                <w:szCs w:val="22"/>
              </w:rPr>
              <w:t>Niezbyt często</w:t>
            </w:r>
          </w:p>
        </w:tc>
      </w:tr>
      <w:tr w:rsidR="005822A6" w:rsidRPr="009069C5" w14:paraId="53CD4C9E"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53EF2F87"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9FF4315" w14:textId="77777777" w:rsidR="005822A6" w:rsidRPr="009069C5" w:rsidRDefault="005822A6" w:rsidP="00B261FD">
            <w:pPr>
              <w:rPr>
                <w:sz w:val="22"/>
                <w:szCs w:val="22"/>
              </w:rPr>
            </w:pPr>
            <w:r w:rsidRPr="009069C5">
              <w:rPr>
                <w:sz w:val="22"/>
                <w:szCs w:val="22"/>
              </w:rPr>
              <w:t>Nasilenie występującego wcześniej białkomoczu</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0BD4BD3"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912DDA2" w14:textId="77777777" w:rsidR="005822A6" w:rsidRPr="009069C5" w:rsidRDefault="005822A6" w:rsidP="00B261FD">
            <w:pPr>
              <w:rPr>
                <w:sz w:val="22"/>
                <w:szCs w:val="22"/>
              </w:rPr>
            </w:pPr>
            <w:r w:rsidRPr="009069C5">
              <w:rPr>
                <w:sz w:val="22"/>
                <w:szCs w:val="22"/>
              </w:rPr>
              <w:t>Niezbyt często</w:t>
            </w:r>
          </w:p>
        </w:tc>
      </w:tr>
      <w:tr w:rsidR="005822A6" w:rsidRPr="009069C5" w14:paraId="5875622B" w14:textId="77777777" w:rsidTr="004451FC">
        <w:trPr>
          <w:trHeight w:val="382"/>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06012F28" w14:textId="77777777" w:rsidR="005822A6" w:rsidRPr="009069C5" w:rsidRDefault="005822A6" w:rsidP="00B261FD">
            <w:pPr>
              <w:rPr>
                <w:sz w:val="22"/>
                <w:szCs w:val="22"/>
              </w:rPr>
            </w:pPr>
            <w:r w:rsidRPr="009069C5">
              <w:rPr>
                <w:b/>
                <w:sz w:val="22"/>
                <w:szCs w:val="22"/>
              </w:rPr>
              <w:t xml:space="preserve">Zaburzenia układu rozrodczego i piersi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67AB844" w14:textId="77777777" w:rsidR="005822A6" w:rsidRPr="009069C5" w:rsidRDefault="005822A6" w:rsidP="00B261FD">
            <w:pPr>
              <w:rPr>
                <w:sz w:val="22"/>
                <w:szCs w:val="22"/>
              </w:rPr>
            </w:pPr>
            <w:r w:rsidRPr="009069C5">
              <w:rPr>
                <w:sz w:val="22"/>
                <w:szCs w:val="22"/>
              </w:rPr>
              <w:t xml:space="preserve">Zaburzenie erekcji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CFC0562"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B676408"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157BC10E"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A43EE9A"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B2561C4" w14:textId="77777777" w:rsidR="005822A6" w:rsidRPr="009069C5" w:rsidRDefault="005822A6" w:rsidP="00B261FD">
            <w:pPr>
              <w:rPr>
                <w:sz w:val="22"/>
                <w:szCs w:val="22"/>
              </w:rPr>
            </w:pPr>
            <w:r w:rsidRPr="009069C5">
              <w:rPr>
                <w:sz w:val="22"/>
                <w:szCs w:val="22"/>
              </w:rPr>
              <w:t xml:space="preserve">Zaburzenia potencji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4244B2F"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F651FA4" w14:textId="77777777" w:rsidR="005822A6" w:rsidRPr="009069C5" w:rsidRDefault="005822A6" w:rsidP="00B261FD">
            <w:pPr>
              <w:rPr>
                <w:sz w:val="22"/>
                <w:szCs w:val="22"/>
              </w:rPr>
            </w:pPr>
            <w:r w:rsidRPr="009069C5">
              <w:rPr>
                <w:sz w:val="22"/>
                <w:szCs w:val="22"/>
              </w:rPr>
              <w:t xml:space="preserve">- </w:t>
            </w:r>
          </w:p>
        </w:tc>
      </w:tr>
      <w:tr w:rsidR="005822A6" w:rsidRPr="009069C5" w14:paraId="7975B8A9"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7A9EDE8"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D18C37B" w14:textId="77777777" w:rsidR="005822A6" w:rsidRPr="009069C5" w:rsidRDefault="005822A6" w:rsidP="00B261FD">
            <w:pPr>
              <w:rPr>
                <w:sz w:val="22"/>
                <w:szCs w:val="22"/>
              </w:rPr>
            </w:pPr>
            <w:r w:rsidRPr="009069C5">
              <w:rPr>
                <w:sz w:val="22"/>
                <w:szCs w:val="22"/>
              </w:rPr>
              <w:t>Zmniejszenie libido</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A103C99"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BF1772B" w14:textId="77777777" w:rsidR="005822A6" w:rsidRPr="009069C5" w:rsidRDefault="005822A6" w:rsidP="00B261FD">
            <w:pPr>
              <w:rPr>
                <w:sz w:val="22"/>
                <w:szCs w:val="22"/>
              </w:rPr>
            </w:pPr>
            <w:r w:rsidRPr="009069C5">
              <w:rPr>
                <w:sz w:val="22"/>
                <w:szCs w:val="22"/>
              </w:rPr>
              <w:t>Niezbyt często</w:t>
            </w:r>
          </w:p>
        </w:tc>
      </w:tr>
      <w:tr w:rsidR="005822A6" w:rsidRPr="009069C5" w14:paraId="7DAC5B35"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43A17F7"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3B64037" w14:textId="77777777" w:rsidR="005822A6" w:rsidRPr="009069C5" w:rsidRDefault="005822A6" w:rsidP="00B261FD">
            <w:pPr>
              <w:rPr>
                <w:sz w:val="22"/>
                <w:szCs w:val="22"/>
              </w:rPr>
            </w:pPr>
            <w:r w:rsidRPr="009069C5">
              <w:rPr>
                <w:sz w:val="22"/>
                <w:szCs w:val="22"/>
              </w:rPr>
              <w:t>Ginekomastia</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1CA3D84"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6A6F25A" w14:textId="77777777" w:rsidR="005822A6" w:rsidRPr="009069C5" w:rsidRDefault="005822A6" w:rsidP="00B261FD">
            <w:pPr>
              <w:rPr>
                <w:sz w:val="22"/>
                <w:szCs w:val="22"/>
              </w:rPr>
            </w:pPr>
            <w:r w:rsidRPr="009069C5">
              <w:rPr>
                <w:sz w:val="22"/>
                <w:szCs w:val="22"/>
              </w:rPr>
              <w:t>Nieznana</w:t>
            </w:r>
          </w:p>
        </w:tc>
      </w:tr>
      <w:tr w:rsidR="005822A6" w:rsidRPr="009069C5" w14:paraId="1378822E"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5833EB7A" w14:textId="77777777" w:rsidR="005822A6" w:rsidRPr="009069C5" w:rsidRDefault="005822A6" w:rsidP="00B261FD">
            <w:pPr>
              <w:rPr>
                <w:sz w:val="22"/>
                <w:szCs w:val="22"/>
              </w:rPr>
            </w:pPr>
            <w:r w:rsidRPr="009069C5">
              <w:rPr>
                <w:b/>
                <w:sz w:val="22"/>
                <w:szCs w:val="22"/>
              </w:rPr>
              <w:t xml:space="preserve">Zaburzenia ogólne i stany w miejscu podania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ADD7E76" w14:textId="77777777" w:rsidR="005822A6" w:rsidRPr="009069C5" w:rsidRDefault="005822A6" w:rsidP="00B261FD">
            <w:pPr>
              <w:rPr>
                <w:sz w:val="22"/>
                <w:szCs w:val="22"/>
              </w:rPr>
            </w:pPr>
            <w:r w:rsidRPr="009069C5">
              <w:rPr>
                <w:sz w:val="22"/>
                <w:szCs w:val="22"/>
              </w:rPr>
              <w:t xml:space="preserve">Osłabienie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E495838"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ECA5700" w14:textId="77777777" w:rsidR="005822A6" w:rsidRPr="009069C5" w:rsidRDefault="005822A6" w:rsidP="00B261FD">
            <w:pPr>
              <w:rPr>
                <w:sz w:val="22"/>
                <w:szCs w:val="22"/>
              </w:rPr>
            </w:pPr>
            <w:r w:rsidRPr="009069C5">
              <w:rPr>
                <w:sz w:val="22"/>
                <w:szCs w:val="22"/>
              </w:rPr>
              <w:t xml:space="preserve">Często </w:t>
            </w:r>
          </w:p>
        </w:tc>
      </w:tr>
      <w:tr w:rsidR="005822A6" w:rsidRPr="009069C5" w14:paraId="31EA8978"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126D6C3"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A09A539" w14:textId="77777777" w:rsidR="005822A6" w:rsidRPr="009069C5" w:rsidRDefault="005822A6" w:rsidP="00B261FD">
            <w:pPr>
              <w:rPr>
                <w:sz w:val="22"/>
                <w:szCs w:val="22"/>
              </w:rPr>
            </w:pPr>
            <w:r w:rsidRPr="009069C5">
              <w:rPr>
                <w:sz w:val="22"/>
                <w:szCs w:val="22"/>
              </w:rPr>
              <w:t xml:space="preserve">Uczucie zmęczenia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F143FE3" w14:textId="77777777" w:rsidR="005822A6" w:rsidRPr="009069C5" w:rsidRDefault="005822A6" w:rsidP="00B261FD">
            <w:pPr>
              <w:rPr>
                <w:sz w:val="22"/>
                <w:szCs w:val="22"/>
              </w:rPr>
            </w:pPr>
            <w:r w:rsidRPr="009069C5">
              <w:rPr>
                <w:sz w:val="22"/>
                <w:szCs w:val="22"/>
              </w:rPr>
              <w:t xml:space="preserve">Często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6E3F2E8" w14:textId="77777777" w:rsidR="005822A6" w:rsidRPr="009069C5" w:rsidRDefault="005822A6" w:rsidP="00B261FD">
            <w:pPr>
              <w:rPr>
                <w:sz w:val="22"/>
                <w:szCs w:val="22"/>
              </w:rPr>
            </w:pPr>
            <w:r w:rsidRPr="009069C5">
              <w:rPr>
                <w:sz w:val="22"/>
                <w:szCs w:val="22"/>
              </w:rPr>
              <w:t>Często</w:t>
            </w:r>
          </w:p>
        </w:tc>
      </w:tr>
      <w:tr w:rsidR="005822A6" w:rsidRPr="009069C5" w14:paraId="4AB57218"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0DA89C9C"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88CC240" w14:textId="77777777" w:rsidR="005822A6" w:rsidRPr="009069C5" w:rsidRDefault="005822A6" w:rsidP="00B261FD">
            <w:pPr>
              <w:rPr>
                <w:sz w:val="22"/>
                <w:szCs w:val="22"/>
              </w:rPr>
            </w:pPr>
            <w:r w:rsidRPr="009069C5">
              <w:rPr>
                <w:sz w:val="22"/>
                <w:szCs w:val="22"/>
              </w:rPr>
              <w:t xml:space="preserve">Ból w klatce piersiowej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B04BFDA"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0410DA6" w14:textId="77777777" w:rsidR="005822A6" w:rsidRPr="009069C5" w:rsidRDefault="005822A6" w:rsidP="00B261FD">
            <w:pPr>
              <w:rPr>
                <w:sz w:val="22"/>
                <w:szCs w:val="22"/>
              </w:rPr>
            </w:pPr>
            <w:r w:rsidRPr="009069C5">
              <w:rPr>
                <w:sz w:val="22"/>
                <w:szCs w:val="22"/>
              </w:rPr>
              <w:t xml:space="preserve">Często </w:t>
            </w:r>
          </w:p>
        </w:tc>
      </w:tr>
      <w:tr w:rsidR="005822A6" w:rsidRPr="009069C5" w14:paraId="7A751191"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DE6E5ED"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E0F7B75" w14:textId="77777777" w:rsidR="005822A6" w:rsidRPr="009069C5" w:rsidRDefault="005822A6" w:rsidP="00B261FD">
            <w:pPr>
              <w:rPr>
                <w:sz w:val="22"/>
                <w:szCs w:val="22"/>
              </w:rPr>
            </w:pPr>
            <w:r w:rsidRPr="009069C5">
              <w:rPr>
                <w:sz w:val="22"/>
                <w:szCs w:val="22"/>
              </w:rPr>
              <w:t xml:space="preserve">Obrzęki obwodowe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300007D"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21F6BBD"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514616A7"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82FEBB2" w14:textId="77777777" w:rsidR="005822A6" w:rsidRPr="009069C5" w:rsidRDefault="005822A6" w:rsidP="00B261FD">
            <w:pPr>
              <w:rPr>
                <w:sz w:val="22"/>
                <w:szCs w:val="22"/>
                <w:lang w:val="en-GB"/>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1720DF6" w14:textId="77777777" w:rsidR="005822A6" w:rsidRPr="009069C5" w:rsidRDefault="005822A6" w:rsidP="00B261FD">
            <w:pPr>
              <w:rPr>
                <w:sz w:val="22"/>
                <w:szCs w:val="22"/>
              </w:rPr>
            </w:pPr>
            <w:r w:rsidRPr="009069C5">
              <w:rPr>
                <w:sz w:val="22"/>
                <w:szCs w:val="22"/>
              </w:rPr>
              <w:t xml:space="preserve">Gorączka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6F8E91C6"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B7B38FD"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78FAE01D" w14:textId="77777777" w:rsidTr="004451FC">
        <w:trPr>
          <w:trHeight w:val="384"/>
        </w:trPr>
        <w:tc>
          <w:tcPr>
            <w:tcW w:w="1056" w:type="pct"/>
            <w:vMerge w:val="restar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08DFEF38" w14:textId="77777777" w:rsidR="005822A6" w:rsidRPr="009069C5" w:rsidRDefault="005822A6" w:rsidP="00B261FD">
            <w:pPr>
              <w:rPr>
                <w:sz w:val="22"/>
                <w:szCs w:val="22"/>
              </w:rPr>
            </w:pPr>
            <w:r w:rsidRPr="009069C5">
              <w:rPr>
                <w:b/>
                <w:sz w:val="22"/>
                <w:szCs w:val="22"/>
              </w:rPr>
              <w:t xml:space="preserve">Badania diagnostyczne </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1E8F610" w14:textId="77777777" w:rsidR="005822A6" w:rsidRPr="009069C5" w:rsidRDefault="005822A6" w:rsidP="00B261FD">
            <w:pPr>
              <w:rPr>
                <w:sz w:val="22"/>
                <w:szCs w:val="22"/>
              </w:rPr>
            </w:pPr>
            <w:r w:rsidRPr="009069C5">
              <w:rPr>
                <w:sz w:val="22"/>
                <w:szCs w:val="22"/>
              </w:rPr>
              <w:t xml:space="preserve">Zwiększenie stężenia mocznika we krwi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31347890"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502015B"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12649860"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4B74B37E"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5716C575" w14:textId="77777777" w:rsidR="005822A6" w:rsidRPr="009069C5" w:rsidRDefault="005822A6" w:rsidP="00B261FD">
            <w:pPr>
              <w:rPr>
                <w:sz w:val="22"/>
                <w:szCs w:val="22"/>
              </w:rPr>
            </w:pPr>
            <w:r w:rsidRPr="009069C5">
              <w:rPr>
                <w:sz w:val="22"/>
                <w:szCs w:val="22"/>
              </w:rPr>
              <w:t xml:space="preserve">Zwiększenie stężenia kreatyniny we krwi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FA20DC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6F7FAFE" w14:textId="77777777" w:rsidR="005822A6" w:rsidRPr="009069C5" w:rsidRDefault="005822A6" w:rsidP="00B261FD">
            <w:pPr>
              <w:rPr>
                <w:sz w:val="22"/>
                <w:szCs w:val="22"/>
              </w:rPr>
            </w:pPr>
            <w:r w:rsidRPr="009069C5">
              <w:rPr>
                <w:sz w:val="22"/>
                <w:szCs w:val="22"/>
              </w:rPr>
              <w:t xml:space="preserve">Niezbyt często </w:t>
            </w:r>
          </w:p>
        </w:tc>
      </w:tr>
      <w:tr w:rsidR="005822A6" w:rsidRPr="009069C5" w14:paraId="30EEBD7B"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83653E5"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73D5ACD" w14:textId="77777777" w:rsidR="005822A6" w:rsidRPr="009069C5" w:rsidRDefault="005822A6" w:rsidP="00B261FD">
            <w:pPr>
              <w:rPr>
                <w:sz w:val="22"/>
                <w:szCs w:val="22"/>
              </w:rPr>
            </w:pPr>
            <w:r w:rsidRPr="009069C5">
              <w:rPr>
                <w:sz w:val="22"/>
                <w:szCs w:val="22"/>
              </w:rPr>
              <w:t xml:space="preserve">Zwiększenie aktywności enzymów wątrobowych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27D11F73"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CB0425D" w14:textId="77777777" w:rsidR="005822A6" w:rsidRPr="009069C5" w:rsidRDefault="005822A6" w:rsidP="00B261FD">
            <w:pPr>
              <w:rPr>
                <w:sz w:val="22"/>
                <w:szCs w:val="22"/>
              </w:rPr>
            </w:pPr>
            <w:r w:rsidRPr="009069C5">
              <w:rPr>
                <w:sz w:val="22"/>
                <w:szCs w:val="22"/>
              </w:rPr>
              <w:t>Niezbyt często</w:t>
            </w:r>
          </w:p>
        </w:tc>
      </w:tr>
      <w:tr w:rsidR="005822A6" w:rsidRPr="009069C5" w14:paraId="680F21CD" w14:textId="77777777" w:rsidTr="004451FC">
        <w:trPr>
          <w:trHeight w:val="384"/>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51E7ED67"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98B5A77" w14:textId="77777777" w:rsidR="005822A6" w:rsidRPr="009069C5" w:rsidRDefault="005822A6" w:rsidP="00B261FD">
            <w:pPr>
              <w:rPr>
                <w:sz w:val="22"/>
                <w:szCs w:val="22"/>
              </w:rPr>
            </w:pPr>
            <w:r w:rsidRPr="009069C5">
              <w:rPr>
                <w:sz w:val="22"/>
                <w:szCs w:val="22"/>
              </w:rPr>
              <w:t xml:space="preserve">Zwiększenie stężenia bilirubiny we krwi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21A5D1A"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8726811" w14:textId="77777777" w:rsidR="005822A6" w:rsidRPr="009069C5" w:rsidRDefault="005822A6" w:rsidP="00B261FD">
            <w:pPr>
              <w:rPr>
                <w:sz w:val="22"/>
                <w:szCs w:val="22"/>
              </w:rPr>
            </w:pPr>
            <w:r w:rsidRPr="009069C5">
              <w:rPr>
                <w:sz w:val="22"/>
                <w:szCs w:val="22"/>
              </w:rPr>
              <w:t>Niezbyt często</w:t>
            </w:r>
          </w:p>
        </w:tc>
      </w:tr>
      <w:tr w:rsidR="005822A6" w:rsidRPr="009069C5" w14:paraId="7DB22B50" w14:textId="77777777" w:rsidTr="004451FC">
        <w:trPr>
          <w:trHeight w:val="382"/>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2790AD36"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451AE21" w14:textId="370440D3" w:rsidR="005822A6" w:rsidRPr="009069C5" w:rsidRDefault="00996092" w:rsidP="00B261FD">
            <w:pPr>
              <w:rPr>
                <w:sz w:val="22"/>
                <w:szCs w:val="22"/>
              </w:rPr>
            </w:pPr>
            <w:r w:rsidRPr="009069C5">
              <w:rPr>
                <w:sz w:val="22"/>
                <w:szCs w:val="22"/>
              </w:rPr>
              <w:t>Zwiększon</w:t>
            </w:r>
            <w:r>
              <w:rPr>
                <w:sz w:val="22"/>
                <w:szCs w:val="22"/>
              </w:rPr>
              <w:t>e</w:t>
            </w:r>
            <w:r w:rsidRPr="009069C5">
              <w:rPr>
                <w:sz w:val="22"/>
                <w:szCs w:val="22"/>
              </w:rPr>
              <w:t xml:space="preserve"> </w:t>
            </w:r>
            <w:r>
              <w:rPr>
                <w:sz w:val="22"/>
                <w:szCs w:val="22"/>
              </w:rPr>
              <w:t>stężenia</w:t>
            </w:r>
            <w:r w:rsidRPr="009069C5">
              <w:rPr>
                <w:sz w:val="22"/>
                <w:szCs w:val="22"/>
              </w:rPr>
              <w:t xml:space="preserve"> </w:t>
            </w:r>
            <w:proofErr w:type="spellStart"/>
            <w:r w:rsidR="005822A6" w:rsidRPr="009069C5">
              <w:rPr>
                <w:sz w:val="22"/>
                <w:szCs w:val="22"/>
              </w:rPr>
              <w:t>triglicerydów</w:t>
            </w:r>
            <w:proofErr w:type="spellEnd"/>
            <w:r w:rsidR="005822A6" w:rsidRPr="009069C5">
              <w:rPr>
                <w:sz w:val="22"/>
                <w:szCs w:val="22"/>
              </w:rPr>
              <w:t xml:space="preserve">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C922D0F" w14:textId="77777777" w:rsidR="005822A6" w:rsidRPr="009069C5" w:rsidRDefault="005822A6" w:rsidP="00B261FD">
            <w:pPr>
              <w:rPr>
                <w:sz w:val="22"/>
                <w:szCs w:val="22"/>
              </w:rPr>
            </w:pPr>
            <w:r w:rsidRPr="009069C5">
              <w:rPr>
                <w:sz w:val="22"/>
                <w:szCs w:val="22"/>
              </w:rPr>
              <w:t xml:space="preserve">Rzadko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0ED78912" w14:textId="77777777" w:rsidR="005822A6" w:rsidRPr="009069C5" w:rsidRDefault="005822A6" w:rsidP="00B261FD">
            <w:pPr>
              <w:rPr>
                <w:sz w:val="22"/>
                <w:szCs w:val="22"/>
              </w:rPr>
            </w:pPr>
            <w:r w:rsidRPr="009069C5">
              <w:rPr>
                <w:sz w:val="22"/>
                <w:szCs w:val="22"/>
              </w:rPr>
              <w:t xml:space="preserve">- </w:t>
            </w:r>
          </w:p>
        </w:tc>
      </w:tr>
      <w:tr w:rsidR="005822A6" w:rsidRPr="009069C5" w14:paraId="7BD4237A" w14:textId="77777777" w:rsidTr="004451FC">
        <w:trPr>
          <w:trHeight w:val="636"/>
        </w:trPr>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3734899C" w14:textId="77777777" w:rsidR="005822A6" w:rsidRPr="009069C5" w:rsidRDefault="005822A6" w:rsidP="00B261FD">
            <w:pPr>
              <w:rPr>
                <w:sz w:val="22"/>
                <w:szCs w:val="22"/>
              </w:rPr>
            </w:pP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758FEEB9" w14:textId="3937C29C" w:rsidR="005822A6" w:rsidRPr="009069C5" w:rsidRDefault="00996092" w:rsidP="00B261FD">
            <w:pPr>
              <w:rPr>
                <w:sz w:val="22"/>
                <w:szCs w:val="22"/>
              </w:rPr>
            </w:pPr>
            <w:r w:rsidRPr="009069C5">
              <w:rPr>
                <w:sz w:val="22"/>
                <w:szCs w:val="22"/>
              </w:rPr>
              <w:t>Zmniejszon</w:t>
            </w:r>
            <w:r>
              <w:rPr>
                <w:sz w:val="22"/>
                <w:szCs w:val="22"/>
              </w:rPr>
              <w:t>e</w:t>
            </w:r>
            <w:r w:rsidRPr="009069C5">
              <w:rPr>
                <w:sz w:val="22"/>
                <w:szCs w:val="22"/>
              </w:rPr>
              <w:t xml:space="preserve"> </w:t>
            </w:r>
            <w:r>
              <w:rPr>
                <w:sz w:val="22"/>
                <w:szCs w:val="22"/>
              </w:rPr>
              <w:t>stężenie</w:t>
            </w:r>
            <w:r w:rsidRPr="009069C5">
              <w:rPr>
                <w:sz w:val="22"/>
                <w:szCs w:val="22"/>
              </w:rPr>
              <w:t xml:space="preserve"> </w:t>
            </w:r>
            <w:r w:rsidR="005822A6" w:rsidRPr="009069C5">
              <w:rPr>
                <w:sz w:val="22"/>
                <w:szCs w:val="22"/>
              </w:rPr>
              <w:t xml:space="preserve">hemoglobiny i </w:t>
            </w:r>
            <w:r>
              <w:rPr>
                <w:sz w:val="22"/>
                <w:szCs w:val="22"/>
              </w:rPr>
              <w:t xml:space="preserve">zmniejszenie wartości </w:t>
            </w:r>
            <w:r w:rsidR="005822A6" w:rsidRPr="009069C5">
              <w:rPr>
                <w:sz w:val="22"/>
                <w:szCs w:val="22"/>
              </w:rPr>
              <w:t xml:space="preserve">hematokrytu (patrz punkt 4.4) </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2DC6333B" w14:textId="77777777" w:rsidR="005822A6" w:rsidRPr="009069C5" w:rsidRDefault="005822A6" w:rsidP="00B261FD">
            <w:pPr>
              <w:rPr>
                <w:sz w:val="22"/>
                <w:szCs w:val="22"/>
              </w:rPr>
            </w:pPr>
            <w:r w:rsidRPr="009069C5">
              <w:rPr>
                <w:sz w:val="22"/>
                <w:szCs w:val="22"/>
              </w:rPr>
              <w:t xml:space="preserve">- </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27A83A5F" w14:textId="77777777" w:rsidR="005822A6" w:rsidRPr="009069C5" w:rsidRDefault="005822A6" w:rsidP="00B261FD">
            <w:pPr>
              <w:rPr>
                <w:sz w:val="22"/>
                <w:szCs w:val="22"/>
              </w:rPr>
            </w:pPr>
            <w:r w:rsidRPr="009069C5">
              <w:rPr>
                <w:sz w:val="22"/>
                <w:szCs w:val="22"/>
              </w:rPr>
              <w:t xml:space="preserve">Rzadko </w:t>
            </w:r>
          </w:p>
        </w:tc>
      </w:tr>
      <w:tr w:rsidR="005822A6" w:rsidRPr="009069C5" w14:paraId="19722684" w14:textId="77777777" w:rsidTr="004451FC">
        <w:trPr>
          <w:trHeight w:val="890"/>
        </w:trPr>
        <w:tc>
          <w:tcPr>
            <w:tcW w:w="1056"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1461FEC7" w14:textId="77777777" w:rsidR="005822A6" w:rsidRPr="009069C5" w:rsidRDefault="005822A6" w:rsidP="00B261FD">
            <w:pPr>
              <w:rPr>
                <w:sz w:val="22"/>
                <w:szCs w:val="22"/>
              </w:rPr>
            </w:pPr>
            <w:r w:rsidRPr="009069C5">
              <w:rPr>
                <w:b/>
                <w:sz w:val="22"/>
                <w:szCs w:val="22"/>
              </w:rPr>
              <w:t>Zaburzenia układu immunologicznego</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0E77CAB9" w14:textId="77777777" w:rsidR="005822A6" w:rsidRPr="009069C5" w:rsidRDefault="005822A6" w:rsidP="00B261FD">
            <w:pPr>
              <w:rPr>
                <w:sz w:val="22"/>
                <w:szCs w:val="22"/>
              </w:rPr>
            </w:pPr>
            <w:r w:rsidRPr="009069C5">
              <w:rPr>
                <w:sz w:val="22"/>
                <w:szCs w:val="22"/>
              </w:rPr>
              <w:t xml:space="preserve">Reakcje anafilaktyczne lub </w:t>
            </w:r>
            <w:proofErr w:type="spellStart"/>
            <w:r w:rsidRPr="009069C5">
              <w:rPr>
                <w:sz w:val="22"/>
                <w:szCs w:val="22"/>
              </w:rPr>
              <w:t>rzekomoanafilaktyczne</w:t>
            </w:r>
            <w:proofErr w:type="spellEnd"/>
            <w:r w:rsidRPr="009069C5">
              <w:rPr>
                <w:sz w:val="22"/>
                <w:szCs w:val="22"/>
              </w:rPr>
              <w:t>, zwiększenie miana przeciwciał przeciwjądrowych</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tcPr>
          <w:p w14:paraId="24A8D80D" w14:textId="77777777" w:rsidR="005822A6" w:rsidRPr="009069C5" w:rsidRDefault="005822A6" w:rsidP="00B261FD">
            <w:pPr>
              <w:rPr>
                <w:sz w:val="22"/>
                <w:szCs w:val="22"/>
              </w:rPr>
            </w:pPr>
          </w:p>
          <w:p w14:paraId="7C753114"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36E8BB9C" w14:textId="77777777" w:rsidR="005822A6" w:rsidRPr="009069C5" w:rsidRDefault="005822A6" w:rsidP="00B261FD">
            <w:pPr>
              <w:rPr>
                <w:sz w:val="22"/>
                <w:szCs w:val="22"/>
              </w:rPr>
            </w:pPr>
            <w:r w:rsidRPr="009069C5">
              <w:rPr>
                <w:sz w:val="22"/>
                <w:szCs w:val="22"/>
              </w:rPr>
              <w:t xml:space="preserve">Nieznana </w:t>
            </w:r>
          </w:p>
        </w:tc>
      </w:tr>
      <w:tr w:rsidR="005822A6" w:rsidRPr="009069C5" w14:paraId="23847FDD" w14:textId="77777777" w:rsidTr="004451FC">
        <w:trPr>
          <w:trHeight w:val="890"/>
        </w:trPr>
        <w:tc>
          <w:tcPr>
            <w:tcW w:w="1056"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hideMark/>
          </w:tcPr>
          <w:p w14:paraId="4B3C5D6F" w14:textId="77777777" w:rsidR="005822A6" w:rsidRPr="009069C5" w:rsidRDefault="005822A6" w:rsidP="00B261FD">
            <w:pPr>
              <w:rPr>
                <w:b/>
                <w:sz w:val="22"/>
                <w:szCs w:val="22"/>
              </w:rPr>
            </w:pPr>
            <w:r w:rsidRPr="009069C5">
              <w:rPr>
                <w:b/>
                <w:sz w:val="22"/>
                <w:szCs w:val="22"/>
              </w:rPr>
              <w:t>Zaburzenia endokrynologiczne</w:t>
            </w:r>
          </w:p>
        </w:tc>
        <w:tc>
          <w:tcPr>
            <w:tcW w:w="2347"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65D9501A" w14:textId="77777777" w:rsidR="005822A6" w:rsidRPr="009069C5" w:rsidRDefault="005822A6" w:rsidP="00B261FD">
            <w:pPr>
              <w:rPr>
                <w:sz w:val="22"/>
                <w:szCs w:val="22"/>
              </w:rPr>
            </w:pPr>
            <w:r w:rsidRPr="009069C5">
              <w:rPr>
                <w:sz w:val="22"/>
                <w:szCs w:val="22"/>
              </w:rPr>
              <w:t>Zespół nieadekwatnego wydzielania wazopresyny (SIADH)</w:t>
            </w:r>
          </w:p>
        </w:tc>
        <w:tc>
          <w:tcPr>
            <w:tcW w:w="7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tcPr>
          <w:p w14:paraId="5CE2DB0C" w14:textId="77777777" w:rsidR="005822A6" w:rsidRPr="009069C5" w:rsidRDefault="005822A6" w:rsidP="00B261FD">
            <w:pPr>
              <w:rPr>
                <w:sz w:val="22"/>
                <w:szCs w:val="22"/>
              </w:rPr>
            </w:pPr>
          </w:p>
          <w:p w14:paraId="05FA40E4" w14:textId="77777777" w:rsidR="005822A6" w:rsidRPr="009069C5" w:rsidRDefault="005822A6" w:rsidP="00B261FD">
            <w:pPr>
              <w:rPr>
                <w:sz w:val="22"/>
                <w:szCs w:val="22"/>
              </w:rPr>
            </w:pPr>
            <w:r w:rsidRPr="009069C5">
              <w:rPr>
                <w:sz w:val="22"/>
                <w:szCs w:val="22"/>
              </w:rPr>
              <w:t>-</w:t>
            </w:r>
          </w:p>
        </w:tc>
        <w:tc>
          <w:tcPr>
            <w:tcW w:w="849" w:type="pct"/>
            <w:tcBorders>
              <w:top w:val="single" w:sz="4" w:space="0" w:color="000000"/>
              <w:left w:val="single" w:sz="4" w:space="0" w:color="000000"/>
              <w:bottom w:val="single" w:sz="4" w:space="0" w:color="000000"/>
              <w:right w:val="single" w:sz="4" w:space="0" w:color="000000"/>
            </w:tcBorders>
            <w:tcMar>
              <w:top w:w="36" w:type="dxa"/>
              <w:left w:w="69" w:type="dxa"/>
              <w:bottom w:w="0" w:type="dxa"/>
              <w:right w:w="53" w:type="dxa"/>
            </w:tcMar>
            <w:vAlign w:val="center"/>
            <w:hideMark/>
          </w:tcPr>
          <w:p w14:paraId="6C982306" w14:textId="77777777" w:rsidR="005822A6" w:rsidRPr="009069C5" w:rsidRDefault="005822A6" w:rsidP="00B261FD">
            <w:pPr>
              <w:rPr>
                <w:sz w:val="22"/>
                <w:szCs w:val="22"/>
              </w:rPr>
            </w:pPr>
            <w:r w:rsidRPr="009069C5">
              <w:rPr>
                <w:sz w:val="22"/>
                <w:szCs w:val="22"/>
              </w:rPr>
              <w:t xml:space="preserve">Nieznana </w:t>
            </w:r>
          </w:p>
        </w:tc>
      </w:tr>
    </w:tbl>
    <w:p w14:paraId="2D29FD4E" w14:textId="77777777" w:rsidR="005822A6" w:rsidRPr="009069C5" w:rsidRDefault="005822A6" w:rsidP="00B261FD">
      <w:pPr>
        <w:rPr>
          <w:sz w:val="22"/>
          <w:szCs w:val="22"/>
        </w:rPr>
      </w:pPr>
    </w:p>
    <w:p w14:paraId="3EE75FC5" w14:textId="77777777" w:rsidR="005822A6" w:rsidRPr="009069C5" w:rsidRDefault="005822A6" w:rsidP="00B261FD">
      <w:pPr>
        <w:rPr>
          <w:sz w:val="22"/>
          <w:szCs w:val="22"/>
        </w:rPr>
      </w:pPr>
      <w:r w:rsidRPr="009069C5">
        <w:rPr>
          <w:sz w:val="22"/>
          <w:szCs w:val="22"/>
        </w:rPr>
        <w:t xml:space="preserve">Zgłaszanie podejrzewanych działań niepożądanych </w:t>
      </w:r>
    </w:p>
    <w:p w14:paraId="4D51D884" w14:textId="233513A1" w:rsidR="005822A6" w:rsidRDefault="005822A6" w:rsidP="00B261FD">
      <w:pPr>
        <w:rPr>
          <w:sz w:val="22"/>
          <w:szCs w:val="22"/>
        </w:rPr>
      </w:pPr>
      <w:r w:rsidRPr="009069C5">
        <w:rPr>
          <w:sz w:val="22"/>
          <w:szCs w:val="22"/>
        </w:rPr>
        <w:lastRenderedPageBreak/>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w:t>
      </w:r>
      <w:r w:rsidRPr="00F642E2">
        <w:rPr>
          <w:sz w:val="22"/>
          <w:szCs w:val="22"/>
        </w:rPr>
        <w:t xml:space="preserve">niepożądane za pośrednictwem </w:t>
      </w:r>
    </w:p>
    <w:p w14:paraId="0B8A6A6F" w14:textId="77777777" w:rsidR="00F642E2" w:rsidRDefault="00F642E2" w:rsidP="00F642E2">
      <w:pPr>
        <w:rPr>
          <w:rFonts w:eastAsia="Calibri"/>
          <w:bCs/>
          <w:lang w:eastAsia="zh-CN"/>
        </w:rPr>
      </w:pPr>
      <w:r w:rsidRPr="00BB06F8">
        <w:rPr>
          <w:rFonts w:eastAsia="Calibri"/>
          <w:bCs/>
          <w:lang w:eastAsia="zh-CN"/>
        </w:rPr>
        <w:t>Departament</w:t>
      </w:r>
      <w:r>
        <w:rPr>
          <w:rFonts w:eastAsia="Calibri"/>
          <w:bCs/>
          <w:lang w:eastAsia="zh-CN"/>
        </w:rPr>
        <w:t>u</w:t>
      </w:r>
      <w:r w:rsidRPr="00BB06F8">
        <w:rPr>
          <w:rFonts w:eastAsia="Calibri"/>
          <w:bCs/>
          <w:lang w:eastAsia="zh-CN"/>
        </w:rPr>
        <w:t xml:space="preserve"> Monitorowania Niepożądanych Działań Produktów Leczniczych Urzędu</w:t>
      </w:r>
    </w:p>
    <w:p w14:paraId="5821C8D0" w14:textId="77777777" w:rsidR="00F642E2" w:rsidRPr="00BB06F8" w:rsidRDefault="00F642E2" w:rsidP="00F642E2">
      <w:pPr>
        <w:rPr>
          <w:rFonts w:eastAsia="Calibri"/>
          <w:bCs/>
          <w:lang w:eastAsia="zh-CN"/>
        </w:rPr>
      </w:pPr>
      <w:r w:rsidRPr="00BB06F8">
        <w:rPr>
          <w:rFonts w:eastAsia="Calibri"/>
          <w:bCs/>
          <w:lang w:eastAsia="zh-CN"/>
        </w:rPr>
        <w:t>Rejestracji Produktów Leczniczych, Wyrobów Medycznych i Produktów Biobójczych</w:t>
      </w:r>
    </w:p>
    <w:p w14:paraId="2321BF03" w14:textId="77777777" w:rsidR="00F642E2" w:rsidRPr="0034733A" w:rsidRDefault="00F642E2" w:rsidP="00F642E2">
      <w:r w:rsidRPr="0034733A">
        <w:rPr>
          <w:rFonts w:eastAsia="Calibri"/>
          <w:bCs/>
          <w:lang w:eastAsia="zh-CN"/>
        </w:rPr>
        <w:t xml:space="preserve">Al. Jerozolimskie </w:t>
      </w:r>
      <w:smartTag w:uri="urn:schemas-microsoft-com:office:smarttags" w:element="metricconverter">
        <w:smartTagPr>
          <w:attr w:name="ProductID" w:val="181C"/>
        </w:smartTagPr>
        <w:r w:rsidRPr="0034733A">
          <w:rPr>
            <w:rFonts w:eastAsia="Calibri"/>
            <w:bCs/>
            <w:lang w:eastAsia="zh-CN"/>
          </w:rPr>
          <w:t>181C</w:t>
        </w:r>
        <w:r>
          <w:rPr>
            <w:rFonts w:eastAsia="Calibri"/>
            <w:bCs/>
            <w:lang w:eastAsia="zh-CN"/>
          </w:rPr>
          <w:t xml:space="preserve"> </w:t>
        </w:r>
      </w:smartTag>
    </w:p>
    <w:p w14:paraId="60A99BB2" w14:textId="77777777" w:rsidR="00F642E2" w:rsidRPr="00BB06F8" w:rsidRDefault="00F642E2" w:rsidP="00F642E2">
      <w:pPr>
        <w:rPr>
          <w:rFonts w:eastAsia="Calibri"/>
          <w:bCs/>
          <w:lang w:eastAsia="zh-CN"/>
        </w:rPr>
      </w:pPr>
      <w:r>
        <w:rPr>
          <w:rFonts w:eastAsia="Calibri"/>
          <w:bCs/>
          <w:lang w:eastAsia="zh-CN"/>
        </w:rPr>
        <w:t>02 - 222</w:t>
      </w:r>
      <w:r w:rsidRPr="00BB06F8">
        <w:rPr>
          <w:rFonts w:eastAsia="Calibri"/>
          <w:bCs/>
          <w:lang w:eastAsia="zh-CN"/>
        </w:rPr>
        <w:t xml:space="preserve"> Warszawa</w:t>
      </w:r>
    </w:p>
    <w:p w14:paraId="65C6F20C" w14:textId="77777777" w:rsidR="00F642E2" w:rsidRPr="00BB06F8" w:rsidRDefault="00F642E2" w:rsidP="00F642E2">
      <w:pPr>
        <w:rPr>
          <w:rFonts w:eastAsia="Calibri"/>
          <w:bCs/>
          <w:lang w:eastAsia="zh-CN"/>
        </w:rPr>
      </w:pPr>
      <w:r w:rsidRPr="00BB06F8">
        <w:rPr>
          <w:rFonts w:eastAsia="Calibri"/>
          <w:bCs/>
          <w:lang w:eastAsia="zh-CN"/>
        </w:rPr>
        <w:t>Tel.: + 48 22 49 21 301</w:t>
      </w:r>
    </w:p>
    <w:p w14:paraId="1C40B644" w14:textId="77777777" w:rsidR="00F642E2" w:rsidRPr="00793111" w:rsidRDefault="00F642E2" w:rsidP="00F642E2">
      <w:pPr>
        <w:rPr>
          <w:rFonts w:eastAsia="Calibri"/>
          <w:bCs/>
          <w:lang w:eastAsia="zh-CN"/>
        </w:rPr>
      </w:pPr>
      <w:r w:rsidRPr="00793111">
        <w:rPr>
          <w:rFonts w:eastAsia="Calibri"/>
          <w:bCs/>
          <w:lang w:eastAsia="zh-CN"/>
        </w:rPr>
        <w:t>Faks: + 48 22 49 21 309</w:t>
      </w:r>
    </w:p>
    <w:p w14:paraId="799D0480" w14:textId="7515D36C" w:rsidR="00F642E2" w:rsidRDefault="00711232" w:rsidP="00F642E2">
      <w:pPr>
        <w:rPr>
          <w:rStyle w:val="Hipercze"/>
          <w:rFonts w:eastAsia="Calibri"/>
          <w:bCs/>
          <w:lang w:eastAsia="zh-CN"/>
        </w:rPr>
      </w:pPr>
      <w:hyperlink r:id="rId11" w:history="1"/>
      <w:r w:rsidR="00F642E2">
        <w:rPr>
          <w:rFonts w:eastAsia="Calibri"/>
          <w:bCs/>
          <w:lang w:eastAsia="zh-CN"/>
        </w:rPr>
        <w:t>Strona internetowa: </w:t>
      </w:r>
      <w:hyperlink r:id="rId12" w:history="1">
        <w:r w:rsidR="00F642E2">
          <w:rPr>
            <w:rStyle w:val="Hipercze"/>
            <w:rFonts w:eastAsia="Calibri"/>
            <w:bCs/>
            <w:lang w:eastAsia="zh-CN"/>
          </w:rPr>
          <w:t>https://smz.ezdrowie.gov.pl</w:t>
        </w:r>
      </w:hyperlink>
    </w:p>
    <w:p w14:paraId="17C28C60" w14:textId="77777777" w:rsidR="00F642E2" w:rsidRPr="00793111" w:rsidRDefault="00F642E2" w:rsidP="00F642E2">
      <w:pPr>
        <w:rPr>
          <w:rFonts w:eastAsia="Calibri"/>
          <w:bCs/>
          <w:lang w:eastAsia="zh-CN"/>
        </w:rPr>
      </w:pPr>
      <w:r w:rsidRPr="00F642E2">
        <w:rPr>
          <w:rFonts w:eastAsia="Calibri"/>
        </w:rPr>
        <w:t>Działania niepożądane można zgłaszać również podmiotowi odpowiedzialnemu.</w:t>
      </w:r>
    </w:p>
    <w:p w14:paraId="57EC1286" w14:textId="77777777" w:rsidR="005822A6" w:rsidRPr="009069C5" w:rsidRDefault="005822A6" w:rsidP="00B261FD">
      <w:pPr>
        <w:rPr>
          <w:sz w:val="22"/>
          <w:szCs w:val="22"/>
        </w:rPr>
      </w:pPr>
    </w:p>
    <w:p w14:paraId="168F7EF7" w14:textId="77777777" w:rsidR="005822A6" w:rsidRPr="009069C5" w:rsidRDefault="005822A6" w:rsidP="00F416B9">
      <w:pPr>
        <w:ind w:left="567" w:hanging="567"/>
        <w:rPr>
          <w:b/>
          <w:sz w:val="22"/>
          <w:szCs w:val="22"/>
        </w:rPr>
      </w:pPr>
      <w:r w:rsidRPr="009069C5">
        <w:rPr>
          <w:b/>
          <w:sz w:val="22"/>
          <w:szCs w:val="22"/>
        </w:rPr>
        <w:t>4.9</w:t>
      </w:r>
      <w:r w:rsidRPr="009069C5">
        <w:rPr>
          <w:b/>
          <w:sz w:val="22"/>
          <w:szCs w:val="22"/>
        </w:rPr>
        <w:tab/>
        <w:t xml:space="preserve">Przedawkowanie </w:t>
      </w:r>
    </w:p>
    <w:p w14:paraId="1A068CDE" w14:textId="473FE78A" w:rsidR="005822A6" w:rsidRPr="009069C5" w:rsidRDefault="005822A6" w:rsidP="00B261FD">
      <w:pPr>
        <w:rPr>
          <w:sz w:val="22"/>
          <w:szCs w:val="22"/>
        </w:rPr>
      </w:pPr>
    </w:p>
    <w:p w14:paraId="0856F0E6" w14:textId="5DD4F5C5" w:rsidR="005822A6" w:rsidRPr="009069C5" w:rsidRDefault="005822A6" w:rsidP="00B261FD">
      <w:pPr>
        <w:rPr>
          <w:sz w:val="22"/>
          <w:szCs w:val="22"/>
        </w:rPr>
      </w:pPr>
      <w:r w:rsidRPr="009069C5">
        <w:rPr>
          <w:sz w:val="22"/>
          <w:szCs w:val="22"/>
        </w:rPr>
        <w:t xml:space="preserve">Brak informacji na temat przedawkowania produktu </w:t>
      </w:r>
      <w:r w:rsidR="00DA478C">
        <w:rPr>
          <w:sz w:val="22"/>
          <w:szCs w:val="22"/>
        </w:rPr>
        <w:t>ACEBIS</w:t>
      </w:r>
      <w:r w:rsidRPr="009069C5">
        <w:rPr>
          <w:sz w:val="22"/>
          <w:szCs w:val="22"/>
        </w:rPr>
        <w:t xml:space="preserve"> u ludzi. </w:t>
      </w:r>
    </w:p>
    <w:p w14:paraId="0A646FA4" w14:textId="77777777" w:rsidR="005822A6" w:rsidRPr="009069C5" w:rsidRDefault="005822A6" w:rsidP="00B261FD">
      <w:pPr>
        <w:rPr>
          <w:sz w:val="22"/>
          <w:szCs w:val="22"/>
        </w:rPr>
      </w:pPr>
    </w:p>
    <w:p w14:paraId="4824870F" w14:textId="77777777" w:rsidR="004451FC" w:rsidRDefault="005822A6" w:rsidP="004451FC">
      <w:pPr>
        <w:rPr>
          <w:b/>
          <w:i/>
          <w:sz w:val="22"/>
          <w:szCs w:val="22"/>
        </w:rPr>
      </w:pPr>
      <w:proofErr w:type="spellStart"/>
      <w:r w:rsidRPr="009069C5">
        <w:rPr>
          <w:b/>
          <w:i/>
          <w:sz w:val="22"/>
          <w:szCs w:val="22"/>
        </w:rPr>
        <w:t>Bisoprolol</w:t>
      </w:r>
      <w:proofErr w:type="spellEnd"/>
      <w:r w:rsidRPr="009069C5">
        <w:rPr>
          <w:b/>
          <w:i/>
          <w:sz w:val="22"/>
          <w:szCs w:val="22"/>
        </w:rPr>
        <w:t xml:space="preserve"> </w:t>
      </w:r>
    </w:p>
    <w:p w14:paraId="00B492CE" w14:textId="77777777" w:rsidR="004451FC" w:rsidRDefault="004451FC" w:rsidP="004451FC">
      <w:pPr>
        <w:rPr>
          <w:b/>
          <w:i/>
          <w:sz w:val="22"/>
          <w:szCs w:val="22"/>
        </w:rPr>
      </w:pPr>
    </w:p>
    <w:p w14:paraId="279DD8FB" w14:textId="3C5E1767" w:rsidR="00F632D3" w:rsidRDefault="005822A6" w:rsidP="004451FC">
      <w:pPr>
        <w:rPr>
          <w:sz w:val="22"/>
          <w:szCs w:val="22"/>
          <w:u w:val="single"/>
        </w:rPr>
      </w:pPr>
      <w:r w:rsidRPr="009069C5">
        <w:rPr>
          <w:sz w:val="22"/>
          <w:szCs w:val="22"/>
          <w:u w:val="single"/>
        </w:rPr>
        <w:t>Objawy</w:t>
      </w:r>
    </w:p>
    <w:p w14:paraId="40AA32B4" w14:textId="0345CB88" w:rsidR="005822A6" w:rsidRPr="005D448B" w:rsidRDefault="005822A6" w:rsidP="00B261FD">
      <w:pPr>
        <w:rPr>
          <w:sz w:val="22"/>
          <w:szCs w:val="22"/>
          <w:u w:val="single"/>
        </w:rPr>
      </w:pPr>
      <w:r w:rsidRPr="009069C5">
        <w:rPr>
          <w:sz w:val="22"/>
          <w:szCs w:val="22"/>
        </w:rPr>
        <w:t>Ogólnie, najczęstsze objawy przedawkowania leków beta-</w:t>
      </w:r>
      <w:proofErr w:type="spellStart"/>
      <w:r w:rsidRPr="009069C5">
        <w:rPr>
          <w:sz w:val="22"/>
          <w:szCs w:val="22"/>
        </w:rPr>
        <w:t>adrenolitycznych</w:t>
      </w:r>
      <w:proofErr w:type="spellEnd"/>
      <w:r w:rsidRPr="009069C5">
        <w:rPr>
          <w:sz w:val="22"/>
          <w:szCs w:val="22"/>
        </w:rPr>
        <w:t xml:space="preserve"> to: bradykardia, niedociśnienie tętnicze, skurcz oskrzeli, ostra niewydolność serca i hipoglikemia. Dotychczas zgłoszono kilka przypadków przedawkowania (maksymalnie: 2000 mg) </w:t>
      </w:r>
      <w:proofErr w:type="spellStart"/>
      <w:r w:rsidRPr="009069C5">
        <w:rPr>
          <w:sz w:val="22"/>
          <w:szCs w:val="22"/>
        </w:rPr>
        <w:t>bisoprololu</w:t>
      </w:r>
      <w:proofErr w:type="spellEnd"/>
      <w:r w:rsidRPr="009069C5">
        <w:rPr>
          <w:sz w:val="22"/>
          <w:szCs w:val="22"/>
        </w:rPr>
        <w:t xml:space="preserve"> u pacjentów z nadciśnieniem tętniczym i (lub) chorobą wieńcową, u których wystąpiła bradykardia i (lub) niedociśnienie tętnicze; wszyscy pacjenci powrócili do zdrowia. Istnieją znaczne, indywidualne różnice dotyczące wrażliwości na pojedynczą dużą dawkę </w:t>
      </w:r>
      <w:proofErr w:type="spellStart"/>
      <w:r w:rsidRPr="009069C5">
        <w:rPr>
          <w:sz w:val="22"/>
          <w:szCs w:val="22"/>
        </w:rPr>
        <w:t>bisoprololu</w:t>
      </w:r>
      <w:proofErr w:type="spellEnd"/>
      <w:r w:rsidRPr="009069C5">
        <w:rPr>
          <w:sz w:val="22"/>
          <w:szCs w:val="22"/>
        </w:rPr>
        <w:t xml:space="preserve">; prawdopodobnie pacjenci z niewydolnością serca są bardzo wrażliwi. </w:t>
      </w:r>
    </w:p>
    <w:p w14:paraId="5C67FAAE" w14:textId="075D091F" w:rsidR="005822A6" w:rsidRPr="009069C5" w:rsidRDefault="005822A6" w:rsidP="00B261FD">
      <w:pPr>
        <w:rPr>
          <w:sz w:val="22"/>
          <w:szCs w:val="22"/>
        </w:rPr>
      </w:pPr>
    </w:p>
    <w:p w14:paraId="1C08D681" w14:textId="77777777" w:rsidR="005822A6" w:rsidRPr="009069C5" w:rsidRDefault="005822A6" w:rsidP="00B261FD">
      <w:pPr>
        <w:rPr>
          <w:sz w:val="22"/>
          <w:szCs w:val="22"/>
          <w:u w:val="single"/>
        </w:rPr>
      </w:pPr>
      <w:r w:rsidRPr="009069C5">
        <w:rPr>
          <w:sz w:val="22"/>
          <w:szCs w:val="22"/>
          <w:u w:val="single"/>
        </w:rPr>
        <w:t xml:space="preserve">Leczenie </w:t>
      </w:r>
    </w:p>
    <w:p w14:paraId="1A19DEEB" w14:textId="77777777" w:rsidR="005822A6" w:rsidRPr="009069C5" w:rsidRDefault="005822A6" w:rsidP="00B261FD">
      <w:pPr>
        <w:rPr>
          <w:sz w:val="22"/>
          <w:szCs w:val="22"/>
        </w:rPr>
      </w:pPr>
      <w:r w:rsidRPr="009069C5">
        <w:rPr>
          <w:sz w:val="22"/>
          <w:szCs w:val="22"/>
        </w:rPr>
        <w:t xml:space="preserve">W przypadku przedawkowania należy przerwać leczenie </w:t>
      </w:r>
      <w:proofErr w:type="spellStart"/>
      <w:r w:rsidRPr="009069C5">
        <w:rPr>
          <w:sz w:val="22"/>
          <w:szCs w:val="22"/>
        </w:rPr>
        <w:t>bisoprololem</w:t>
      </w:r>
      <w:proofErr w:type="spellEnd"/>
      <w:r w:rsidRPr="009069C5">
        <w:rPr>
          <w:sz w:val="22"/>
          <w:szCs w:val="22"/>
        </w:rPr>
        <w:t xml:space="preserve"> oraz zastosować leczenie podtrzymujące i objawowe. Z ograniczonych danych wynika, że </w:t>
      </w:r>
      <w:proofErr w:type="spellStart"/>
      <w:r w:rsidRPr="009069C5">
        <w:rPr>
          <w:sz w:val="22"/>
          <w:szCs w:val="22"/>
        </w:rPr>
        <w:t>bisoprolol</w:t>
      </w:r>
      <w:proofErr w:type="spellEnd"/>
      <w:r w:rsidRPr="009069C5">
        <w:rPr>
          <w:sz w:val="22"/>
          <w:szCs w:val="22"/>
        </w:rPr>
        <w:t xml:space="preserve"> tylko w niewielkim stopniu można usunąć za pomocą dializy. Na podstawie spodziewanego działania farmakologicznego oraz zaleceń dla innych beta-</w:t>
      </w:r>
      <w:proofErr w:type="spellStart"/>
      <w:r w:rsidRPr="009069C5">
        <w:rPr>
          <w:sz w:val="22"/>
          <w:szCs w:val="22"/>
        </w:rPr>
        <w:t>adrenolityków</w:t>
      </w:r>
      <w:proofErr w:type="spellEnd"/>
      <w:r w:rsidRPr="009069C5">
        <w:rPr>
          <w:sz w:val="22"/>
          <w:szCs w:val="22"/>
        </w:rPr>
        <w:t xml:space="preserve"> należy rozważyć następujące postępowanie, o ile jest to uzasadnione klinicznie. </w:t>
      </w:r>
    </w:p>
    <w:p w14:paraId="6D899EDB" w14:textId="77777777" w:rsidR="005822A6" w:rsidRPr="009069C5" w:rsidRDefault="005822A6" w:rsidP="00B261FD">
      <w:pPr>
        <w:rPr>
          <w:sz w:val="22"/>
          <w:szCs w:val="22"/>
        </w:rPr>
      </w:pPr>
      <w:r w:rsidRPr="009069C5">
        <w:rPr>
          <w:i/>
          <w:sz w:val="22"/>
          <w:szCs w:val="22"/>
        </w:rPr>
        <w:t>Bradykardia:</w:t>
      </w:r>
      <w:r w:rsidRPr="009069C5">
        <w:rPr>
          <w:sz w:val="22"/>
          <w:szCs w:val="22"/>
        </w:rPr>
        <w:t xml:space="preserve"> Podać dożylnie atropinę. Jeśli reakcja jest niewystarczająca, można ostrożnie podać </w:t>
      </w:r>
      <w:proofErr w:type="spellStart"/>
      <w:r w:rsidRPr="009069C5">
        <w:rPr>
          <w:sz w:val="22"/>
          <w:szCs w:val="22"/>
        </w:rPr>
        <w:t>izoprenalinę</w:t>
      </w:r>
      <w:proofErr w:type="spellEnd"/>
      <w:r w:rsidRPr="009069C5">
        <w:rPr>
          <w:sz w:val="22"/>
          <w:szCs w:val="22"/>
        </w:rPr>
        <w:t xml:space="preserve"> lub inny lek o dodatnim działaniu </w:t>
      </w:r>
      <w:proofErr w:type="spellStart"/>
      <w:r w:rsidRPr="009069C5">
        <w:rPr>
          <w:sz w:val="22"/>
          <w:szCs w:val="22"/>
        </w:rPr>
        <w:t>chronotropowym</w:t>
      </w:r>
      <w:proofErr w:type="spellEnd"/>
      <w:r w:rsidRPr="009069C5">
        <w:rPr>
          <w:sz w:val="22"/>
          <w:szCs w:val="22"/>
        </w:rPr>
        <w:t xml:space="preserve">. W niektórych przypadkach może być konieczne </w:t>
      </w:r>
      <w:proofErr w:type="spellStart"/>
      <w:r w:rsidRPr="009069C5">
        <w:rPr>
          <w:sz w:val="22"/>
          <w:szCs w:val="22"/>
        </w:rPr>
        <w:t>przezżylne</w:t>
      </w:r>
      <w:proofErr w:type="spellEnd"/>
      <w:r w:rsidRPr="009069C5">
        <w:rPr>
          <w:sz w:val="22"/>
          <w:szCs w:val="22"/>
        </w:rPr>
        <w:t xml:space="preserve"> wszczepienie stymulatora serca. </w:t>
      </w:r>
    </w:p>
    <w:p w14:paraId="53A02E52" w14:textId="77777777" w:rsidR="005822A6" w:rsidRPr="009069C5" w:rsidRDefault="005822A6" w:rsidP="00B261FD">
      <w:pPr>
        <w:rPr>
          <w:sz w:val="22"/>
          <w:szCs w:val="22"/>
        </w:rPr>
      </w:pPr>
      <w:r w:rsidRPr="009069C5">
        <w:rPr>
          <w:i/>
          <w:sz w:val="22"/>
          <w:szCs w:val="22"/>
        </w:rPr>
        <w:t>Niedociśnienie tętnicze:</w:t>
      </w:r>
      <w:r w:rsidRPr="009069C5">
        <w:rPr>
          <w:sz w:val="22"/>
          <w:szCs w:val="22"/>
        </w:rPr>
        <w:t xml:space="preserve"> Należy podać dożylnie płyny i leki obkurczające naczynia. Korzystne może być dożylne podanie glukagonu. </w:t>
      </w:r>
    </w:p>
    <w:p w14:paraId="431DD5E2" w14:textId="77777777" w:rsidR="005822A6" w:rsidRPr="009069C5" w:rsidRDefault="005822A6" w:rsidP="00B261FD">
      <w:pPr>
        <w:rPr>
          <w:sz w:val="22"/>
          <w:szCs w:val="22"/>
        </w:rPr>
      </w:pPr>
      <w:r w:rsidRPr="009069C5">
        <w:rPr>
          <w:i/>
          <w:sz w:val="22"/>
          <w:szCs w:val="22"/>
        </w:rPr>
        <w:t>Blok przedsionkowo-komorowy (II lub III stopnia):</w:t>
      </w:r>
      <w:r w:rsidRPr="009069C5">
        <w:rPr>
          <w:sz w:val="22"/>
          <w:szCs w:val="22"/>
        </w:rPr>
        <w:t xml:space="preserve"> Należy monitorować stan pacjenta i podać </w:t>
      </w:r>
      <w:proofErr w:type="spellStart"/>
      <w:r w:rsidRPr="009069C5">
        <w:rPr>
          <w:sz w:val="22"/>
          <w:szCs w:val="22"/>
        </w:rPr>
        <w:t>izoprenalinę</w:t>
      </w:r>
      <w:proofErr w:type="spellEnd"/>
      <w:r w:rsidRPr="009069C5">
        <w:rPr>
          <w:sz w:val="22"/>
          <w:szCs w:val="22"/>
        </w:rPr>
        <w:t xml:space="preserve"> we wlewie dożylnym lub </w:t>
      </w:r>
      <w:proofErr w:type="spellStart"/>
      <w:r w:rsidRPr="009069C5">
        <w:rPr>
          <w:sz w:val="22"/>
          <w:szCs w:val="22"/>
        </w:rPr>
        <w:t>przezżylnie</w:t>
      </w:r>
      <w:proofErr w:type="spellEnd"/>
      <w:r w:rsidRPr="009069C5">
        <w:rPr>
          <w:sz w:val="22"/>
          <w:szCs w:val="22"/>
        </w:rPr>
        <w:t xml:space="preserve"> wszczepić stymulator serca. </w:t>
      </w:r>
    </w:p>
    <w:p w14:paraId="6AA30DA0" w14:textId="2B3199FD" w:rsidR="005822A6" w:rsidRPr="009069C5" w:rsidRDefault="00EF23C9" w:rsidP="00B261FD">
      <w:pPr>
        <w:rPr>
          <w:sz w:val="22"/>
          <w:szCs w:val="22"/>
        </w:rPr>
      </w:pPr>
      <w:r>
        <w:rPr>
          <w:i/>
          <w:sz w:val="22"/>
          <w:szCs w:val="22"/>
        </w:rPr>
        <w:t>Ostre</w:t>
      </w:r>
      <w:r w:rsidRPr="009069C5">
        <w:rPr>
          <w:i/>
          <w:sz w:val="22"/>
          <w:szCs w:val="22"/>
        </w:rPr>
        <w:t xml:space="preserve"> </w:t>
      </w:r>
      <w:r w:rsidR="005822A6" w:rsidRPr="009069C5">
        <w:rPr>
          <w:i/>
          <w:sz w:val="22"/>
          <w:szCs w:val="22"/>
        </w:rPr>
        <w:t>pogorszenie niewydolności serca:</w:t>
      </w:r>
      <w:r w:rsidR="005822A6" w:rsidRPr="009069C5">
        <w:rPr>
          <w:sz w:val="22"/>
          <w:szCs w:val="22"/>
        </w:rPr>
        <w:t xml:space="preserve"> Podać dożylne leki moczopędne, leki o działaniu </w:t>
      </w:r>
      <w:proofErr w:type="spellStart"/>
      <w:r w:rsidR="005822A6" w:rsidRPr="009069C5">
        <w:rPr>
          <w:sz w:val="22"/>
          <w:szCs w:val="22"/>
        </w:rPr>
        <w:t>inotropowym</w:t>
      </w:r>
      <w:proofErr w:type="spellEnd"/>
      <w:r w:rsidR="005822A6" w:rsidRPr="009069C5">
        <w:rPr>
          <w:sz w:val="22"/>
          <w:szCs w:val="22"/>
        </w:rPr>
        <w:t xml:space="preserve"> dodatnim, leki rozszerzające naczynia. </w:t>
      </w:r>
      <w:r w:rsidR="005822A6" w:rsidRPr="009069C5">
        <w:rPr>
          <w:i/>
          <w:sz w:val="22"/>
          <w:szCs w:val="22"/>
        </w:rPr>
        <w:t>Skurcz oskrzeli:</w:t>
      </w:r>
      <w:r w:rsidR="005822A6" w:rsidRPr="009069C5">
        <w:rPr>
          <w:sz w:val="22"/>
          <w:szCs w:val="22"/>
        </w:rPr>
        <w:t xml:space="preserve"> Podać leki rozszerzające oskrzela, takie jak </w:t>
      </w:r>
      <w:proofErr w:type="spellStart"/>
      <w:r w:rsidR="005822A6" w:rsidRPr="009069C5">
        <w:rPr>
          <w:sz w:val="22"/>
          <w:szCs w:val="22"/>
        </w:rPr>
        <w:t>izoprenalina</w:t>
      </w:r>
      <w:proofErr w:type="spellEnd"/>
      <w:r w:rsidR="005822A6" w:rsidRPr="009069C5">
        <w:rPr>
          <w:sz w:val="22"/>
          <w:szCs w:val="22"/>
        </w:rPr>
        <w:t xml:space="preserve">, beta2-sympatykomimetyki i (lub) </w:t>
      </w:r>
      <w:proofErr w:type="spellStart"/>
      <w:r w:rsidR="005822A6" w:rsidRPr="009069C5">
        <w:rPr>
          <w:sz w:val="22"/>
          <w:szCs w:val="22"/>
        </w:rPr>
        <w:t>aminofilina</w:t>
      </w:r>
      <w:proofErr w:type="spellEnd"/>
      <w:r w:rsidR="005822A6" w:rsidRPr="009069C5">
        <w:rPr>
          <w:sz w:val="22"/>
          <w:szCs w:val="22"/>
        </w:rPr>
        <w:t xml:space="preserve">. </w:t>
      </w:r>
    </w:p>
    <w:p w14:paraId="0C4E9AC1" w14:textId="77777777" w:rsidR="005822A6" w:rsidRPr="009069C5" w:rsidRDefault="005822A6" w:rsidP="00B261FD">
      <w:pPr>
        <w:rPr>
          <w:sz w:val="22"/>
          <w:szCs w:val="22"/>
        </w:rPr>
      </w:pPr>
      <w:r w:rsidRPr="009069C5">
        <w:rPr>
          <w:i/>
          <w:sz w:val="22"/>
          <w:szCs w:val="22"/>
        </w:rPr>
        <w:t>Hipoglikemia:</w:t>
      </w:r>
      <w:r w:rsidRPr="009069C5">
        <w:rPr>
          <w:sz w:val="22"/>
          <w:szCs w:val="22"/>
        </w:rPr>
        <w:t xml:space="preserve"> Podać dożylnie glukozę. </w:t>
      </w:r>
    </w:p>
    <w:p w14:paraId="3E93999B" w14:textId="1733AA1A" w:rsidR="005822A6" w:rsidRPr="009069C5" w:rsidRDefault="005822A6" w:rsidP="00B261FD">
      <w:pPr>
        <w:rPr>
          <w:sz w:val="22"/>
          <w:szCs w:val="22"/>
        </w:rPr>
      </w:pPr>
    </w:p>
    <w:p w14:paraId="3F78B1B1" w14:textId="77777777" w:rsidR="005822A6" w:rsidRPr="009069C5" w:rsidRDefault="005822A6" w:rsidP="00B261FD">
      <w:pPr>
        <w:rPr>
          <w:i/>
          <w:sz w:val="22"/>
          <w:szCs w:val="22"/>
        </w:rPr>
      </w:pPr>
      <w:proofErr w:type="spellStart"/>
      <w:r w:rsidRPr="009069C5">
        <w:rPr>
          <w:b/>
          <w:i/>
          <w:sz w:val="22"/>
          <w:szCs w:val="22"/>
        </w:rPr>
        <w:t>Ramipryl</w:t>
      </w:r>
      <w:proofErr w:type="spellEnd"/>
      <w:r w:rsidRPr="009069C5">
        <w:rPr>
          <w:b/>
          <w:i/>
          <w:sz w:val="22"/>
          <w:szCs w:val="22"/>
        </w:rPr>
        <w:t xml:space="preserve"> </w:t>
      </w:r>
    </w:p>
    <w:p w14:paraId="144599BD" w14:textId="341177FF" w:rsidR="005822A6" w:rsidRPr="009069C5" w:rsidRDefault="005822A6" w:rsidP="00B261FD">
      <w:pPr>
        <w:rPr>
          <w:sz w:val="22"/>
          <w:szCs w:val="22"/>
        </w:rPr>
      </w:pPr>
    </w:p>
    <w:p w14:paraId="4D27913F" w14:textId="77777777" w:rsidR="005822A6" w:rsidRPr="009069C5" w:rsidRDefault="005822A6" w:rsidP="00B261FD">
      <w:pPr>
        <w:rPr>
          <w:sz w:val="22"/>
          <w:szCs w:val="22"/>
          <w:u w:val="single"/>
        </w:rPr>
      </w:pPr>
      <w:r w:rsidRPr="009069C5">
        <w:rPr>
          <w:sz w:val="22"/>
          <w:szCs w:val="22"/>
          <w:u w:val="single"/>
        </w:rPr>
        <w:t xml:space="preserve">Objawy </w:t>
      </w:r>
    </w:p>
    <w:p w14:paraId="01FBF076" w14:textId="52FF9206" w:rsidR="005822A6" w:rsidRPr="009069C5" w:rsidRDefault="009E28AA" w:rsidP="00B261FD">
      <w:pPr>
        <w:rPr>
          <w:sz w:val="22"/>
          <w:szCs w:val="22"/>
        </w:rPr>
      </w:pPr>
      <w:r w:rsidRPr="009069C5">
        <w:rPr>
          <w:sz w:val="22"/>
          <w:szCs w:val="22"/>
        </w:rPr>
        <w:t>Objaw</w:t>
      </w:r>
      <w:r>
        <w:rPr>
          <w:sz w:val="22"/>
          <w:szCs w:val="22"/>
        </w:rPr>
        <w:t>ami</w:t>
      </w:r>
      <w:r w:rsidRPr="009069C5">
        <w:rPr>
          <w:sz w:val="22"/>
          <w:szCs w:val="22"/>
        </w:rPr>
        <w:t xml:space="preserve"> związan</w:t>
      </w:r>
      <w:r>
        <w:rPr>
          <w:sz w:val="22"/>
          <w:szCs w:val="22"/>
        </w:rPr>
        <w:t>ymi</w:t>
      </w:r>
      <w:r w:rsidRPr="009069C5">
        <w:rPr>
          <w:sz w:val="22"/>
          <w:szCs w:val="22"/>
        </w:rPr>
        <w:t xml:space="preserve"> </w:t>
      </w:r>
      <w:r w:rsidR="005822A6" w:rsidRPr="009069C5">
        <w:rPr>
          <w:sz w:val="22"/>
          <w:szCs w:val="22"/>
        </w:rPr>
        <w:t xml:space="preserve">z przedawkowaniem inhibitorów ACE mogą </w:t>
      </w:r>
      <w:r>
        <w:rPr>
          <w:sz w:val="22"/>
          <w:szCs w:val="22"/>
        </w:rPr>
        <w:t>być:</w:t>
      </w:r>
      <w:r w:rsidRPr="009069C5">
        <w:rPr>
          <w:sz w:val="22"/>
          <w:szCs w:val="22"/>
        </w:rPr>
        <w:t xml:space="preserve"> </w:t>
      </w:r>
      <w:r w:rsidR="005822A6" w:rsidRPr="009069C5">
        <w:rPr>
          <w:sz w:val="22"/>
          <w:szCs w:val="22"/>
        </w:rPr>
        <w:t xml:space="preserve">nadmierne rozszerzenie naczyń obwodowych (ze znacznym niedociśnieniem, wstrząsem), </w:t>
      </w:r>
      <w:r w:rsidRPr="009069C5">
        <w:rPr>
          <w:sz w:val="22"/>
          <w:szCs w:val="22"/>
        </w:rPr>
        <w:t>bradykardi</w:t>
      </w:r>
      <w:r>
        <w:rPr>
          <w:sz w:val="22"/>
          <w:szCs w:val="22"/>
        </w:rPr>
        <w:t>a</w:t>
      </w:r>
      <w:r w:rsidR="005822A6" w:rsidRPr="009069C5">
        <w:rPr>
          <w:sz w:val="22"/>
          <w:szCs w:val="22"/>
        </w:rPr>
        <w:t>, zaburzenia elektrolitowe i niewydolność nerek.</w:t>
      </w:r>
    </w:p>
    <w:p w14:paraId="394498CA" w14:textId="77777777" w:rsidR="005822A6" w:rsidRPr="009069C5" w:rsidRDefault="005822A6" w:rsidP="00B261FD">
      <w:pPr>
        <w:rPr>
          <w:sz w:val="22"/>
          <w:szCs w:val="22"/>
        </w:rPr>
      </w:pPr>
    </w:p>
    <w:p w14:paraId="17A64086" w14:textId="77777777" w:rsidR="005822A6" w:rsidRPr="009069C5" w:rsidRDefault="005822A6" w:rsidP="00B261FD">
      <w:pPr>
        <w:rPr>
          <w:sz w:val="22"/>
          <w:szCs w:val="22"/>
          <w:u w:val="single"/>
        </w:rPr>
      </w:pPr>
      <w:r w:rsidRPr="009069C5">
        <w:rPr>
          <w:sz w:val="22"/>
          <w:szCs w:val="22"/>
          <w:u w:val="single"/>
        </w:rPr>
        <w:t>Postępowanie</w:t>
      </w:r>
    </w:p>
    <w:p w14:paraId="60061591" w14:textId="3191C167" w:rsidR="005822A6" w:rsidRPr="009069C5" w:rsidRDefault="005822A6" w:rsidP="00B261FD">
      <w:pPr>
        <w:rPr>
          <w:sz w:val="22"/>
          <w:szCs w:val="22"/>
        </w:rPr>
      </w:pPr>
      <w:r w:rsidRPr="009069C5">
        <w:rPr>
          <w:sz w:val="22"/>
          <w:szCs w:val="22"/>
        </w:rPr>
        <w:t xml:space="preserve">Pacjentów należy ściśle monitorować, a leczenie powinno mieć charakter objawowy i podtrzymujący. </w:t>
      </w:r>
      <w:r w:rsidR="00072850">
        <w:rPr>
          <w:sz w:val="22"/>
          <w:szCs w:val="22"/>
        </w:rPr>
        <w:t>Zalecane</w:t>
      </w:r>
      <w:r w:rsidR="00072850" w:rsidRPr="009069C5">
        <w:rPr>
          <w:sz w:val="22"/>
          <w:szCs w:val="22"/>
        </w:rPr>
        <w:t xml:space="preserve"> </w:t>
      </w:r>
      <w:r w:rsidRPr="009069C5">
        <w:rPr>
          <w:sz w:val="22"/>
          <w:szCs w:val="22"/>
        </w:rPr>
        <w:t xml:space="preserve">postępowanie to przede wszystkim detoksykacja (płukanie żołądka, podanie adsorbentów) </w:t>
      </w:r>
      <w:r w:rsidRPr="009069C5">
        <w:rPr>
          <w:sz w:val="22"/>
          <w:szCs w:val="22"/>
        </w:rPr>
        <w:lastRenderedPageBreak/>
        <w:t>oraz działania mające na celu przywrócenie stabilności hemodynamicznej, w tym podanie agonistów receptorów alfa</w:t>
      </w:r>
      <w:r w:rsidRPr="009069C5">
        <w:rPr>
          <w:sz w:val="22"/>
          <w:szCs w:val="22"/>
          <w:vertAlign w:val="subscript"/>
        </w:rPr>
        <w:t>1</w:t>
      </w:r>
      <w:r w:rsidRPr="009069C5">
        <w:rPr>
          <w:sz w:val="22"/>
          <w:szCs w:val="22"/>
        </w:rPr>
        <w:t>-adrenergicznych lub angiotensyny II (</w:t>
      </w:r>
      <w:proofErr w:type="spellStart"/>
      <w:r w:rsidRPr="009069C5">
        <w:rPr>
          <w:sz w:val="22"/>
          <w:szCs w:val="22"/>
        </w:rPr>
        <w:t>angiotensynamidu</w:t>
      </w:r>
      <w:proofErr w:type="spellEnd"/>
      <w:r w:rsidRPr="009069C5">
        <w:rPr>
          <w:sz w:val="22"/>
          <w:szCs w:val="22"/>
        </w:rPr>
        <w:t xml:space="preserve">). </w:t>
      </w:r>
      <w:proofErr w:type="spellStart"/>
      <w:r w:rsidRPr="009069C5">
        <w:rPr>
          <w:sz w:val="22"/>
          <w:szCs w:val="22"/>
        </w:rPr>
        <w:t>Ramiprylat</w:t>
      </w:r>
      <w:proofErr w:type="spellEnd"/>
      <w:r w:rsidRPr="009069C5">
        <w:rPr>
          <w:sz w:val="22"/>
          <w:szCs w:val="22"/>
        </w:rPr>
        <w:t xml:space="preserve">, czynny metabolit </w:t>
      </w:r>
      <w:proofErr w:type="spellStart"/>
      <w:r w:rsidRPr="009069C5">
        <w:rPr>
          <w:sz w:val="22"/>
          <w:szCs w:val="22"/>
        </w:rPr>
        <w:t>ramiprylu</w:t>
      </w:r>
      <w:proofErr w:type="spellEnd"/>
      <w:r w:rsidRPr="009069C5">
        <w:rPr>
          <w:sz w:val="22"/>
          <w:szCs w:val="22"/>
        </w:rPr>
        <w:t xml:space="preserve">, jest słabo usuwany z krążenia ogólnego podczas hemodializy. </w:t>
      </w:r>
    </w:p>
    <w:p w14:paraId="6476410D" w14:textId="1D352F3B" w:rsidR="005822A6" w:rsidRPr="009069C5" w:rsidRDefault="005822A6" w:rsidP="00B261FD">
      <w:pPr>
        <w:rPr>
          <w:sz w:val="22"/>
          <w:szCs w:val="22"/>
        </w:rPr>
      </w:pPr>
    </w:p>
    <w:p w14:paraId="27AA86B6" w14:textId="77777777" w:rsidR="005822A6" w:rsidRPr="009069C5" w:rsidRDefault="005822A6" w:rsidP="00B261FD">
      <w:pPr>
        <w:rPr>
          <w:sz w:val="22"/>
          <w:szCs w:val="22"/>
        </w:rPr>
      </w:pPr>
    </w:p>
    <w:p w14:paraId="53FEB8AD" w14:textId="317ABEBC" w:rsidR="005822A6" w:rsidRPr="009069C5" w:rsidRDefault="005822A6" w:rsidP="00F416B9">
      <w:pPr>
        <w:ind w:left="567" w:hanging="567"/>
        <w:rPr>
          <w:sz w:val="22"/>
          <w:szCs w:val="22"/>
        </w:rPr>
      </w:pPr>
      <w:r w:rsidRPr="009069C5">
        <w:rPr>
          <w:b/>
          <w:sz w:val="22"/>
          <w:szCs w:val="22"/>
        </w:rPr>
        <w:t>5.</w:t>
      </w:r>
      <w:r w:rsidRPr="009069C5">
        <w:rPr>
          <w:b/>
          <w:sz w:val="22"/>
          <w:szCs w:val="22"/>
        </w:rPr>
        <w:tab/>
        <w:t xml:space="preserve">WŁAŚCIWOŚCI FARMAKOLOGICZNE </w:t>
      </w:r>
    </w:p>
    <w:p w14:paraId="6DFFA667" w14:textId="1C61A9C0" w:rsidR="005822A6" w:rsidRPr="009069C5" w:rsidRDefault="005822A6" w:rsidP="00B261FD">
      <w:pPr>
        <w:rPr>
          <w:sz w:val="22"/>
          <w:szCs w:val="22"/>
        </w:rPr>
      </w:pPr>
    </w:p>
    <w:p w14:paraId="039FAA4B" w14:textId="77777777" w:rsidR="005822A6" w:rsidRPr="009069C5" w:rsidRDefault="005822A6" w:rsidP="00F416B9">
      <w:pPr>
        <w:ind w:left="567" w:hanging="567"/>
        <w:rPr>
          <w:sz w:val="22"/>
          <w:szCs w:val="22"/>
        </w:rPr>
      </w:pPr>
      <w:r w:rsidRPr="009069C5">
        <w:rPr>
          <w:b/>
          <w:sz w:val="22"/>
          <w:szCs w:val="22"/>
        </w:rPr>
        <w:t>5.1</w:t>
      </w:r>
      <w:r w:rsidRPr="009069C5">
        <w:rPr>
          <w:b/>
          <w:sz w:val="22"/>
          <w:szCs w:val="22"/>
        </w:rPr>
        <w:tab/>
        <w:t xml:space="preserve">Właściwości farmakodynamiczne </w:t>
      </w:r>
    </w:p>
    <w:p w14:paraId="1F54AFE0" w14:textId="69B9F0E1" w:rsidR="005822A6" w:rsidRPr="009069C5" w:rsidRDefault="005822A6" w:rsidP="00B261FD">
      <w:pPr>
        <w:rPr>
          <w:sz w:val="22"/>
          <w:szCs w:val="22"/>
        </w:rPr>
      </w:pPr>
    </w:p>
    <w:p w14:paraId="0EEBF9CC" w14:textId="77777777" w:rsidR="005822A6" w:rsidRPr="009069C5" w:rsidRDefault="005822A6" w:rsidP="00B261FD">
      <w:pPr>
        <w:rPr>
          <w:sz w:val="22"/>
          <w:szCs w:val="22"/>
        </w:rPr>
      </w:pPr>
      <w:r w:rsidRPr="009069C5">
        <w:rPr>
          <w:sz w:val="22"/>
          <w:szCs w:val="22"/>
        </w:rPr>
        <w:t xml:space="preserve">Grupa farmakoterapeutyczna: Inhibitory ACE, inne kombinacje Kod ATC: C09BX05 </w:t>
      </w:r>
    </w:p>
    <w:p w14:paraId="0DDABD49" w14:textId="1D5AE88B" w:rsidR="005822A6" w:rsidRPr="009069C5" w:rsidRDefault="005822A6" w:rsidP="00B261FD">
      <w:pPr>
        <w:rPr>
          <w:sz w:val="22"/>
          <w:szCs w:val="22"/>
        </w:rPr>
      </w:pPr>
    </w:p>
    <w:p w14:paraId="1B9C5983" w14:textId="77777777" w:rsidR="005822A6" w:rsidRPr="009069C5" w:rsidRDefault="005822A6" w:rsidP="00B261FD">
      <w:pPr>
        <w:rPr>
          <w:sz w:val="22"/>
          <w:szCs w:val="22"/>
          <w:u w:val="single"/>
        </w:rPr>
      </w:pPr>
      <w:r w:rsidRPr="009069C5">
        <w:rPr>
          <w:sz w:val="22"/>
          <w:szCs w:val="22"/>
          <w:u w:val="single"/>
        </w:rPr>
        <w:t xml:space="preserve">Mechanizm działania </w:t>
      </w:r>
    </w:p>
    <w:p w14:paraId="5822AEB6" w14:textId="4397D930" w:rsidR="005822A6" w:rsidRPr="009069C5" w:rsidRDefault="005822A6" w:rsidP="00B261FD">
      <w:pPr>
        <w:rPr>
          <w:sz w:val="22"/>
          <w:szCs w:val="22"/>
        </w:rPr>
      </w:pPr>
    </w:p>
    <w:p w14:paraId="459557D4" w14:textId="77777777" w:rsidR="005822A6" w:rsidRPr="009069C5" w:rsidRDefault="005822A6" w:rsidP="00B261FD">
      <w:pPr>
        <w:rPr>
          <w:i/>
          <w:sz w:val="22"/>
          <w:szCs w:val="22"/>
        </w:rPr>
      </w:pPr>
      <w:proofErr w:type="spellStart"/>
      <w:r w:rsidRPr="009069C5">
        <w:rPr>
          <w:b/>
          <w:i/>
          <w:sz w:val="22"/>
          <w:szCs w:val="22"/>
        </w:rPr>
        <w:t>Bisoprolol</w:t>
      </w:r>
      <w:proofErr w:type="spellEnd"/>
      <w:r w:rsidRPr="009069C5">
        <w:rPr>
          <w:b/>
          <w:i/>
          <w:sz w:val="22"/>
          <w:szCs w:val="22"/>
        </w:rPr>
        <w:t xml:space="preserve"> </w:t>
      </w:r>
    </w:p>
    <w:p w14:paraId="0D574672" w14:textId="3373E539" w:rsidR="005822A6" w:rsidRPr="009069C5" w:rsidRDefault="005822A6" w:rsidP="00B261FD">
      <w:pPr>
        <w:rPr>
          <w:sz w:val="22"/>
          <w:szCs w:val="22"/>
        </w:rPr>
      </w:pPr>
    </w:p>
    <w:p w14:paraId="68364280" w14:textId="60259964" w:rsidR="005822A6" w:rsidRPr="009069C5" w:rsidRDefault="005822A6" w:rsidP="00B261FD">
      <w:pPr>
        <w:rPr>
          <w:sz w:val="22"/>
          <w:szCs w:val="22"/>
        </w:rPr>
      </w:pPr>
      <w:proofErr w:type="spellStart"/>
      <w:r w:rsidRPr="009069C5">
        <w:rPr>
          <w:sz w:val="22"/>
          <w:szCs w:val="22"/>
        </w:rPr>
        <w:t>Bisoprolol</w:t>
      </w:r>
      <w:proofErr w:type="spellEnd"/>
      <w:r w:rsidRPr="009069C5">
        <w:rPr>
          <w:sz w:val="22"/>
          <w:szCs w:val="22"/>
        </w:rPr>
        <w:t xml:space="preserve"> jest beta</w:t>
      </w:r>
      <w:r w:rsidRPr="009069C5">
        <w:rPr>
          <w:sz w:val="22"/>
          <w:szCs w:val="22"/>
          <w:vertAlign w:val="subscript"/>
        </w:rPr>
        <w:t>1</w:t>
      </w:r>
      <w:r w:rsidRPr="009069C5">
        <w:rPr>
          <w:sz w:val="22"/>
          <w:szCs w:val="22"/>
        </w:rPr>
        <w:t xml:space="preserve">-adrenolitykiem o dużej wybiórczości, </w:t>
      </w:r>
      <w:r w:rsidR="00E23CFC">
        <w:rPr>
          <w:sz w:val="22"/>
          <w:szCs w:val="22"/>
        </w:rPr>
        <w:t>bez</w:t>
      </w:r>
      <w:r w:rsidR="00E23CFC" w:rsidRPr="009069C5">
        <w:rPr>
          <w:sz w:val="22"/>
          <w:szCs w:val="22"/>
        </w:rPr>
        <w:t xml:space="preserve"> </w:t>
      </w:r>
      <w:r w:rsidRPr="009069C5">
        <w:rPr>
          <w:sz w:val="22"/>
          <w:szCs w:val="22"/>
        </w:rPr>
        <w:t xml:space="preserve">wewnętrznej aktywności </w:t>
      </w:r>
      <w:proofErr w:type="spellStart"/>
      <w:r w:rsidRPr="009069C5">
        <w:rPr>
          <w:sz w:val="22"/>
          <w:szCs w:val="22"/>
        </w:rPr>
        <w:t>sympatykomimetycznej</w:t>
      </w:r>
      <w:proofErr w:type="spellEnd"/>
      <w:r w:rsidRPr="009069C5">
        <w:rPr>
          <w:sz w:val="22"/>
          <w:szCs w:val="22"/>
        </w:rPr>
        <w:t xml:space="preserve"> i istotnego klinicznie działania stabilizującego błony komórkowe. Wykazuje jedynie małe powinowactwo do receptorów beta</w:t>
      </w:r>
      <w:r w:rsidRPr="009069C5">
        <w:rPr>
          <w:sz w:val="22"/>
          <w:szCs w:val="22"/>
          <w:vertAlign w:val="subscript"/>
        </w:rPr>
        <w:t>2</w:t>
      </w:r>
      <w:r w:rsidRPr="009069C5">
        <w:rPr>
          <w:sz w:val="22"/>
          <w:szCs w:val="22"/>
        </w:rPr>
        <w:t xml:space="preserve"> mięśni gładkich oskrzeli i naczyń, jak również do receptorów beta</w:t>
      </w:r>
      <w:r w:rsidRPr="009069C5">
        <w:rPr>
          <w:sz w:val="22"/>
          <w:szCs w:val="22"/>
          <w:vertAlign w:val="subscript"/>
        </w:rPr>
        <w:t>2</w:t>
      </w:r>
      <w:r w:rsidRPr="009069C5">
        <w:rPr>
          <w:sz w:val="22"/>
          <w:szCs w:val="22"/>
        </w:rPr>
        <w:t xml:space="preserve">, związanych z regulacją metaboliczną. Dlatego zazwyczaj </w:t>
      </w:r>
      <w:proofErr w:type="spellStart"/>
      <w:r w:rsidRPr="009069C5">
        <w:rPr>
          <w:sz w:val="22"/>
          <w:szCs w:val="22"/>
        </w:rPr>
        <w:t>bisoprolol</w:t>
      </w:r>
      <w:proofErr w:type="spellEnd"/>
      <w:r w:rsidRPr="009069C5">
        <w:rPr>
          <w:sz w:val="22"/>
          <w:szCs w:val="22"/>
        </w:rPr>
        <w:t xml:space="preserve"> nie wywiera wpływu na opór w drogach oddechowych ani na procesy metaboliczne zależne od receptorów beta</w:t>
      </w:r>
      <w:r w:rsidRPr="009069C5">
        <w:rPr>
          <w:sz w:val="22"/>
          <w:szCs w:val="22"/>
          <w:vertAlign w:val="subscript"/>
        </w:rPr>
        <w:t>2</w:t>
      </w:r>
      <w:r w:rsidRPr="009069C5">
        <w:rPr>
          <w:sz w:val="22"/>
          <w:szCs w:val="22"/>
        </w:rPr>
        <w:t>. Wybiórcze działanie na receptory beta</w:t>
      </w:r>
      <w:r w:rsidRPr="009069C5">
        <w:rPr>
          <w:sz w:val="22"/>
          <w:szCs w:val="22"/>
          <w:vertAlign w:val="subscript"/>
        </w:rPr>
        <w:t>1</w:t>
      </w:r>
      <w:r w:rsidRPr="009069C5">
        <w:rPr>
          <w:sz w:val="22"/>
          <w:szCs w:val="22"/>
        </w:rPr>
        <w:t xml:space="preserve">-adrenergiczne utrzymuje się również poza zakresem dawek terapeutycznych. </w:t>
      </w:r>
    </w:p>
    <w:p w14:paraId="04A22675" w14:textId="77777777" w:rsidR="005822A6" w:rsidRPr="009069C5" w:rsidRDefault="005822A6" w:rsidP="00B261FD">
      <w:pPr>
        <w:rPr>
          <w:b/>
          <w:i/>
          <w:sz w:val="22"/>
          <w:szCs w:val="22"/>
        </w:rPr>
      </w:pPr>
    </w:p>
    <w:p w14:paraId="5BAA16F1" w14:textId="77777777" w:rsidR="005822A6" w:rsidRPr="009069C5" w:rsidRDefault="005822A6" w:rsidP="00B261FD">
      <w:pPr>
        <w:rPr>
          <w:i/>
          <w:sz w:val="22"/>
          <w:szCs w:val="22"/>
        </w:rPr>
      </w:pPr>
      <w:proofErr w:type="spellStart"/>
      <w:r w:rsidRPr="009069C5">
        <w:rPr>
          <w:b/>
          <w:i/>
          <w:sz w:val="22"/>
          <w:szCs w:val="22"/>
        </w:rPr>
        <w:t>Ramipryl</w:t>
      </w:r>
      <w:proofErr w:type="spellEnd"/>
      <w:r w:rsidRPr="009069C5">
        <w:rPr>
          <w:b/>
          <w:i/>
          <w:sz w:val="22"/>
          <w:szCs w:val="22"/>
        </w:rPr>
        <w:t xml:space="preserve"> </w:t>
      </w:r>
    </w:p>
    <w:p w14:paraId="273EFD7C" w14:textId="09DD995D" w:rsidR="005822A6" w:rsidRPr="009069C5" w:rsidRDefault="005822A6" w:rsidP="00B261FD">
      <w:pPr>
        <w:rPr>
          <w:sz w:val="22"/>
          <w:szCs w:val="22"/>
        </w:rPr>
      </w:pPr>
    </w:p>
    <w:p w14:paraId="368F4109" w14:textId="77777777" w:rsidR="005822A6" w:rsidRPr="009069C5" w:rsidRDefault="005822A6" w:rsidP="00B261FD">
      <w:pPr>
        <w:rPr>
          <w:sz w:val="22"/>
          <w:szCs w:val="22"/>
        </w:rPr>
      </w:pPr>
      <w:proofErr w:type="spellStart"/>
      <w:r w:rsidRPr="009069C5">
        <w:rPr>
          <w:sz w:val="22"/>
          <w:szCs w:val="22"/>
        </w:rPr>
        <w:t>Ramiprylat</w:t>
      </w:r>
      <w:proofErr w:type="spellEnd"/>
      <w:r w:rsidRPr="009069C5">
        <w:rPr>
          <w:sz w:val="22"/>
          <w:szCs w:val="22"/>
        </w:rPr>
        <w:t xml:space="preserve">, czynny metabolit </w:t>
      </w:r>
      <w:proofErr w:type="spellStart"/>
      <w:r w:rsidRPr="009069C5">
        <w:rPr>
          <w:sz w:val="22"/>
          <w:szCs w:val="22"/>
        </w:rPr>
        <w:t>proleku</w:t>
      </w:r>
      <w:proofErr w:type="spellEnd"/>
      <w:r w:rsidRPr="009069C5">
        <w:rPr>
          <w:sz w:val="22"/>
          <w:szCs w:val="22"/>
        </w:rPr>
        <w:t xml:space="preserve"> – </w:t>
      </w:r>
      <w:proofErr w:type="spellStart"/>
      <w:r w:rsidRPr="009069C5">
        <w:rPr>
          <w:sz w:val="22"/>
          <w:szCs w:val="22"/>
        </w:rPr>
        <w:t>ramiprylu</w:t>
      </w:r>
      <w:proofErr w:type="spellEnd"/>
      <w:r w:rsidRPr="009069C5">
        <w:rPr>
          <w:sz w:val="22"/>
          <w:szCs w:val="22"/>
        </w:rPr>
        <w:t xml:space="preserve">, hamuje enzym </w:t>
      </w:r>
      <w:proofErr w:type="spellStart"/>
      <w:r w:rsidRPr="009069C5">
        <w:rPr>
          <w:sz w:val="22"/>
          <w:szCs w:val="22"/>
        </w:rPr>
        <w:t>dipeptydylokarboksypeptydazę</w:t>
      </w:r>
      <w:proofErr w:type="spellEnd"/>
      <w:r w:rsidRPr="009069C5">
        <w:rPr>
          <w:sz w:val="22"/>
          <w:szCs w:val="22"/>
        </w:rPr>
        <w:t xml:space="preserve"> I (synonimy: </w:t>
      </w:r>
      <w:proofErr w:type="spellStart"/>
      <w:r w:rsidRPr="009069C5">
        <w:rPr>
          <w:sz w:val="22"/>
          <w:szCs w:val="22"/>
        </w:rPr>
        <w:t>konwertaza</w:t>
      </w:r>
      <w:proofErr w:type="spellEnd"/>
      <w:r w:rsidRPr="009069C5">
        <w:rPr>
          <w:sz w:val="22"/>
          <w:szCs w:val="22"/>
        </w:rPr>
        <w:t xml:space="preserve"> angiotensyny; </w:t>
      </w:r>
      <w:proofErr w:type="spellStart"/>
      <w:r w:rsidRPr="009069C5">
        <w:rPr>
          <w:sz w:val="22"/>
          <w:szCs w:val="22"/>
        </w:rPr>
        <w:t>kininaza</w:t>
      </w:r>
      <w:proofErr w:type="spellEnd"/>
      <w:r w:rsidRPr="009069C5">
        <w:rPr>
          <w:sz w:val="22"/>
          <w:szCs w:val="22"/>
        </w:rPr>
        <w:t xml:space="preserve"> II). W osoczu i tkankach enzym ten katalizuje konwersję angiotensyny I do czynnej substancji zwężającej naczynia krwionośne – angiotensyny II, jak również katalizuje rozpad </w:t>
      </w:r>
      <w:proofErr w:type="spellStart"/>
      <w:r w:rsidRPr="009069C5">
        <w:rPr>
          <w:sz w:val="22"/>
          <w:szCs w:val="22"/>
        </w:rPr>
        <w:t>bradykininy</w:t>
      </w:r>
      <w:proofErr w:type="spellEnd"/>
      <w:r w:rsidRPr="009069C5">
        <w:rPr>
          <w:sz w:val="22"/>
          <w:szCs w:val="22"/>
        </w:rPr>
        <w:t xml:space="preserve"> – czynnego związku rozszerzającego naczynia krwionośne. Zmniejszenie wytwarzania angiotensyny II i hamowanie rozpadu </w:t>
      </w:r>
      <w:proofErr w:type="spellStart"/>
      <w:r w:rsidRPr="009069C5">
        <w:rPr>
          <w:sz w:val="22"/>
          <w:szCs w:val="22"/>
        </w:rPr>
        <w:t>bradykininy</w:t>
      </w:r>
      <w:proofErr w:type="spellEnd"/>
      <w:r w:rsidRPr="009069C5">
        <w:rPr>
          <w:sz w:val="22"/>
          <w:szCs w:val="22"/>
        </w:rPr>
        <w:t xml:space="preserve"> prowadzą do rozszerzenia naczyń krwionośnych.</w:t>
      </w:r>
    </w:p>
    <w:p w14:paraId="30BEB895" w14:textId="77777777" w:rsidR="005822A6" w:rsidRPr="009069C5" w:rsidRDefault="005822A6" w:rsidP="00B261FD">
      <w:pPr>
        <w:rPr>
          <w:sz w:val="22"/>
          <w:szCs w:val="22"/>
        </w:rPr>
      </w:pPr>
    </w:p>
    <w:p w14:paraId="1FBBFC74" w14:textId="77777777" w:rsidR="005822A6" w:rsidRPr="009069C5" w:rsidRDefault="005822A6" w:rsidP="00B261FD">
      <w:pPr>
        <w:rPr>
          <w:sz w:val="22"/>
          <w:szCs w:val="22"/>
        </w:rPr>
      </w:pPr>
      <w:r w:rsidRPr="009069C5">
        <w:rPr>
          <w:sz w:val="22"/>
          <w:szCs w:val="22"/>
        </w:rPr>
        <w:t xml:space="preserve">Ponieważ angiotensyna II pobudza także uwalnianie aldosteronu, </w:t>
      </w:r>
      <w:proofErr w:type="spellStart"/>
      <w:r w:rsidRPr="009069C5">
        <w:rPr>
          <w:sz w:val="22"/>
          <w:szCs w:val="22"/>
        </w:rPr>
        <w:t>ramiprylat</w:t>
      </w:r>
      <w:proofErr w:type="spellEnd"/>
      <w:r w:rsidRPr="009069C5">
        <w:rPr>
          <w:sz w:val="22"/>
          <w:szCs w:val="22"/>
        </w:rPr>
        <w:t xml:space="preserve"> powoduje zmniejszenie wydzielania aldosteronu. Przeciętna reakcja na </w:t>
      </w:r>
      <w:proofErr w:type="spellStart"/>
      <w:r w:rsidRPr="009069C5">
        <w:rPr>
          <w:sz w:val="22"/>
          <w:szCs w:val="22"/>
        </w:rPr>
        <w:t>monoterapię</w:t>
      </w:r>
      <w:proofErr w:type="spellEnd"/>
      <w:r w:rsidRPr="009069C5">
        <w:rPr>
          <w:sz w:val="22"/>
          <w:szCs w:val="22"/>
        </w:rPr>
        <w:t xml:space="preserve"> inhibitorem ACE jest słabsza u pacjentów rasy czarnej (pochodzenia afro-karaibskiego) z nadciśnieniem tętniczym (u tych osób z nadciśnieniem tętniczym zazwyczaj występuje mała aktywność reniny) niż u pacjentów innych ras.</w:t>
      </w:r>
    </w:p>
    <w:p w14:paraId="09D0BD32" w14:textId="15513A70" w:rsidR="005822A6" w:rsidRPr="009069C5" w:rsidRDefault="005822A6" w:rsidP="00B261FD">
      <w:pPr>
        <w:rPr>
          <w:sz w:val="22"/>
          <w:szCs w:val="22"/>
        </w:rPr>
      </w:pPr>
    </w:p>
    <w:p w14:paraId="27F6CC7B" w14:textId="77777777" w:rsidR="005822A6" w:rsidRPr="009069C5" w:rsidRDefault="005822A6" w:rsidP="00B261FD">
      <w:pPr>
        <w:rPr>
          <w:sz w:val="22"/>
          <w:szCs w:val="22"/>
          <w:u w:val="single"/>
        </w:rPr>
      </w:pPr>
      <w:r w:rsidRPr="009069C5">
        <w:rPr>
          <w:sz w:val="22"/>
          <w:szCs w:val="22"/>
          <w:u w:val="single"/>
        </w:rPr>
        <w:t xml:space="preserve">Działanie farmakodynamiczne </w:t>
      </w:r>
    </w:p>
    <w:p w14:paraId="420F4FB1" w14:textId="683B9042" w:rsidR="005822A6" w:rsidRPr="009069C5" w:rsidRDefault="005822A6" w:rsidP="00B261FD">
      <w:pPr>
        <w:rPr>
          <w:sz w:val="22"/>
          <w:szCs w:val="22"/>
        </w:rPr>
      </w:pPr>
    </w:p>
    <w:p w14:paraId="60711E4D" w14:textId="77777777" w:rsidR="005822A6" w:rsidRPr="009069C5" w:rsidRDefault="005822A6" w:rsidP="00B261FD">
      <w:pPr>
        <w:rPr>
          <w:i/>
          <w:sz w:val="22"/>
          <w:szCs w:val="22"/>
        </w:rPr>
      </w:pPr>
      <w:proofErr w:type="spellStart"/>
      <w:r w:rsidRPr="009069C5">
        <w:rPr>
          <w:b/>
          <w:i/>
          <w:sz w:val="22"/>
          <w:szCs w:val="22"/>
        </w:rPr>
        <w:t>Bisoprolol</w:t>
      </w:r>
      <w:proofErr w:type="spellEnd"/>
      <w:r w:rsidRPr="009069C5">
        <w:rPr>
          <w:b/>
          <w:i/>
          <w:sz w:val="22"/>
          <w:szCs w:val="22"/>
        </w:rPr>
        <w:t xml:space="preserve"> </w:t>
      </w:r>
    </w:p>
    <w:p w14:paraId="6EA46A7A" w14:textId="501A2F4F" w:rsidR="005822A6" w:rsidRPr="009069C5" w:rsidRDefault="005822A6" w:rsidP="00B261FD">
      <w:pPr>
        <w:rPr>
          <w:sz w:val="22"/>
          <w:szCs w:val="22"/>
        </w:rPr>
      </w:pPr>
    </w:p>
    <w:p w14:paraId="3495C9D9" w14:textId="77777777" w:rsidR="005822A6" w:rsidRPr="009069C5" w:rsidRDefault="005822A6" w:rsidP="00B261FD">
      <w:pPr>
        <w:rPr>
          <w:sz w:val="22"/>
          <w:szCs w:val="22"/>
        </w:rPr>
      </w:pPr>
      <w:proofErr w:type="spellStart"/>
      <w:r w:rsidRPr="009069C5">
        <w:rPr>
          <w:sz w:val="22"/>
          <w:szCs w:val="22"/>
        </w:rPr>
        <w:t>Bisoprolol</w:t>
      </w:r>
      <w:proofErr w:type="spellEnd"/>
      <w:r w:rsidRPr="009069C5">
        <w:rPr>
          <w:sz w:val="22"/>
          <w:szCs w:val="22"/>
        </w:rPr>
        <w:t xml:space="preserve"> nie ma znaczącego działania </w:t>
      </w:r>
      <w:proofErr w:type="spellStart"/>
      <w:r w:rsidRPr="009069C5">
        <w:rPr>
          <w:sz w:val="22"/>
          <w:szCs w:val="22"/>
        </w:rPr>
        <w:t>inotropowego</w:t>
      </w:r>
      <w:proofErr w:type="spellEnd"/>
      <w:r w:rsidRPr="009069C5">
        <w:rPr>
          <w:sz w:val="22"/>
          <w:szCs w:val="22"/>
        </w:rPr>
        <w:t xml:space="preserve"> ujemnego. </w:t>
      </w:r>
    </w:p>
    <w:p w14:paraId="716D69AA" w14:textId="1D7A80FA" w:rsidR="005822A6" w:rsidRPr="009069C5" w:rsidRDefault="005822A6" w:rsidP="00B261FD">
      <w:pPr>
        <w:rPr>
          <w:sz w:val="22"/>
          <w:szCs w:val="22"/>
        </w:rPr>
      </w:pPr>
      <w:proofErr w:type="spellStart"/>
      <w:r w:rsidRPr="009069C5">
        <w:rPr>
          <w:sz w:val="22"/>
          <w:szCs w:val="22"/>
        </w:rPr>
        <w:t>Bisoprolol</w:t>
      </w:r>
      <w:proofErr w:type="spellEnd"/>
      <w:r w:rsidRPr="009069C5">
        <w:rPr>
          <w:sz w:val="22"/>
          <w:szCs w:val="22"/>
        </w:rPr>
        <w:t xml:space="preserve"> osiąga maksymalne działanie 3-4 godziny po podaniu. </w:t>
      </w:r>
      <w:r w:rsidR="008E4246" w:rsidRPr="009069C5">
        <w:rPr>
          <w:sz w:val="22"/>
          <w:szCs w:val="22"/>
        </w:rPr>
        <w:t>Z</w:t>
      </w:r>
      <w:r w:rsidR="008E4246">
        <w:rPr>
          <w:sz w:val="22"/>
          <w:szCs w:val="22"/>
        </w:rPr>
        <w:t>e względu</w:t>
      </w:r>
      <w:r w:rsidR="008E4246" w:rsidRPr="009069C5">
        <w:rPr>
          <w:sz w:val="22"/>
          <w:szCs w:val="22"/>
        </w:rPr>
        <w:t xml:space="preserve"> </w:t>
      </w:r>
      <w:r w:rsidRPr="009069C5">
        <w:rPr>
          <w:sz w:val="22"/>
          <w:szCs w:val="22"/>
        </w:rPr>
        <w:t xml:space="preserve">na okres półtrwania wynoszący 10-12 godzin, </w:t>
      </w:r>
      <w:proofErr w:type="spellStart"/>
      <w:r w:rsidRPr="009069C5">
        <w:rPr>
          <w:sz w:val="22"/>
          <w:szCs w:val="22"/>
        </w:rPr>
        <w:t>bisoprolol</w:t>
      </w:r>
      <w:proofErr w:type="spellEnd"/>
      <w:r w:rsidRPr="009069C5">
        <w:rPr>
          <w:sz w:val="22"/>
          <w:szCs w:val="22"/>
        </w:rPr>
        <w:t xml:space="preserve"> działa przez 24 godziny. </w:t>
      </w:r>
    </w:p>
    <w:p w14:paraId="0D7B84D0" w14:textId="77777777" w:rsidR="005822A6" w:rsidRPr="009069C5" w:rsidRDefault="005822A6" w:rsidP="00B261FD">
      <w:pPr>
        <w:rPr>
          <w:sz w:val="22"/>
          <w:szCs w:val="22"/>
        </w:rPr>
      </w:pPr>
      <w:r w:rsidRPr="009069C5">
        <w:rPr>
          <w:sz w:val="22"/>
          <w:szCs w:val="22"/>
        </w:rPr>
        <w:t xml:space="preserve">Maksymalne działanie </w:t>
      </w:r>
      <w:proofErr w:type="spellStart"/>
      <w:r w:rsidRPr="009069C5">
        <w:rPr>
          <w:sz w:val="22"/>
          <w:szCs w:val="22"/>
        </w:rPr>
        <w:t>bisoprololu</w:t>
      </w:r>
      <w:proofErr w:type="spellEnd"/>
      <w:r w:rsidRPr="009069C5">
        <w:rPr>
          <w:sz w:val="22"/>
          <w:szCs w:val="22"/>
        </w:rPr>
        <w:t xml:space="preserve"> obniżające ciśnienie krwi osiąga się zwykle po 2 tygodniach. </w:t>
      </w:r>
    </w:p>
    <w:p w14:paraId="56A2E253" w14:textId="1795C2CB" w:rsidR="005822A6" w:rsidRPr="009069C5" w:rsidRDefault="005822A6" w:rsidP="00B261FD">
      <w:pPr>
        <w:rPr>
          <w:sz w:val="22"/>
          <w:szCs w:val="22"/>
        </w:rPr>
      </w:pPr>
    </w:p>
    <w:p w14:paraId="41D15DEC" w14:textId="7FB2A81F" w:rsidR="005822A6" w:rsidRPr="009069C5" w:rsidRDefault="005822A6" w:rsidP="00B261FD">
      <w:pPr>
        <w:rPr>
          <w:sz w:val="22"/>
          <w:szCs w:val="22"/>
        </w:rPr>
      </w:pPr>
      <w:r w:rsidRPr="009069C5">
        <w:rPr>
          <w:sz w:val="22"/>
          <w:szCs w:val="22"/>
        </w:rPr>
        <w:t xml:space="preserve">W przypadku doraźnego podania pacjentom z chorobą niedokrwienną serca bez przewlekłej niewydolności serca </w:t>
      </w:r>
      <w:proofErr w:type="spellStart"/>
      <w:r w:rsidRPr="009069C5">
        <w:rPr>
          <w:sz w:val="22"/>
          <w:szCs w:val="22"/>
        </w:rPr>
        <w:t>bisoprolol</w:t>
      </w:r>
      <w:proofErr w:type="spellEnd"/>
      <w:r w:rsidRPr="009069C5">
        <w:rPr>
          <w:sz w:val="22"/>
          <w:szCs w:val="22"/>
        </w:rPr>
        <w:t xml:space="preserve"> zmniejsza częstość akcji serca i objętość wyrzutową, a tym samym pojemność minutową serca i zużycie tlenu. W przypadku </w:t>
      </w:r>
      <w:r w:rsidR="00402BEB">
        <w:rPr>
          <w:sz w:val="22"/>
          <w:szCs w:val="22"/>
        </w:rPr>
        <w:t>dł</w:t>
      </w:r>
      <w:r w:rsidR="00D559FF">
        <w:rPr>
          <w:sz w:val="22"/>
          <w:szCs w:val="22"/>
        </w:rPr>
        <w:t>ugotrwałego</w:t>
      </w:r>
      <w:r w:rsidR="00D559FF" w:rsidRPr="009069C5">
        <w:rPr>
          <w:sz w:val="22"/>
          <w:szCs w:val="22"/>
        </w:rPr>
        <w:t xml:space="preserve"> </w:t>
      </w:r>
      <w:r w:rsidRPr="009069C5">
        <w:rPr>
          <w:sz w:val="22"/>
          <w:szCs w:val="22"/>
        </w:rPr>
        <w:t xml:space="preserve">podawania początkowo zwiększony opór obwodowy zmniejsza się. Sugeruje się, że mechanizmem działania leżącym u podstaw </w:t>
      </w:r>
      <w:proofErr w:type="spellStart"/>
      <w:r w:rsidRPr="009069C5">
        <w:rPr>
          <w:sz w:val="22"/>
          <w:szCs w:val="22"/>
        </w:rPr>
        <w:t>przeciwnadciśnieniowego</w:t>
      </w:r>
      <w:proofErr w:type="spellEnd"/>
      <w:r w:rsidRPr="009069C5">
        <w:rPr>
          <w:sz w:val="22"/>
          <w:szCs w:val="22"/>
        </w:rPr>
        <w:t xml:space="preserve"> działania beta-</w:t>
      </w:r>
      <w:proofErr w:type="spellStart"/>
      <w:r w:rsidRPr="009069C5">
        <w:rPr>
          <w:sz w:val="22"/>
          <w:szCs w:val="22"/>
        </w:rPr>
        <w:t>adrenolityków</w:t>
      </w:r>
      <w:proofErr w:type="spellEnd"/>
      <w:r w:rsidRPr="009069C5">
        <w:rPr>
          <w:sz w:val="22"/>
          <w:szCs w:val="22"/>
        </w:rPr>
        <w:t xml:space="preserve"> jest zmniejszenie aktywności </w:t>
      </w:r>
      <w:proofErr w:type="spellStart"/>
      <w:r w:rsidRPr="009069C5">
        <w:rPr>
          <w:sz w:val="22"/>
          <w:szCs w:val="22"/>
        </w:rPr>
        <w:t>reninowej</w:t>
      </w:r>
      <w:proofErr w:type="spellEnd"/>
      <w:r w:rsidRPr="009069C5">
        <w:rPr>
          <w:sz w:val="22"/>
          <w:szCs w:val="22"/>
        </w:rPr>
        <w:t xml:space="preserve"> osocza. </w:t>
      </w:r>
    </w:p>
    <w:p w14:paraId="180D036C" w14:textId="675E9819" w:rsidR="005822A6" w:rsidRPr="009069C5" w:rsidRDefault="005822A6" w:rsidP="00B261FD">
      <w:pPr>
        <w:rPr>
          <w:sz w:val="22"/>
          <w:szCs w:val="22"/>
        </w:rPr>
      </w:pPr>
    </w:p>
    <w:p w14:paraId="46491429" w14:textId="77777777" w:rsidR="005822A6" w:rsidRPr="009069C5" w:rsidRDefault="005822A6" w:rsidP="00B261FD">
      <w:pPr>
        <w:rPr>
          <w:sz w:val="22"/>
          <w:szCs w:val="22"/>
        </w:rPr>
      </w:pPr>
      <w:r w:rsidRPr="009069C5">
        <w:rPr>
          <w:sz w:val="22"/>
          <w:szCs w:val="22"/>
        </w:rPr>
        <w:t xml:space="preserve">Poprzez blokowanie receptorów beta-adrenergicznych w sercu </w:t>
      </w:r>
      <w:proofErr w:type="spellStart"/>
      <w:r w:rsidRPr="009069C5">
        <w:rPr>
          <w:sz w:val="22"/>
          <w:szCs w:val="22"/>
        </w:rPr>
        <w:t>bisoprolol</w:t>
      </w:r>
      <w:proofErr w:type="spellEnd"/>
      <w:r w:rsidRPr="009069C5">
        <w:rPr>
          <w:sz w:val="22"/>
          <w:szCs w:val="22"/>
        </w:rPr>
        <w:t xml:space="preserve"> hamuje reakcję na pobudzenie współczulne. Skutkuje to zwolnieniem czynności serca i osłabieniem kurczliwości, powodując zmniejszenie zapotrzebowania mięśnia sercowego na tlen, co jest pożądanym efektem w przypadku dławicy piersiowej związanej z istniejącą chorobą wieńcową. </w:t>
      </w:r>
    </w:p>
    <w:p w14:paraId="7C973F22" w14:textId="32FDD352" w:rsidR="005822A6" w:rsidRPr="009069C5" w:rsidRDefault="005822A6" w:rsidP="00B261FD">
      <w:pPr>
        <w:rPr>
          <w:sz w:val="22"/>
          <w:szCs w:val="22"/>
        </w:rPr>
      </w:pPr>
    </w:p>
    <w:p w14:paraId="515DFE2D" w14:textId="77777777" w:rsidR="005822A6" w:rsidRPr="009069C5" w:rsidRDefault="005822A6" w:rsidP="00B261FD">
      <w:pPr>
        <w:rPr>
          <w:i/>
          <w:sz w:val="22"/>
          <w:szCs w:val="22"/>
        </w:rPr>
      </w:pPr>
      <w:proofErr w:type="spellStart"/>
      <w:r w:rsidRPr="009069C5">
        <w:rPr>
          <w:b/>
          <w:i/>
          <w:sz w:val="22"/>
          <w:szCs w:val="22"/>
        </w:rPr>
        <w:t>Ramipryl</w:t>
      </w:r>
      <w:proofErr w:type="spellEnd"/>
    </w:p>
    <w:p w14:paraId="1DECE3E2" w14:textId="4EA0BB44" w:rsidR="005822A6" w:rsidRPr="009069C5" w:rsidRDefault="005822A6" w:rsidP="00B261FD">
      <w:pPr>
        <w:rPr>
          <w:sz w:val="22"/>
          <w:szCs w:val="22"/>
        </w:rPr>
      </w:pPr>
    </w:p>
    <w:p w14:paraId="23EF1F48" w14:textId="77777777" w:rsidR="005822A6" w:rsidRPr="009069C5" w:rsidRDefault="005822A6" w:rsidP="00B261FD">
      <w:pPr>
        <w:rPr>
          <w:i/>
          <w:sz w:val="22"/>
          <w:szCs w:val="22"/>
        </w:rPr>
      </w:pPr>
      <w:r w:rsidRPr="009069C5">
        <w:rPr>
          <w:i/>
          <w:sz w:val="22"/>
          <w:szCs w:val="22"/>
        </w:rPr>
        <w:t>Nadciśnienie tętnicze</w:t>
      </w:r>
    </w:p>
    <w:p w14:paraId="278FE041" w14:textId="77777777" w:rsidR="005822A6" w:rsidRPr="009069C5" w:rsidRDefault="005822A6" w:rsidP="00B261FD">
      <w:pPr>
        <w:rPr>
          <w:sz w:val="22"/>
          <w:szCs w:val="22"/>
        </w:rPr>
      </w:pPr>
      <w:r w:rsidRPr="009069C5">
        <w:rPr>
          <w:sz w:val="22"/>
          <w:szCs w:val="22"/>
        </w:rPr>
        <w:t xml:space="preserve">Podanie </w:t>
      </w:r>
      <w:proofErr w:type="spellStart"/>
      <w:r w:rsidRPr="009069C5">
        <w:rPr>
          <w:sz w:val="22"/>
          <w:szCs w:val="22"/>
        </w:rPr>
        <w:t>ramiprylu</w:t>
      </w:r>
      <w:proofErr w:type="spellEnd"/>
      <w:r w:rsidRPr="009069C5">
        <w:rPr>
          <w:sz w:val="22"/>
          <w:szCs w:val="22"/>
        </w:rPr>
        <w:t xml:space="preserve"> powoduje wyraźne zmniejszenie obwodowego oporu tętniczego. Na ogół nie występują duże zmiany przepływu osocza przez nerki ani wskaźnika przesączania kłębuszkowego. Podanie </w:t>
      </w:r>
      <w:proofErr w:type="spellStart"/>
      <w:r w:rsidRPr="009069C5">
        <w:rPr>
          <w:sz w:val="22"/>
          <w:szCs w:val="22"/>
        </w:rPr>
        <w:t>ramiprylu</w:t>
      </w:r>
      <w:proofErr w:type="spellEnd"/>
      <w:r w:rsidRPr="009069C5">
        <w:rPr>
          <w:sz w:val="22"/>
          <w:szCs w:val="22"/>
        </w:rPr>
        <w:t xml:space="preserve"> pacjentom z nadciśnieniem tętniczym prowadzi do obniżenia ciśnienia w pozycji leżącej i stojącej bez wyrównawczego przyspieszenia czynności serca.</w:t>
      </w:r>
    </w:p>
    <w:p w14:paraId="559AE1F2" w14:textId="77777777" w:rsidR="005822A6" w:rsidRPr="009069C5" w:rsidRDefault="005822A6" w:rsidP="00B261FD">
      <w:pPr>
        <w:rPr>
          <w:sz w:val="22"/>
          <w:szCs w:val="22"/>
        </w:rPr>
      </w:pPr>
    </w:p>
    <w:p w14:paraId="31DAF3EE" w14:textId="77777777" w:rsidR="005822A6" w:rsidRPr="009069C5" w:rsidRDefault="005822A6" w:rsidP="00B261FD">
      <w:pPr>
        <w:rPr>
          <w:sz w:val="22"/>
          <w:szCs w:val="22"/>
        </w:rPr>
      </w:pPr>
      <w:r w:rsidRPr="009069C5">
        <w:rPr>
          <w:sz w:val="22"/>
          <w:szCs w:val="22"/>
        </w:rPr>
        <w:t xml:space="preserve">U większości pacjentów początek działania </w:t>
      </w:r>
      <w:proofErr w:type="spellStart"/>
      <w:r w:rsidRPr="009069C5">
        <w:rPr>
          <w:sz w:val="22"/>
          <w:szCs w:val="22"/>
        </w:rPr>
        <w:t>przeciwnadciśnieniowego</w:t>
      </w:r>
      <w:proofErr w:type="spellEnd"/>
      <w:r w:rsidRPr="009069C5">
        <w:rPr>
          <w:sz w:val="22"/>
          <w:szCs w:val="22"/>
        </w:rPr>
        <w:t xml:space="preserve"> po podaniu dawki pojedynczej staje się widoczny po upływie 1–2 godzin od podania doustnego. Maksymalne działanie po podaniu pojedynczej dawki występuje zwykle 3–6 godzin po doustnym zastosowaniu leku. Działanie </w:t>
      </w:r>
      <w:proofErr w:type="spellStart"/>
      <w:r w:rsidRPr="009069C5">
        <w:rPr>
          <w:sz w:val="22"/>
          <w:szCs w:val="22"/>
        </w:rPr>
        <w:t>przeciwnadciśnieniowe</w:t>
      </w:r>
      <w:proofErr w:type="spellEnd"/>
      <w:r w:rsidRPr="009069C5">
        <w:rPr>
          <w:sz w:val="22"/>
          <w:szCs w:val="22"/>
        </w:rPr>
        <w:t xml:space="preserve"> po podaniu dawki pojedynczej utrzymuje się zazwyczaj przez 24 godziny.</w:t>
      </w:r>
    </w:p>
    <w:p w14:paraId="37CCC455" w14:textId="77777777" w:rsidR="005822A6" w:rsidRPr="009069C5" w:rsidRDefault="005822A6" w:rsidP="00B261FD">
      <w:pPr>
        <w:rPr>
          <w:sz w:val="22"/>
          <w:szCs w:val="22"/>
        </w:rPr>
      </w:pPr>
    </w:p>
    <w:p w14:paraId="4594C6AC" w14:textId="77777777" w:rsidR="005822A6" w:rsidRPr="009069C5" w:rsidRDefault="005822A6" w:rsidP="00B261FD">
      <w:pPr>
        <w:rPr>
          <w:sz w:val="22"/>
          <w:szCs w:val="22"/>
        </w:rPr>
      </w:pPr>
      <w:r w:rsidRPr="009069C5">
        <w:rPr>
          <w:sz w:val="22"/>
          <w:szCs w:val="22"/>
        </w:rPr>
        <w:t xml:space="preserve">Maksymalne działanie </w:t>
      </w:r>
      <w:proofErr w:type="spellStart"/>
      <w:r w:rsidRPr="009069C5">
        <w:rPr>
          <w:sz w:val="22"/>
          <w:szCs w:val="22"/>
        </w:rPr>
        <w:t>przeciwnadciśnieniowe</w:t>
      </w:r>
      <w:proofErr w:type="spellEnd"/>
      <w:r w:rsidRPr="009069C5">
        <w:rPr>
          <w:sz w:val="22"/>
          <w:szCs w:val="22"/>
        </w:rPr>
        <w:t xml:space="preserve"> podczas ciągłego leczenia </w:t>
      </w:r>
      <w:proofErr w:type="spellStart"/>
      <w:r w:rsidRPr="009069C5">
        <w:rPr>
          <w:sz w:val="22"/>
          <w:szCs w:val="22"/>
        </w:rPr>
        <w:t>ramiprylem</w:t>
      </w:r>
      <w:proofErr w:type="spellEnd"/>
      <w:r w:rsidRPr="009069C5">
        <w:rPr>
          <w:sz w:val="22"/>
          <w:szCs w:val="22"/>
        </w:rPr>
        <w:t xml:space="preserve"> jest na ogół uzyskiwane po 3–4 tygodniach. Wykazano stałość działania </w:t>
      </w:r>
      <w:proofErr w:type="spellStart"/>
      <w:r w:rsidRPr="009069C5">
        <w:rPr>
          <w:sz w:val="22"/>
          <w:szCs w:val="22"/>
        </w:rPr>
        <w:t>przeciwnadciśnieniowego</w:t>
      </w:r>
      <w:proofErr w:type="spellEnd"/>
      <w:r w:rsidRPr="009069C5">
        <w:rPr>
          <w:sz w:val="22"/>
          <w:szCs w:val="22"/>
        </w:rPr>
        <w:t xml:space="preserve"> podczas leczenia długoterminowego trwającego 2 lata.</w:t>
      </w:r>
    </w:p>
    <w:p w14:paraId="77968D7F" w14:textId="77777777" w:rsidR="005822A6" w:rsidRPr="009069C5" w:rsidRDefault="005822A6" w:rsidP="00B261FD">
      <w:pPr>
        <w:rPr>
          <w:sz w:val="22"/>
          <w:szCs w:val="22"/>
        </w:rPr>
      </w:pPr>
    </w:p>
    <w:p w14:paraId="65BF393F" w14:textId="77777777" w:rsidR="005822A6" w:rsidRPr="009069C5" w:rsidRDefault="005822A6" w:rsidP="00B261FD">
      <w:pPr>
        <w:rPr>
          <w:sz w:val="22"/>
          <w:szCs w:val="22"/>
        </w:rPr>
      </w:pPr>
      <w:r w:rsidRPr="009069C5">
        <w:rPr>
          <w:sz w:val="22"/>
          <w:szCs w:val="22"/>
        </w:rPr>
        <w:t xml:space="preserve">Nagłe odstawienie </w:t>
      </w:r>
      <w:proofErr w:type="spellStart"/>
      <w:r w:rsidRPr="009069C5">
        <w:rPr>
          <w:sz w:val="22"/>
          <w:szCs w:val="22"/>
        </w:rPr>
        <w:t>ramiprylu</w:t>
      </w:r>
      <w:proofErr w:type="spellEnd"/>
      <w:r w:rsidRPr="009069C5">
        <w:rPr>
          <w:sz w:val="22"/>
          <w:szCs w:val="22"/>
        </w:rPr>
        <w:t xml:space="preserve"> nie powoduje szybkiego i nadmiernego zwiększenia ciśnienia tętniczego (zjawiska „z odbicia”).</w:t>
      </w:r>
    </w:p>
    <w:p w14:paraId="74040651" w14:textId="3452F57C" w:rsidR="005822A6" w:rsidRPr="009069C5" w:rsidRDefault="005822A6" w:rsidP="00B261FD">
      <w:pPr>
        <w:rPr>
          <w:sz w:val="22"/>
          <w:szCs w:val="22"/>
        </w:rPr>
      </w:pPr>
    </w:p>
    <w:p w14:paraId="597348DC" w14:textId="77777777" w:rsidR="005822A6" w:rsidRPr="009069C5" w:rsidRDefault="005822A6" w:rsidP="00B261FD">
      <w:pPr>
        <w:rPr>
          <w:i/>
          <w:sz w:val="22"/>
          <w:szCs w:val="22"/>
        </w:rPr>
      </w:pPr>
      <w:r w:rsidRPr="009069C5">
        <w:rPr>
          <w:i/>
          <w:sz w:val="22"/>
          <w:szCs w:val="22"/>
        </w:rPr>
        <w:t xml:space="preserve">Niewydolność serca </w:t>
      </w:r>
    </w:p>
    <w:p w14:paraId="36BF0E71" w14:textId="77777777" w:rsidR="005822A6" w:rsidRPr="009069C5" w:rsidRDefault="005822A6" w:rsidP="00B261FD">
      <w:pPr>
        <w:rPr>
          <w:sz w:val="22"/>
          <w:szCs w:val="22"/>
        </w:rPr>
      </w:pPr>
      <w:r w:rsidRPr="009069C5">
        <w:rPr>
          <w:sz w:val="22"/>
          <w:szCs w:val="22"/>
        </w:rPr>
        <w:t xml:space="preserve">Wykazano, że oprócz konwencjonalnego leczenia z zastosowaniem leków moczopędnych i opcjonalnie glikozydów nasercowych </w:t>
      </w:r>
      <w:proofErr w:type="spellStart"/>
      <w:r w:rsidRPr="009069C5">
        <w:rPr>
          <w:sz w:val="22"/>
          <w:szCs w:val="22"/>
        </w:rPr>
        <w:t>ramipryl</w:t>
      </w:r>
      <w:proofErr w:type="spellEnd"/>
      <w:r w:rsidRPr="009069C5">
        <w:rPr>
          <w:sz w:val="22"/>
          <w:szCs w:val="22"/>
        </w:rPr>
        <w:t xml:space="preserve"> jest skuteczny u pacjentów z niewydolnością serca klasy II-IV według NYHA (New York </w:t>
      </w:r>
      <w:proofErr w:type="spellStart"/>
      <w:r w:rsidRPr="009069C5">
        <w:rPr>
          <w:sz w:val="22"/>
          <w:szCs w:val="22"/>
        </w:rPr>
        <w:t>Heart</w:t>
      </w:r>
      <w:proofErr w:type="spellEnd"/>
      <w:r w:rsidRPr="009069C5">
        <w:rPr>
          <w:sz w:val="22"/>
          <w:szCs w:val="22"/>
        </w:rPr>
        <w:t xml:space="preserve"> </w:t>
      </w:r>
      <w:proofErr w:type="spellStart"/>
      <w:r w:rsidRPr="009069C5">
        <w:rPr>
          <w:sz w:val="22"/>
          <w:szCs w:val="22"/>
        </w:rPr>
        <w:t>Association</w:t>
      </w:r>
      <w:proofErr w:type="spellEnd"/>
      <w:r w:rsidRPr="009069C5">
        <w:rPr>
          <w:sz w:val="22"/>
          <w:szCs w:val="22"/>
        </w:rPr>
        <w:t xml:space="preserve">). Lek miał korzystny wpływ na hemodynamikę serca (obniżał ciśnienie napełniania lewej i prawej komory, zmniejszał całkowity obwodowy opór naczyniowy, zwiększał pojemność minutową serca i poprawiał wskaźnik sercowy). Zmniejszał także aktywację neuroendokrynną. </w:t>
      </w:r>
    </w:p>
    <w:p w14:paraId="5A99DBD1" w14:textId="77777777" w:rsidR="005822A6" w:rsidRPr="009069C5" w:rsidRDefault="005822A6" w:rsidP="00B261FD">
      <w:pPr>
        <w:rPr>
          <w:sz w:val="22"/>
          <w:szCs w:val="22"/>
        </w:rPr>
      </w:pPr>
    </w:p>
    <w:p w14:paraId="5B92C7CD" w14:textId="77777777" w:rsidR="005822A6" w:rsidRPr="009069C5" w:rsidRDefault="005822A6" w:rsidP="00B261FD">
      <w:pPr>
        <w:rPr>
          <w:i/>
          <w:sz w:val="22"/>
          <w:szCs w:val="22"/>
          <w:u w:val="single"/>
        </w:rPr>
      </w:pPr>
      <w:r w:rsidRPr="009069C5">
        <w:rPr>
          <w:i/>
          <w:sz w:val="22"/>
          <w:szCs w:val="22"/>
          <w:u w:val="single"/>
        </w:rPr>
        <w:t xml:space="preserve">Skuteczność kliniczna i bezpieczeństwo stosowania </w:t>
      </w:r>
    </w:p>
    <w:p w14:paraId="2907EC60" w14:textId="77777777" w:rsidR="005822A6" w:rsidRPr="009069C5" w:rsidRDefault="005822A6" w:rsidP="00B261FD">
      <w:pPr>
        <w:rPr>
          <w:sz w:val="22"/>
          <w:szCs w:val="22"/>
        </w:rPr>
      </w:pPr>
      <w:r w:rsidRPr="009069C5">
        <w:rPr>
          <w:sz w:val="22"/>
          <w:szCs w:val="22"/>
        </w:rPr>
        <w:t xml:space="preserve"> </w:t>
      </w:r>
    </w:p>
    <w:p w14:paraId="3003DDBE" w14:textId="77777777" w:rsidR="005822A6" w:rsidRPr="009069C5" w:rsidRDefault="005822A6" w:rsidP="00B261FD">
      <w:pPr>
        <w:rPr>
          <w:i/>
          <w:sz w:val="22"/>
          <w:szCs w:val="22"/>
        </w:rPr>
      </w:pPr>
      <w:proofErr w:type="spellStart"/>
      <w:r w:rsidRPr="009069C5">
        <w:rPr>
          <w:b/>
          <w:i/>
          <w:sz w:val="22"/>
          <w:szCs w:val="22"/>
        </w:rPr>
        <w:t>Bisoprolol</w:t>
      </w:r>
      <w:proofErr w:type="spellEnd"/>
      <w:r w:rsidRPr="009069C5">
        <w:rPr>
          <w:b/>
          <w:i/>
          <w:sz w:val="22"/>
          <w:szCs w:val="22"/>
        </w:rPr>
        <w:t xml:space="preserve"> </w:t>
      </w:r>
    </w:p>
    <w:p w14:paraId="1F5E84B6" w14:textId="77777777" w:rsidR="005822A6" w:rsidRPr="009069C5" w:rsidRDefault="005822A6" w:rsidP="00B261FD">
      <w:pPr>
        <w:rPr>
          <w:sz w:val="22"/>
          <w:szCs w:val="22"/>
        </w:rPr>
      </w:pPr>
    </w:p>
    <w:p w14:paraId="081606EC" w14:textId="77777777" w:rsidR="005822A6" w:rsidRPr="009069C5" w:rsidRDefault="005822A6" w:rsidP="00B261FD">
      <w:pPr>
        <w:rPr>
          <w:sz w:val="22"/>
          <w:szCs w:val="22"/>
        </w:rPr>
      </w:pPr>
      <w:r w:rsidRPr="009069C5">
        <w:rPr>
          <w:sz w:val="22"/>
          <w:szCs w:val="22"/>
        </w:rPr>
        <w:t xml:space="preserve">Do badania CIBIS II włączono łącznie 2647 pacjentów. U 83% (N = 2202) występowała niewydolność serca klasy III wg NYHA, a u 17% (N = 445) – klasy IV wg NYHA. U tych pacjentów występowała stabilna objawowa skurczowa niewydolność serca (frakcja wyrzutowa ≤ 35%, w badaniu echokardiograficznym). Całkowita śmiertelność zmniejszyła się z 17,3% do 11,8% (redukcja względna 34%). Obserwowano zmniejszenie częstości nagłych zgonów (3,6% vs. 6,3%, redukcja względna 44%) oraz liczby epizodów niewydolności serca wymagających hospitalizacji (12% vs. 17,6%, redukcja względna 36%). Ponadto stwierdzono istotną poprawę stanu czynnościowego według klasyfikacji NYHA. Podczas rozpoczynania leczenia i dostosowywania dawki </w:t>
      </w:r>
      <w:proofErr w:type="spellStart"/>
      <w:r w:rsidRPr="009069C5">
        <w:rPr>
          <w:sz w:val="22"/>
          <w:szCs w:val="22"/>
        </w:rPr>
        <w:t>bisoprololu</w:t>
      </w:r>
      <w:proofErr w:type="spellEnd"/>
      <w:r w:rsidRPr="009069C5">
        <w:rPr>
          <w:sz w:val="22"/>
          <w:szCs w:val="22"/>
        </w:rPr>
        <w:t xml:space="preserve"> występowały hospitalizacje z powodu bradykardii (0,53%), niedociśnienia tętniczego (0,23%) i ostrej dekompensacji (4,97%), ale ich częstość nie była większa niż w grupie placebo (0%, 0,3% i 6,74%). W trakcie całego badania liczba udarów mózgu zakończonych zgonem i prowadzących do niepełnosprawności wynosiła 20 w grupie leczonej </w:t>
      </w:r>
      <w:proofErr w:type="spellStart"/>
      <w:r w:rsidRPr="009069C5">
        <w:rPr>
          <w:sz w:val="22"/>
          <w:szCs w:val="22"/>
        </w:rPr>
        <w:t>bisoprololem</w:t>
      </w:r>
      <w:proofErr w:type="spellEnd"/>
      <w:r w:rsidRPr="009069C5">
        <w:rPr>
          <w:sz w:val="22"/>
          <w:szCs w:val="22"/>
        </w:rPr>
        <w:t xml:space="preserve"> i 15 w grupie placebo. </w:t>
      </w:r>
    </w:p>
    <w:p w14:paraId="5014462E" w14:textId="6DA0561C" w:rsidR="005822A6" w:rsidRPr="009069C5" w:rsidRDefault="005822A6" w:rsidP="00B261FD">
      <w:pPr>
        <w:rPr>
          <w:sz w:val="22"/>
          <w:szCs w:val="22"/>
        </w:rPr>
      </w:pPr>
    </w:p>
    <w:p w14:paraId="34D52043" w14:textId="77777777" w:rsidR="005822A6" w:rsidRPr="009069C5" w:rsidRDefault="005822A6" w:rsidP="00B261FD">
      <w:pPr>
        <w:rPr>
          <w:sz w:val="22"/>
          <w:szCs w:val="22"/>
        </w:rPr>
      </w:pPr>
      <w:r w:rsidRPr="009069C5">
        <w:rPr>
          <w:sz w:val="22"/>
          <w:szCs w:val="22"/>
        </w:rPr>
        <w:t>W badaniu CIBIS III uczestniczyło 1010 pacjentów w wieku ≥ 65 lat z łagodną lub umiarkowaną przewlekłą niewydolnością serca (CHF, klasa II lub III wg NYHA) i frakcją wyrzutową lewej komory ≤ 35%, dotychczas nieleczonych inhibitorami ACE, lekami beta-</w:t>
      </w:r>
      <w:proofErr w:type="spellStart"/>
      <w:r w:rsidRPr="009069C5">
        <w:rPr>
          <w:sz w:val="22"/>
          <w:szCs w:val="22"/>
        </w:rPr>
        <w:t>adrenolitycznymi</w:t>
      </w:r>
      <w:proofErr w:type="spellEnd"/>
      <w:r w:rsidRPr="009069C5">
        <w:rPr>
          <w:sz w:val="22"/>
          <w:szCs w:val="22"/>
        </w:rPr>
        <w:t xml:space="preserve"> lub antagonistami receptora angiotensyny. Pacjenci otrzymywali </w:t>
      </w:r>
      <w:proofErr w:type="spellStart"/>
      <w:r w:rsidRPr="009069C5">
        <w:rPr>
          <w:sz w:val="22"/>
          <w:szCs w:val="22"/>
        </w:rPr>
        <w:t>bisoprolol</w:t>
      </w:r>
      <w:proofErr w:type="spellEnd"/>
      <w:r w:rsidRPr="009069C5">
        <w:rPr>
          <w:sz w:val="22"/>
          <w:szCs w:val="22"/>
        </w:rPr>
        <w:t xml:space="preserve"> w skojarzeniu z </w:t>
      </w:r>
      <w:proofErr w:type="spellStart"/>
      <w:r w:rsidRPr="009069C5">
        <w:rPr>
          <w:sz w:val="22"/>
          <w:szCs w:val="22"/>
        </w:rPr>
        <w:t>enalaprylem</w:t>
      </w:r>
      <w:proofErr w:type="spellEnd"/>
      <w:r w:rsidRPr="009069C5">
        <w:rPr>
          <w:sz w:val="22"/>
          <w:szCs w:val="22"/>
        </w:rPr>
        <w:t xml:space="preserve"> przez 6 do 24 miesięcy, po początkowym leczeniu tylko </w:t>
      </w:r>
      <w:proofErr w:type="spellStart"/>
      <w:r w:rsidRPr="009069C5">
        <w:rPr>
          <w:sz w:val="22"/>
          <w:szCs w:val="22"/>
        </w:rPr>
        <w:t>bisoprololem</w:t>
      </w:r>
      <w:proofErr w:type="spellEnd"/>
      <w:r w:rsidRPr="009069C5">
        <w:rPr>
          <w:sz w:val="22"/>
          <w:szCs w:val="22"/>
        </w:rPr>
        <w:t xml:space="preserve"> lub </w:t>
      </w:r>
      <w:proofErr w:type="spellStart"/>
      <w:r w:rsidRPr="009069C5">
        <w:rPr>
          <w:sz w:val="22"/>
          <w:szCs w:val="22"/>
        </w:rPr>
        <w:t>enaraprylem</w:t>
      </w:r>
      <w:proofErr w:type="spellEnd"/>
      <w:r w:rsidRPr="009069C5">
        <w:rPr>
          <w:sz w:val="22"/>
          <w:szCs w:val="22"/>
        </w:rPr>
        <w:t xml:space="preserve"> przez 6 miesięcy. </w:t>
      </w:r>
    </w:p>
    <w:p w14:paraId="6F43841A" w14:textId="77777777" w:rsidR="005822A6" w:rsidRPr="009069C5" w:rsidRDefault="005822A6" w:rsidP="00B261FD">
      <w:pPr>
        <w:rPr>
          <w:sz w:val="22"/>
          <w:szCs w:val="22"/>
        </w:rPr>
      </w:pPr>
      <w:r w:rsidRPr="009069C5">
        <w:rPr>
          <w:sz w:val="22"/>
          <w:szCs w:val="22"/>
        </w:rPr>
        <w:t xml:space="preserve">Obserwowano tendencję do częstszego występowania zaostrzenia przewlekłej niewydolności serca podczas stosowania </w:t>
      </w:r>
      <w:proofErr w:type="spellStart"/>
      <w:r w:rsidRPr="009069C5">
        <w:rPr>
          <w:sz w:val="22"/>
          <w:szCs w:val="22"/>
        </w:rPr>
        <w:t>bisoprololu</w:t>
      </w:r>
      <w:proofErr w:type="spellEnd"/>
      <w:r w:rsidRPr="009069C5">
        <w:rPr>
          <w:sz w:val="22"/>
          <w:szCs w:val="22"/>
        </w:rPr>
        <w:t xml:space="preserve"> we wstępnym 6-miesięcznym okresie leczenia. W analizie zgodnie z protokołem badania nie wykazano równorzędności podawania </w:t>
      </w:r>
      <w:proofErr w:type="spellStart"/>
      <w:r w:rsidRPr="009069C5">
        <w:rPr>
          <w:sz w:val="22"/>
          <w:szCs w:val="22"/>
        </w:rPr>
        <w:t>bisoprololu</w:t>
      </w:r>
      <w:proofErr w:type="spellEnd"/>
      <w:r w:rsidRPr="009069C5">
        <w:rPr>
          <w:sz w:val="22"/>
          <w:szCs w:val="22"/>
        </w:rPr>
        <w:t xml:space="preserve"> w leczeniu początkowym w porównaniu do początkowego leczenia </w:t>
      </w:r>
      <w:proofErr w:type="spellStart"/>
      <w:r w:rsidRPr="009069C5">
        <w:rPr>
          <w:sz w:val="22"/>
          <w:szCs w:val="22"/>
        </w:rPr>
        <w:t>enalaprylem</w:t>
      </w:r>
      <w:proofErr w:type="spellEnd"/>
      <w:r w:rsidRPr="009069C5">
        <w:rPr>
          <w:sz w:val="22"/>
          <w:szCs w:val="22"/>
        </w:rPr>
        <w:t xml:space="preserve">, chociaż obie metody rozpoczynania leczenia CHF charakteryzowała podobna częstość występowania pierwszorzędowego złożonego punktu końcowego, obejmującego zgon i hospitalizację na zakończenie badania (32,4% w grupie wstępnego </w:t>
      </w:r>
      <w:r w:rsidRPr="009069C5">
        <w:rPr>
          <w:sz w:val="22"/>
          <w:szCs w:val="22"/>
        </w:rPr>
        <w:lastRenderedPageBreak/>
        <w:t xml:space="preserve">leczenia </w:t>
      </w:r>
      <w:proofErr w:type="spellStart"/>
      <w:r w:rsidRPr="009069C5">
        <w:rPr>
          <w:sz w:val="22"/>
          <w:szCs w:val="22"/>
        </w:rPr>
        <w:t>bisoprololem</w:t>
      </w:r>
      <w:proofErr w:type="spellEnd"/>
      <w:r w:rsidRPr="009069C5">
        <w:rPr>
          <w:sz w:val="22"/>
          <w:szCs w:val="22"/>
        </w:rPr>
        <w:t xml:space="preserve"> w porównaniu do 33,1 % w grupie wstępnego leczenia </w:t>
      </w:r>
      <w:proofErr w:type="spellStart"/>
      <w:r w:rsidRPr="009069C5">
        <w:rPr>
          <w:sz w:val="22"/>
          <w:szCs w:val="22"/>
        </w:rPr>
        <w:t>enalaprylem</w:t>
      </w:r>
      <w:proofErr w:type="spellEnd"/>
      <w:r w:rsidRPr="009069C5">
        <w:rPr>
          <w:sz w:val="22"/>
          <w:szCs w:val="22"/>
        </w:rPr>
        <w:t xml:space="preserve">, populacja według protokołu badania). Badanie wykazało, że </w:t>
      </w:r>
      <w:proofErr w:type="spellStart"/>
      <w:r w:rsidRPr="009069C5">
        <w:rPr>
          <w:sz w:val="22"/>
          <w:szCs w:val="22"/>
        </w:rPr>
        <w:t>bisoprolol</w:t>
      </w:r>
      <w:proofErr w:type="spellEnd"/>
      <w:r w:rsidRPr="009069C5">
        <w:rPr>
          <w:sz w:val="22"/>
          <w:szCs w:val="22"/>
        </w:rPr>
        <w:t xml:space="preserve"> może być również stosowany u osób w podeszłym wieku z łagodną lub umiarkowaną przewlekłą niewydolnością serca. </w:t>
      </w:r>
    </w:p>
    <w:p w14:paraId="0C2FCA84" w14:textId="3B1455A0" w:rsidR="005822A6" w:rsidRPr="009069C5" w:rsidRDefault="005822A6" w:rsidP="00B261FD">
      <w:pPr>
        <w:rPr>
          <w:sz w:val="22"/>
          <w:szCs w:val="22"/>
        </w:rPr>
      </w:pPr>
    </w:p>
    <w:p w14:paraId="2078E12D" w14:textId="77777777" w:rsidR="005822A6" w:rsidRPr="009069C5" w:rsidRDefault="005822A6" w:rsidP="00B261FD">
      <w:pPr>
        <w:rPr>
          <w:i/>
          <w:sz w:val="22"/>
          <w:szCs w:val="22"/>
        </w:rPr>
      </w:pPr>
      <w:proofErr w:type="spellStart"/>
      <w:r w:rsidRPr="009069C5">
        <w:rPr>
          <w:b/>
          <w:i/>
          <w:sz w:val="22"/>
          <w:szCs w:val="22"/>
        </w:rPr>
        <w:t>Ramipryl</w:t>
      </w:r>
      <w:proofErr w:type="spellEnd"/>
      <w:r w:rsidRPr="009069C5">
        <w:rPr>
          <w:b/>
          <w:i/>
          <w:sz w:val="22"/>
          <w:szCs w:val="22"/>
        </w:rPr>
        <w:t xml:space="preserve"> </w:t>
      </w:r>
    </w:p>
    <w:p w14:paraId="5863502A" w14:textId="1625B2DE" w:rsidR="005822A6" w:rsidRPr="009069C5" w:rsidRDefault="005822A6" w:rsidP="00B261FD">
      <w:pPr>
        <w:rPr>
          <w:sz w:val="22"/>
          <w:szCs w:val="22"/>
        </w:rPr>
      </w:pPr>
    </w:p>
    <w:p w14:paraId="75074CC5" w14:textId="77777777" w:rsidR="005822A6" w:rsidRPr="009069C5" w:rsidRDefault="005822A6" w:rsidP="00B261FD">
      <w:pPr>
        <w:rPr>
          <w:i/>
          <w:sz w:val="22"/>
          <w:szCs w:val="22"/>
        </w:rPr>
      </w:pPr>
      <w:r w:rsidRPr="009069C5">
        <w:rPr>
          <w:i/>
          <w:sz w:val="22"/>
          <w:szCs w:val="22"/>
        </w:rPr>
        <w:t xml:space="preserve">Nadciśnienie tętnicze </w:t>
      </w:r>
    </w:p>
    <w:p w14:paraId="341928E3" w14:textId="03E89B09" w:rsidR="005822A6" w:rsidRPr="009069C5" w:rsidRDefault="005822A6" w:rsidP="00B261FD">
      <w:pPr>
        <w:rPr>
          <w:sz w:val="22"/>
          <w:szCs w:val="22"/>
        </w:rPr>
      </w:pPr>
      <w:r w:rsidRPr="009069C5">
        <w:rPr>
          <w:sz w:val="22"/>
          <w:szCs w:val="22"/>
        </w:rPr>
        <w:t xml:space="preserve">Skuteczność działania </w:t>
      </w:r>
      <w:proofErr w:type="spellStart"/>
      <w:r w:rsidRPr="009069C5">
        <w:rPr>
          <w:sz w:val="22"/>
          <w:szCs w:val="22"/>
        </w:rPr>
        <w:t>przeciwnadciśnieniowego</w:t>
      </w:r>
      <w:proofErr w:type="spellEnd"/>
      <w:r w:rsidRPr="009069C5">
        <w:rPr>
          <w:sz w:val="22"/>
          <w:szCs w:val="22"/>
        </w:rPr>
        <w:t xml:space="preserve"> </w:t>
      </w:r>
      <w:proofErr w:type="spellStart"/>
      <w:r w:rsidRPr="009069C5">
        <w:rPr>
          <w:sz w:val="22"/>
          <w:szCs w:val="22"/>
        </w:rPr>
        <w:t>ramiprylu</w:t>
      </w:r>
      <w:proofErr w:type="spellEnd"/>
      <w:r w:rsidRPr="009069C5">
        <w:rPr>
          <w:sz w:val="22"/>
          <w:szCs w:val="22"/>
        </w:rPr>
        <w:t xml:space="preserve"> została potwierdzona w badaniach </w:t>
      </w:r>
      <w:proofErr w:type="spellStart"/>
      <w:r w:rsidRPr="009069C5">
        <w:rPr>
          <w:sz w:val="22"/>
          <w:szCs w:val="22"/>
        </w:rPr>
        <w:t>nieporównawczych</w:t>
      </w:r>
      <w:proofErr w:type="spellEnd"/>
      <w:r w:rsidRPr="009069C5">
        <w:rPr>
          <w:sz w:val="22"/>
          <w:szCs w:val="22"/>
        </w:rPr>
        <w:t xml:space="preserve"> przeprowadzonych na dużą skalę w praktyce ogólnej, jak również w ściślej kontrolowanych badaniach klinicznych. U około 85% pacjentów z łagodnym lub umiarkowanym nadciśnieniem </w:t>
      </w:r>
      <w:r w:rsidR="00402BEB">
        <w:rPr>
          <w:sz w:val="22"/>
          <w:szCs w:val="22"/>
        </w:rPr>
        <w:t>samoistnym</w:t>
      </w:r>
      <w:r w:rsidR="00402BEB" w:rsidRPr="009069C5">
        <w:rPr>
          <w:sz w:val="22"/>
          <w:szCs w:val="22"/>
        </w:rPr>
        <w:t xml:space="preserve"> </w:t>
      </w:r>
      <w:r w:rsidRPr="009069C5">
        <w:rPr>
          <w:sz w:val="22"/>
          <w:szCs w:val="22"/>
        </w:rPr>
        <w:t xml:space="preserve">wystąpiła prawidłowa reakcja na leczenie </w:t>
      </w:r>
      <w:proofErr w:type="spellStart"/>
      <w:r w:rsidRPr="009069C5">
        <w:rPr>
          <w:sz w:val="22"/>
          <w:szCs w:val="22"/>
        </w:rPr>
        <w:t>ramiprylem</w:t>
      </w:r>
      <w:proofErr w:type="spellEnd"/>
      <w:r w:rsidRPr="009069C5">
        <w:rPr>
          <w:sz w:val="22"/>
          <w:szCs w:val="22"/>
        </w:rPr>
        <w:t xml:space="preserve"> w dawce 2,5 lub 5 mg/dobę. Odsetek reakcji na </w:t>
      </w:r>
      <w:proofErr w:type="spellStart"/>
      <w:r w:rsidRPr="009069C5">
        <w:rPr>
          <w:sz w:val="22"/>
          <w:szCs w:val="22"/>
        </w:rPr>
        <w:t>monoterapię</w:t>
      </w:r>
      <w:proofErr w:type="spellEnd"/>
      <w:r w:rsidRPr="009069C5">
        <w:rPr>
          <w:sz w:val="22"/>
          <w:szCs w:val="22"/>
        </w:rPr>
        <w:t xml:space="preserve"> </w:t>
      </w:r>
      <w:proofErr w:type="spellStart"/>
      <w:r w:rsidRPr="009069C5">
        <w:rPr>
          <w:sz w:val="22"/>
          <w:szCs w:val="22"/>
        </w:rPr>
        <w:t>ramiprylem</w:t>
      </w:r>
      <w:proofErr w:type="spellEnd"/>
      <w:r w:rsidRPr="009069C5">
        <w:rPr>
          <w:sz w:val="22"/>
          <w:szCs w:val="22"/>
        </w:rPr>
        <w:t xml:space="preserve"> jest niższy u pacjentów z ciężkim nadciśnieniem (około 40%), chociaż działanie obniżające ciśnienie krwi można wzmocnić poprzez dodanie leku moczopędnego. Stosowanie inhibitora ACE w skojarzeniu z </w:t>
      </w:r>
      <w:proofErr w:type="spellStart"/>
      <w:r w:rsidRPr="009069C5">
        <w:rPr>
          <w:sz w:val="22"/>
          <w:szCs w:val="22"/>
        </w:rPr>
        <w:t>tiazydem</w:t>
      </w:r>
      <w:proofErr w:type="spellEnd"/>
      <w:r w:rsidRPr="009069C5">
        <w:rPr>
          <w:sz w:val="22"/>
          <w:szCs w:val="22"/>
        </w:rPr>
        <w:t xml:space="preserve"> zmniejsza również ryzyko hipokaliemii wywołanej leczeniem </w:t>
      </w:r>
      <w:proofErr w:type="spellStart"/>
      <w:r w:rsidRPr="009069C5">
        <w:rPr>
          <w:sz w:val="22"/>
          <w:szCs w:val="22"/>
        </w:rPr>
        <w:t>diuretykami</w:t>
      </w:r>
      <w:proofErr w:type="spellEnd"/>
      <w:r w:rsidRPr="009069C5">
        <w:rPr>
          <w:sz w:val="22"/>
          <w:szCs w:val="22"/>
        </w:rPr>
        <w:t xml:space="preserve">. </w:t>
      </w:r>
    </w:p>
    <w:p w14:paraId="4442681A" w14:textId="1096DEAF" w:rsidR="005822A6" w:rsidRPr="009069C5" w:rsidRDefault="005822A6" w:rsidP="00B261FD">
      <w:pPr>
        <w:rPr>
          <w:sz w:val="22"/>
          <w:szCs w:val="22"/>
        </w:rPr>
      </w:pPr>
      <w:r w:rsidRPr="009069C5">
        <w:rPr>
          <w:sz w:val="22"/>
          <w:szCs w:val="22"/>
        </w:rPr>
        <w:t xml:space="preserve">Pojedyncza dawka </w:t>
      </w:r>
      <w:proofErr w:type="spellStart"/>
      <w:r w:rsidRPr="009069C5">
        <w:rPr>
          <w:sz w:val="22"/>
          <w:szCs w:val="22"/>
        </w:rPr>
        <w:t>ramiprylu</w:t>
      </w:r>
      <w:proofErr w:type="spellEnd"/>
      <w:r w:rsidRPr="009069C5">
        <w:rPr>
          <w:sz w:val="22"/>
          <w:szCs w:val="22"/>
        </w:rPr>
        <w:t xml:space="preserve"> 2,5 do 20 mg podana doustnie pacjentom z nadciśnieniem pierwotnym obniżała zarówno skurczowe, jak i rozkurczowe ciśnienie tętnicze w sposób zależny od dawki, nie wpływając na prawidłowe dobowe wahania ciśnienia tętniczego ani częstość akcji serca. Maksymalne działanie </w:t>
      </w:r>
      <w:proofErr w:type="spellStart"/>
      <w:r w:rsidRPr="009069C5">
        <w:rPr>
          <w:sz w:val="22"/>
          <w:szCs w:val="22"/>
        </w:rPr>
        <w:t>przeciwnadciśnieniowe</w:t>
      </w:r>
      <w:proofErr w:type="spellEnd"/>
      <w:r w:rsidRPr="009069C5">
        <w:rPr>
          <w:sz w:val="22"/>
          <w:szCs w:val="22"/>
        </w:rPr>
        <w:t xml:space="preserve"> występowało po 4–8 godzinach i utrzymywało się przez 24 godzin</w:t>
      </w:r>
      <w:r w:rsidR="00100528">
        <w:rPr>
          <w:sz w:val="22"/>
          <w:szCs w:val="22"/>
        </w:rPr>
        <w:t>y</w:t>
      </w:r>
      <w:r w:rsidRPr="009069C5">
        <w:rPr>
          <w:sz w:val="22"/>
          <w:szCs w:val="22"/>
        </w:rPr>
        <w:t xml:space="preserve"> od podania. </w:t>
      </w:r>
    </w:p>
    <w:p w14:paraId="42A08CE7" w14:textId="77777777" w:rsidR="005822A6" w:rsidRPr="009069C5" w:rsidRDefault="005822A6" w:rsidP="00B261FD">
      <w:pPr>
        <w:rPr>
          <w:sz w:val="22"/>
          <w:szCs w:val="22"/>
        </w:rPr>
      </w:pPr>
      <w:r w:rsidRPr="009069C5">
        <w:rPr>
          <w:sz w:val="22"/>
          <w:szCs w:val="22"/>
        </w:rPr>
        <w:t xml:space="preserve">Skuteczność działania </w:t>
      </w:r>
      <w:proofErr w:type="spellStart"/>
      <w:r w:rsidRPr="009069C5">
        <w:rPr>
          <w:sz w:val="22"/>
          <w:szCs w:val="22"/>
        </w:rPr>
        <w:t>przeciwnadciśnieniowego</w:t>
      </w:r>
      <w:proofErr w:type="spellEnd"/>
      <w:r w:rsidRPr="009069C5">
        <w:rPr>
          <w:sz w:val="22"/>
          <w:szCs w:val="22"/>
        </w:rPr>
        <w:t xml:space="preserve"> </w:t>
      </w:r>
      <w:proofErr w:type="spellStart"/>
      <w:r w:rsidRPr="009069C5">
        <w:rPr>
          <w:sz w:val="22"/>
          <w:szCs w:val="22"/>
        </w:rPr>
        <w:t>ramiprylu</w:t>
      </w:r>
      <w:proofErr w:type="spellEnd"/>
      <w:r w:rsidRPr="009069C5">
        <w:rPr>
          <w:sz w:val="22"/>
          <w:szCs w:val="22"/>
        </w:rPr>
        <w:t xml:space="preserve"> utrzymuje się u pacjentów z cukrzycą, a dane wskazują, że lek ma korzystny wpływ na zmniejszenie wydalania albumin z moczem u pacjentów z cukrzycą i nefropatią. </w:t>
      </w:r>
    </w:p>
    <w:p w14:paraId="244A637E" w14:textId="77777777" w:rsidR="005822A6" w:rsidRPr="009069C5" w:rsidRDefault="005822A6" w:rsidP="00B261FD">
      <w:pPr>
        <w:rPr>
          <w:sz w:val="22"/>
          <w:szCs w:val="22"/>
        </w:rPr>
      </w:pPr>
      <w:proofErr w:type="spellStart"/>
      <w:r w:rsidRPr="009069C5">
        <w:rPr>
          <w:sz w:val="22"/>
          <w:szCs w:val="22"/>
        </w:rPr>
        <w:t>Ramipryl</w:t>
      </w:r>
      <w:proofErr w:type="spellEnd"/>
      <w:r w:rsidRPr="009069C5">
        <w:rPr>
          <w:sz w:val="22"/>
          <w:szCs w:val="22"/>
        </w:rPr>
        <w:t xml:space="preserve"> zmniejsza przerost lewej komory.</w:t>
      </w:r>
    </w:p>
    <w:p w14:paraId="54D7AFFD" w14:textId="77777777" w:rsidR="005822A6" w:rsidRPr="009069C5" w:rsidRDefault="005822A6" w:rsidP="00B261FD">
      <w:pPr>
        <w:rPr>
          <w:sz w:val="22"/>
          <w:szCs w:val="22"/>
        </w:rPr>
      </w:pPr>
      <w:proofErr w:type="spellStart"/>
      <w:r w:rsidRPr="009069C5">
        <w:rPr>
          <w:sz w:val="22"/>
          <w:szCs w:val="22"/>
        </w:rPr>
        <w:t>Ramipryl</w:t>
      </w:r>
      <w:proofErr w:type="spellEnd"/>
      <w:r w:rsidRPr="009069C5">
        <w:rPr>
          <w:sz w:val="22"/>
          <w:szCs w:val="22"/>
        </w:rPr>
        <w:t xml:space="preserve"> jest dobrze tolerowany w praktyce ogólnej; z powodu nietolerancji leku leczenie przerywa maksymalnie 5% pacjentów. </w:t>
      </w:r>
    </w:p>
    <w:p w14:paraId="7187673B" w14:textId="77777777" w:rsidR="005822A6" w:rsidRPr="009069C5" w:rsidRDefault="005822A6" w:rsidP="00B261FD">
      <w:pPr>
        <w:rPr>
          <w:sz w:val="22"/>
          <w:szCs w:val="22"/>
        </w:rPr>
      </w:pPr>
    </w:p>
    <w:p w14:paraId="729038F8" w14:textId="77777777" w:rsidR="005822A6" w:rsidRPr="009069C5" w:rsidRDefault="005822A6" w:rsidP="00B261FD">
      <w:pPr>
        <w:rPr>
          <w:i/>
          <w:sz w:val="22"/>
          <w:szCs w:val="22"/>
        </w:rPr>
      </w:pPr>
      <w:r w:rsidRPr="009069C5">
        <w:rPr>
          <w:i/>
          <w:sz w:val="22"/>
          <w:szCs w:val="22"/>
        </w:rPr>
        <w:t>Niewydolność serca</w:t>
      </w:r>
    </w:p>
    <w:p w14:paraId="21E669B9" w14:textId="77777777" w:rsidR="005822A6" w:rsidRPr="009069C5" w:rsidRDefault="005822A6" w:rsidP="00B261FD">
      <w:pPr>
        <w:rPr>
          <w:sz w:val="22"/>
          <w:szCs w:val="22"/>
        </w:rPr>
      </w:pPr>
      <w:r w:rsidRPr="009069C5">
        <w:rPr>
          <w:sz w:val="22"/>
          <w:szCs w:val="22"/>
        </w:rPr>
        <w:t xml:space="preserve">Korzystne działanie </w:t>
      </w:r>
      <w:proofErr w:type="spellStart"/>
      <w:r w:rsidRPr="009069C5">
        <w:rPr>
          <w:sz w:val="22"/>
          <w:szCs w:val="22"/>
        </w:rPr>
        <w:t>ramiprylu</w:t>
      </w:r>
      <w:proofErr w:type="spellEnd"/>
      <w:r w:rsidRPr="009069C5">
        <w:rPr>
          <w:sz w:val="22"/>
          <w:szCs w:val="22"/>
        </w:rPr>
        <w:t xml:space="preserve"> w niewydolności serca obejmuje poniższe:</w:t>
      </w:r>
    </w:p>
    <w:p w14:paraId="1F7299C7" w14:textId="77777777" w:rsidR="005822A6" w:rsidRPr="009069C5" w:rsidRDefault="005822A6" w:rsidP="00083569">
      <w:pPr>
        <w:rPr>
          <w:sz w:val="22"/>
          <w:szCs w:val="22"/>
        </w:rPr>
      </w:pPr>
      <w:r w:rsidRPr="009069C5">
        <w:rPr>
          <w:sz w:val="22"/>
          <w:szCs w:val="22"/>
        </w:rPr>
        <w:t>-</w:t>
      </w:r>
      <w:r w:rsidRPr="009069C5">
        <w:rPr>
          <w:sz w:val="22"/>
          <w:szCs w:val="22"/>
        </w:rPr>
        <w:tab/>
        <w:t>zmniejszenie obciążenia następczego, co zwiększa objętość wyrzutową komór i poprawia frakcję wyrzutową,</w:t>
      </w:r>
    </w:p>
    <w:p w14:paraId="0A822A48" w14:textId="77777777" w:rsidR="005822A6" w:rsidRPr="009069C5" w:rsidRDefault="005822A6" w:rsidP="00083569">
      <w:pPr>
        <w:rPr>
          <w:sz w:val="22"/>
          <w:szCs w:val="22"/>
        </w:rPr>
      </w:pPr>
      <w:r w:rsidRPr="009069C5">
        <w:rPr>
          <w:sz w:val="22"/>
          <w:szCs w:val="22"/>
        </w:rPr>
        <w:t>-</w:t>
      </w:r>
      <w:r w:rsidRPr="009069C5">
        <w:rPr>
          <w:sz w:val="22"/>
          <w:szCs w:val="22"/>
        </w:rPr>
        <w:tab/>
        <w:t xml:space="preserve">zmniejszenie obciążenia wstępnego, co zmniejsza przekrwienie płucne i ogólnoustrojowe oraz obrzęki, </w:t>
      </w:r>
    </w:p>
    <w:p w14:paraId="3E9CCE78" w14:textId="77777777" w:rsidR="005822A6" w:rsidRPr="009069C5" w:rsidRDefault="005822A6" w:rsidP="00083569">
      <w:pPr>
        <w:rPr>
          <w:sz w:val="22"/>
          <w:szCs w:val="22"/>
        </w:rPr>
      </w:pPr>
      <w:r w:rsidRPr="009069C5">
        <w:rPr>
          <w:sz w:val="22"/>
          <w:szCs w:val="22"/>
        </w:rPr>
        <w:t>-</w:t>
      </w:r>
      <w:r w:rsidRPr="009069C5">
        <w:rPr>
          <w:sz w:val="22"/>
          <w:szCs w:val="22"/>
        </w:rPr>
        <w:tab/>
        <w:t>poprawa stosunku podaży tlenu do zapotrzebowania głównie poprzez zmniejszenie zapotrzebowania dzięki zmniejszeniu obciążenia następczego i wstępnego,</w:t>
      </w:r>
    </w:p>
    <w:p w14:paraId="20A9A1EB" w14:textId="77777777" w:rsidR="005822A6" w:rsidRPr="009069C5" w:rsidRDefault="005822A6" w:rsidP="00083569">
      <w:pPr>
        <w:rPr>
          <w:sz w:val="22"/>
          <w:szCs w:val="22"/>
        </w:rPr>
      </w:pPr>
      <w:r w:rsidRPr="009069C5">
        <w:rPr>
          <w:sz w:val="22"/>
          <w:szCs w:val="22"/>
        </w:rPr>
        <w:t>-</w:t>
      </w:r>
      <w:r w:rsidRPr="009069C5">
        <w:rPr>
          <w:sz w:val="22"/>
          <w:szCs w:val="22"/>
        </w:rPr>
        <w:tab/>
        <w:t>zapobieganie wywoływaniu przez angiotensynę II szkodliwej przebudowy mięśnia sercowego.</w:t>
      </w:r>
    </w:p>
    <w:p w14:paraId="26B5836C" w14:textId="77777777" w:rsidR="005822A6" w:rsidRPr="009069C5" w:rsidRDefault="005822A6" w:rsidP="00B261FD">
      <w:pPr>
        <w:rPr>
          <w:color w:val="000000"/>
          <w:sz w:val="22"/>
          <w:szCs w:val="22"/>
        </w:rPr>
      </w:pPr>
      <w:r w:rsidRPr="009069C5">
        <w:rPr>
          <w:sz w:val="22"/>
          <w:szCs w:val="22"/>
        </w:rPr>
        <w:t xml:space="preserve">U pacjentów z umiarkowaną lub ciężką zastoinową niewydolnością serca stosowanie pojedynczej doustnej dawki </w:t>
      </w:r>
      <w:proofErr w:type="spellStart"/>
      <w:r w:rsidRPr="009069C5">
        <w:rPr>
          <w:sz w:val="22"/>
          <w:szCs w:val="22"/>
        </w:rPr>
        <w:t>ramiprylu</w:t>
      </w:r>
      <w:proofErr w:type="spellEnd"/>
      <w:r w:rsidRPr="009069C5">
        <w:rPr>
          <w:sz w:val="22"/>
          <w:szCs w:val="22"/>
        </w:rPr>
        <w:t xml:space="preserve"> 5 mg lub 10 mg miało korzystny wpływ na zmniejszenie obciążenia wstępnego i następczego z odruchowym wzrostem pojemności minutowej serca.</w:t>
      </w:r>
    </w:p>
    <w:p w14:paraId="1C7F91EA" w14:textId="0D905FCB" w:rsidR="005822A6" w:rsidRPr="009069C5" w:rsidRDefault="005822A6" w:rsidP="00B261FD">
      <w:pPr>
        <w:rPr>
          <w:sz w:val="22"/>
          <w:szCs w:val="22"/>
        </w:rPr>
      </w:pPr>
      <w:r w:rsidRPr="009069C5">
        <w:rPr>
          <w:sz w:val="22"/>
          <w:szCs w:val="22"/>
        </w:rPr>
        <w:t xml:space="preserve">Wykazano, że działanie </w:t>
      </w:r>
      <w:proofErr w:type="spellStart"/>
      <w:r w:rsidRPr="009069C5">
        <w:rPr>
          <w:sz w:val="22"/>
          <w:szCs w:val="22"/>
        </w:rPr>
        <w:t>ramiprylu</w:t>
      </w:r>
      <w:proofErr w:type="spellEnd"/>
      <w:r w:rsidRPr="009069C5">
        <w:rPr>
          <w:sz w:val="22"/>
          <w:szCs w:val="22"/>
        </w:rPr>
        <w:t xml:space="preserve"> jest skuteczne u pacjentów po zawale mięśnia sercowego, ponieważ pomaga ograniczyć szkodliwą przebudowę mięśnia sercowego występującą po zawale. Przeprowadzone na dużą skalę badanie </w:t>
      </w:r>
      <w:proofErr w:type="spellStart"/>
      <w:r w:rsidRPr="009069C5">
        <w:rPr>
          <w:sz w:val="22"/>
          <w:szCs w:val="22"/>
        </w:rPr>
        <w:t>Acute</w:t>
      </w:r>
      <w:proofErr w:type="spellEnd"/>
      <w:r w:rsidRPr="009069C5">
        <w:rPr>
          <w:sz w:val="22"/>
          <w:szCs w:val="22"/>
        </w:rPr>
        <w:t xml:space="preserve"> </w:t>
      </w:r>
      <w:proofErr w:type="spellStart"/>
      <w:r w:rsidRPr="009069C5">
        <w:rPr>
          <w:sz w:val="22"/>
          <w:szCs w:val="22"/>
        </w:rPr>
        <w:t>Infarction</w:t>
      </w:r>
      <w:proofErr w:type="spellEnd"/>
      <w:r w:rsidRPr="009069C5">
        <w:rPr>
          <w:sz w:val="22"/>
          <w:szCs w:val="22"/>
        </w:rPr>
        <w:t xml:space="preserve"> </w:t>
      </w:r>
      <w:proofErr w:type="spellStart"/>
      <w:r w:rsidRPr="009069C5">
        <w:rPr>
          <w:sz w:val="22"/>
          <w:szCs w:val="22"/>
        </w:rPr>
        <w:t>Ramipril</w:t>
      </w:r>
      <w:proofErr w:type="spellEnd"/>
      <w:r w:rsidRPr="009069C5">
        <w:rPr>
          <w:sz w:val="22"/>
          <w:szCs w:val="22"/>
        </w:rPr>
        <w:t xml:space="preserve"> </w:t>
      </w:r>
      <w:proofErr w:type="spellStart"/>
      <w:r w:rsidRPr="009069C5">
        <w:rPr>
          <w:sz w:val="22"/>
          <w:szCs w:val="22"/>
        </w:rPr>
        <w:t>Efficacy</w:t>
      </w:r>
      <w:proofErr w:type="spellEnd"/>
      <w:r w:rsidRPr="009069C5">
        <w:rPr>
          <w:sz w:val="22"/>
          <w:szCs w:val="22"/>
        </w:rPr>
        <w:t xml:space="preserve"> (AIRE) wykazało, że </w:t>
      </w:r>
      <w:proofErr w:type="spellStart"/>
      <w:r w:rsidRPr="009069C5">
        <w:rPr>
          <w:sz w:val="22"/>
          <w:szCs w:val="22"/>
        </w:rPr>
        <w:t>ramipryl</w:t>
      </w:r>
      <w:proofErr w:type="spellEnd"/>
      <w:r w:rsidRPr="009069C5">
        <w:rPr>
          <w:sz w:val="22"/>
          <w:szCs w:val="22"/>
        </w:rPr>
        <w:t xml:space="preserve"> podawany w dawce 5 mg lub 10 mg/dobę istotnie zmniejszał ryzyko zgonu z jakiejkolwiek przyczyny o 27% u pacjentów z klinicznymi objawami niewydolności serca po ostrym zawale mięśnia sercowego. Korzystne działanie </w:t>
      </w:r>
      <w:proofErr w:type="spellStart"/>
      <w:r w:rsidRPr="009069C5">
        <w:rPr>
          <w:sz w:val="22"/>
          <w:szCs w:val="22"/>
        </w:rPr>
        <w:t>ramiprylu</w:t>
      </w:r>
      <w:proofErr w:type="spellEnd"/>
      <w:r w:rsidRPr="009069C5">
        <w:rPr>
          <w:sz w:val="22"/>
          <w:szCs w:val="22"/>
        </w:rPr>
        <w:t xml:space="preserve"> widoczne było po 30 dniach leczenia i wydawało się największe u pacjentów z </w:t>
      </w:r>
      <w:r w:rsidR="00402BEB">
        <w:rPr>
          <w:sz w:val="22"/>
          <w:szCs w:val="22"/>
        </w:rPr>
        <w:t>cięższymi</w:t>
      </w:r>
      <w:r w:rsidR="00402BEB" w:rsidRPr="009069C5">
        <w:rPr>
          <w:sz w:val="22"/>
          <w:szCs w:val="22"/>
        </w:rPr>
        <w:t xml:space="preserve"> </w:t>
      </w:r>
      <w:r w:rsidRPr="009069C5">
        <w:rPr>
          <w:sz w:val="22"/>
          <w:szCs w:val="22"/>
        </w:rPr>
        <w:t>uszkodzeniami komór po zawale.</w:t>
      </w:r>
    </w:p>
    <w:p w14:paraId="650D8304" w14:textId="77777777" w:rsidR="005822A6" w:rsidRPr="009069C5" w:rsidRDefault="005822A6" w:rsidP="00B261FD">
      <w:pPr>
        <w:rPr>
          <w:sz w:val="22"/>
          <w:szCs w:val="22"/>
        </w:rPr>
      </w:pPr>
    </w:p>
    <w:p w14:paraId="52681575" w14:textId="77777777" w:rsidR="005822A6" w:rsidRPr="009069C5" w:rsidRDefault="005822A6" w:rsidP="00B261FD">
      <w:pPr>
        <w:rPr>
          <w:i/>
          <w:sz w:val="22"/>
          <w:szCs w:val="22"/>
        </w:rPr>
      </w:pPr>
      <w:r w:rsidRPr="009069C5">
        <w:rPr>
          <w:i/>
          <w:sz w:val="22"/>
          <w:szCs w:val="22"/>
        </w:rPr>
        <w:t xml:space="preserve">Zapobieganie chorobom sercowo - naczyniowym / </w:t>
      </w:r>
      <w:proofErr w:type="spellStart"/>
      <w:r w:rsidRPr="009069C5">
        <w:rPr>
          <w:i/>
          <w:sz w:val="22"/>
          <w:szCs w:val="22"/>
        </w:rPr>
        <w:t>nefroprotekcja</w:t>
      </w:r>
      <w:proofErr w:type="spellEnd"/>
    </w:p>
    <w:p w14:paraId="7E0BFDA5" w14:textId="77777777" w:rsidR="005822A6" w:rsidRPr="009069C5" w:rsidRDefault="005822A6" w:rsidP="00B261FD">
      <w:pPr>
        <w:rPr>
          <w:sz w:val="22"/>
          <w:szCs w:val="22"/>
        </w:rPr>
      </w:pPr>
      <w:r w:rsidRPr="009069C5">
        <w:rPr>
          <w:sz w:val="22"/>
          <w:szCs w:val="22"/>
        </w:rPr>
        <w:t xml:space="preserve">Przeprowadzono badanie prewencyjne z kontrolą placebo (badanie HOPE), z udziałem ponad 9 200 pacjentów, w którym </w:t>
      </w:r>
      <w:proofErr w:type="spellStart"/>
      <w:r w:rsidRPr="009069C5">
        <w:rPr>
          <w:sz w:val="22"/>
          <w:szCs w:val="22"/>
        </w:rPr>
        <w:t>ramipryl</w:t>
      </w:r>
      <w:proofErr w:type="spellEnd"/>
      <w:r w:rsidRPr="009069C5">
        <w:rPr>
          <w:sz w:val="22"/>
          <w:szCs w:val="22"/>
        </w:rPr>
        <w:t xml:space="preserve"> dołączano do standardowego leczenia. W badaniu wzięli udział pacjenci z grupy zwiększonego ryzyka wystąpienia choroby sercowo-naczyniowej albo po przebytym incydencie sercowo-naczyniowym o etiologii miażdżycowej (choroba niedokrwienna serca, udar mózgu lub choroba naczyń obwodowych w wywiadzie), albo z cukrzycą i co najmniej jednym dodatkowym czynnikiem ryzyka (potwierdzona </w:t>
      </w:r>
      <w:proofErr w:type="spellStart"/>
      <w:r w:rsidRPr="009069C5">
        <w:rPr>
          <w:sz w:val="22"/>
          <w:szCs w:val="22"/>
        </w:rPr>
        <w:t>mikroalbuminuria</w:t>
      </w:r>
      <w:proofErr w:type="spellEnd"/>
      <w:r w:rsidRPr="009069C5">
        <w:rPr>
          <w:sz w:val="22"/>
          <w:szCs w:val="22"/>
        </w:rPr>
        <w:t>, nadciśnienie tętnicze, zwiększenie stężenia cholesterolu całkowitego, małe stężenie cholesterolu HDL lub palenie tytoniu).</w:t>
      </w:r>
    </w:p>
    <w:p w14:paraId="2D0EA279" w14:textId="77777777" w:rsidR="005822A6" w:rsidRPr="009069C5" w:rsidRDefault="005822A6" w:rsidP="00B261FD">
      <w:pPr>
        <w:rPr>
          <w:sz w:val="22"/>
          <w:szCs w:val="22"/>
        </w:rPr>
      </w:pPr>
    </w:p>
    <w:p w14:paraId="257BB56E" w14:textId="77777777" w:rsidR="005822A6" w:rsidRPr="009069C5" w:rsidRDefault="005822A6" w:rsidP="00B261FD">
      <w:pPr>
        <w:rPr>
          <w:sz w:val="22"/>
          <w:szCs w:val="22"/>
        </w:rPr>
      </w:pPr>
      <w:r w:rsidRPr="009069C5">
        <w:rPr>
          <w:sz w:val="22"/>
          <w:szCs w:val="22"/>
        </w:rPr>
        <w:lastRenderedPageBreak/>
        <w:t xml:space="preserve">Badanie to wykazało, że </w:t>
      </w:r>
      <w:proofErr w:type="spellStart"/>
      <w:r w:rsidRPr="009069C5">
        <w:rPr>
          <w:sz w:val="22"/>
          <w:szCs w:val="22"/>
        </w:rPr>
        <w:t>ramipryl</w:t>
      </w:r>
      <w:proofErr w:type="spellEnd"/>
      <w:r w:rsidRPr="009069C5">
        <w:rPr>
          <w:sz w:val="22"/>
          <w:szCs w:val="22"/>
        </w:rPr>
        <w:t xml:space="preserve"> statystycznie istotnie zmniejsza częstość występowania zawału mięśnia sercowego, zgonu z przyczyn sercowo-naczyniowych oraz udaru – każdego z osobna i wszystkich łącznie (złożony pierwszorzędowy punkt końcowy). </w:t>
      </w:r>
    </w:p>
    <w:p w14:paraId="15EBFCA7" w14:textId="77777777" w:rsidR="005822A6" w:rsidRPr="009069C5" w:rsidRDefault="005822A6" w:rsidP="00B261FD">
      <w:pPr>
        <w:rPr>
          <w:sz w:val="22"/>
          <w:szCs w:val="22"/>
        </w:rPr>
      </w:pPr>
    </w:p>
    <w:p w14:paraId="19485548" w14:textId="77777777" w:rsidR="005822A6" w:rsidRPr="009069C5" w:rsidRDefault="005822A6" w:rsidP="00B261FD">
      <w:pPr>
        <w:rPr>
          <w:i/>
          <w:sz w:val="22"/>
          <w:szCs w:val="22"/>
        </w:rPr>
      </w:pPr>
      <w:r w:rsidRPr="009069C5">
        <w:rPr>
          <w:i/>
          <w:sz w:val="22"/>
          <w:szCs w:val="22"/>
        </w:rPr>
        <w:t>Dane z badań klinicznych dotyczących podwójnej blokady układu renina-angiotensyna-aldosteron (RAA)</w:t>
      </w:r>
    </w:p>
    <w:p w14:paraId="06FC70FE" w14:textId="76B7B912" w:rsidR="005822A6" w:rsidRPr="002C168A" w:rsidRDefault="005822A6" w:rsidP="00B261FD">
      <w:pPr>
        <w:rPr>
          <w:sz w:val="22"/>
          <w:szCs w:val="22"/>
        </w:rPr>
      </w:pPr>
      <w:r w:rsidRPr="009069C5">
        <w:rPr>
          <w:sz w:val="22"/>
          <w:szCs w:val="22"/>
        </w:rPr>
        <w:t xml:space="preserve">W dwóch dużych randomizowanych, kontrolowanych badaniach klinicznych ONTARGET (ang. </w:t>
      </w:r>
      <w:proofErr w:type="spellStart"/>
      <w:r w:rsidRPr="009069C5">
        <w:rPr>
          <w:sz w:val="22"/>
          <w:szCs w:val="22"/>
          <w:lang w:val="en-US"/>
        </w:rPr>
        <w:t>ONgoing</w:t>
      </w:r>
      <w:proofErr w:type="spellEnd"/>
      <w:r w:rsidRPr="009069C5">
        <w:rPr>
          <w:sz w:val="22"/>
          <w:szCs w:val="22"/>
          <w:lang w:val="en-US"/>
        </w:rPr>
        <w:t xml:space="preserve"> </w:t>
      </w:r>
      <w:proofErr w:type="spellStart"/>
      <w:r w:rsidRPr="009069C5">
        <w:rPr>
          <w:sz w:val="22"/>
          <w:szCs w:val="22"/>
          <w:lang w:val="en-US"/>
        </w:rPr>
        <w:t>Telmistartan</w:t>
      </w:r>
      <w:proofErr w:type="spellEnd"/>
      <w:r w:rsidRPr="009069C5">
        <w:rPr>
          <w:sz w:val="22"/>
          <w:szCs w:val="22"/>
          <w:lang w:val="en-US"/>
        </w:rPr>
        <w:t xml:space="preserve"> Alone and in combination with Ramipril Global Endpoint Trial) </w:t>
      </w:r>
      <w:proofErr w:type="spellStart"/>
      <w:r w:rsidRPr="009069C5">
        <w:rPr>
          <w:sz w:val="22"/>
          <w:szCs w:val="22"/>
          <w:lang w:val="en-US"/>
        </w:rPr>
        <w:t>i</w:t>
      </w:r>
      <w:proofErr w:type="spellEnd"/>
      <w:r w:rsidRPr="009069C5">
        <w:rPr>
          <w:sz w:val="22"/>
          <w:szCs w:val="22"/>
          <w:lang w:val="en-US"/>
        </w:rPr>
        <w:t xml:space="preserve"> VA NEPHRON-D (ang. </w:t>
      </w:r>
      <w:r w:rsidRPr="002C168A">
        <w:rPr>
          <w:sz w:val="22"/>
          <w:szCs w:val="22"/>
        </w:rPr>
        <w:t xml:space="preserve">The </w:t>
      </w:r>
      <w:proofErr w:type="spellStart"/>
      <w:r w:rsidRPr="002C168A">
        <w:rPr>
          <w:sz w:val="22"/>
          <w:szCs w:val="22"/>
        </w:rPr>
        <w:t>Veterans</w:t>
      </w:r>
      <w:proofErr w:type="spellEnd"/>
      <w:r w:rsidRPr="002C168A">
        <w:rPr>
          <w:sz w:val="22"/>
          <w:szCs w:val="22"/>
        </w:rPr>
        <w:t xml:space="preserve"> </w:t>
      </w:r>
      <w:proofErr w:type="spellStart"/>
      <w:r w:rsidRPr="002C168A">
        <w:rPr>
          <w:sz w:val="22"/>
          <w:szCs w:val="22"/>
        </w:rPr>
        <w:t>Affairs</w:t>
      </w:r>
      <w:proofErr w:type="spellEnd"/>
      <w:r w:rsidRPr="002C168A">
        <w:rPr>
          <w:sz w:val="22"/>
          <w:szCs w:val="22"/>
        </w:rPr>
        <w:t xml:space="preserve"> </w:t>
      </w:r>
      <w:proofErr w:type="spellStart"/>
      <w:r w:rsidR="008D771E" w:rsidRPr="002C168A">
        <w:rPr>
          <w:sz w:val="22"/>
          <w:szCs w:val="22"/>
        </w:rPr>
        <w:t>Nephropathy</w:t>
      </w:r>
      <w:proofErr w:type="spellEnd"/>
      <w:r w:rsidR="008D771E" w:rsidRPr="002C168A">
        <w:rPr>
          <w:sz w:val="22"/>
          <w:szCs w:val="22"/>
        </w:rPr>
        <w:t xml:space="preserve"> </w:t>
      </w:r>
      <w:r w:rsidRPr="002C168A">
        <w:rPr>
          <w:sz w:val="22"/>
          <w:szCs w:val="22"/>
        </w:rPr>
        <w:t xml:space="preserve">in </w:t>
      </w:r>
      <w:proofErr w:type="spellStart"/>
      <w:r w:rsidRPr="002C168A">
        <w:rPr>
          <w:sz w:val="22"/>
          <w:szCs w:val="22"/>
        </w:rPr>
        <w:t>Diabetes</w:t>
      </w:r>
      <w:proofErr w:type="spellEnd"/>
      <w:r w:rsidRPr="002C168A">
        <w:rPr>
          <w:sz w:val="22"/>
          <w:szCs w:val="22"/>
        </w:rPr>
        <w:t xml:space="preserve">) badano jednoczesne zastosowanie inhibitora ACE z antagonistami receptora angiotensyny II. </w:t>
      </w:r>
    </w:p>
    <w:p w14:paraId="1D877ED7" w14:textId="77777777" w:rsidR="005822A6" w:rsidRPr="009069C5" w:rsidRDefault="005822A6" w:rsidP="00B261FD">
      <w:pPr>
        <w:rPr>
          <w:sz w:val="22"/>
          <w:szCs w:val="22"/>
        </w:rPr>
      </w:pPr>
      <w:r w:rsidRPr="009069C5">
        <w:rPr>
          <w:sz w:val="22"/>
          <w:szCs w:val="22"/>
        </w:rPr>
        <w:t xml:space="preserve">Badanie ONTARGET było przeprowadzone z udziałem pacjentów z chorobami układu sercowo-naczyniowego, chorobami naczyń mózgowych w wywiadzie lub cukrzycą typu 2 z towarzyszącymi, udowodnionymi uszkodzeniami narządów docelowych. Badanie VA NEPHRON-D było przeprowadzone z udziałem pacjentów z cukrzycą typu 2 oraz z nefropatią cukrzycową. </w:t>
      </w:r>
    </w:p>
    <w:p w14:paraId="7219CB47" w14:textId="77777777" w:rsidR="005822A6" w:rsidRPr="009069C5" w:rsidRDefault="005822A6" w:rsidP="00B261FD">
      <w:pPr>
        <w:rPr>
          <w:sz w:val="22"/>
          <w:szCs w:val="22"/>
        </w:rPr>
      </w:pPr>
      <w:r w:rsidRPr="009069C5">
        <w:rPr>
          <w:sz w:val="22"/>
          <w:szCs w:val="22"/>
        </w:rPr>
        <w:t>Badania te wykazały brak istotnego korzystnego wpływu na parametry nerkowe i (lub) wyniki w zakresie chorobowości oraz śmiertelności sercowo-naczyniowej, natomiast zaobserwowano zwiększone ryzyko hiperkaliemii, ostrego uszkodzenia nerek i (lub) niedociśnienia, w porównaniu z </w:t>
      </w:r>
      <w:proofErr w:type="spellStart"/>
      <w:r w:rsidRPr="009069C5">
        <w:rPr>
          <w:sz w:val="22"/>
          <w:szCs w:val="22"/>
        </w:rPr>
        <w:t>monoterapią</w:t>
      </w:r>
      <w:proofErr w:type="spellEnd"/>
      <w:r w:rsidRPr="009069C5">
        <w:rPr>
          <w:sz w:val="22"/>
          <w:szCs w:val="22"/>
        </w:rPr>
        <w:t xml:space="preserve">. Ze względu na podobieństwa w zakresie właściwości farmakodynamicznych tych leków, przytoczone wyniki również mają znaczenie w przypadku innych inhibitorów ACE oraz antagonistów receptora angiotensyny II. </w:t>
      </w:r>
    </w:p>
    <w:p w14:paraId="62986671" w14:textId="77777777" w:rsidR="005822A6" w:rsidRPr="009069C5" w:rsidRDefault="005822A6" w:rsidP="00B261FD">
      <w:pPr>
        <w:rPr>
          <w:sz w:val="22"/>
          <w:szCs w:val="22"/>
        </w:rPr>
      </w:pPr>
      <w:r w:rsidRPr="009069C5">
        <w:rPr>
          <w:sz w:val="22"/>
          <w:szCs w:val="22"/>
        </w:rPr>
        <w:t xml:space="preserve">Dlatego też u pacjentów z nefropatią cukrzycową nie należy jednocześnie stosować inhibitorów ACE oraz antagonistów receptora angiotensyny II. </w:t>
      </w:r>
    </w:p>
    <w:p w14:paraId="0B9EDC70" w14:textId="77777777" w:rsidR="005822A6" w:rsidRPr="009069C5" w:rsidRDefault="005822A6" w:rsidP="00B261FD">
      <w:pPr>
        <w:rPr>
          <w:sz w:val="22"/>
          <w:szCs w:val="22"/>
        </w:rPr>
      </w:pPr>
    </w:p>
    <w:p w14:paraId="687B70ED" w14:textId="0143EEF0" w:rsidR="005822A6" w:rsidRPr="009069C5" w:rsidRDefault="005822A6" w:rsidP="00B261FD">
      <w:pPr>
        <w:rPr>
          <w:sz w:val="22"/>
          <w:szCs w:val="22"/>
        </w:rPr>
      </w:pPr>
      <w:r w:rsidRPr="009069C5">
        <w:rPr>
          <w:sz w:val="22"/>
          <w:szCs w:val="22"/>
        </w:rPr>
        <w:t xml:space="preserve">Badanie ALTITUDE (ang. </w:t>
      </w:r>
      <w:proofErr w:type="spellStart"/>
      <w:r w:rsidRPr="009069C5">
        <w:rPr>
          <w:sz w:val="22"/>
          <w:szCs w:val="22"/>
        </w:rPr>
        <w:t>Aliskiren</w:t>
      </w:r>
      <w:proofErr w:type="spellEnd"/>
      <w:r w:rsidRPr="009069C5">
        <w:rPr>
          <w:sz w:val="22"/>
          <w:szCs w:val="22"/>
        </w:rPr>
        <w:t xml:space="preserve"> Trial in </w:t>
      </w:r>
      <w:proofErr w:type="spellStart"/>
      <w:r w:rsidRPr="009069C5">
        <w:rPr>
          <w:sz w:val="22"/>
          <w:szCs w:val="22"/>
        </w:rPr>
        <w:t>Type</w:t>
      </w:r>
      <w:proofErr w:type="spellEnd"/>
      <w:r w:rsidRPr="009069C5">
        <w:rPr>
          <w:sz w:val="22"/>
          <w:szCs w:val="22"/>
        </w:rPr>
        <w:t xml:space="preserve"> 2 </w:t>
      </w:r>
      <w:proofErr w:type="spellStart"/>
      <w:r w:rsidRPr="009069C5">
        <w:rPr>
          <w:sz w:val="22"/>
          <w:szCs w:val="22"/>
        </w:rPr>
        <w:t>Diabetes</w:t>
      </w:r>
      <w:proofErr w:type="spellEnd"/>
      <w:r w:rsidRPr="009069C5">
        <w:rPr>
          <w:sz w:val="22"/>
          <w:szCs w:val="22"/>
        </w:rPr>
        <w:t xml:space="preserve"> Using </w:t>
      </w:r>
      <w:proofErr w:type="spellStart"/>
      <w:r w:rsidRPr="009069C5">
        <w:rPr>
          <w:sz w:val="22"/>
          <w:szCs w:val="22"/>
        </w:rPr>
        <w:t>Cardiovascular</w:t>
      </w:r>
      <w:proofErr w:type="spellEnd"/>
      <w:r w:rsidRPr="009069C5">
        <w:rPr>
          <w:sz w:val="22"/>
          <w:szCs w:val="22"/>
        </w:rPr>
        <w:t xml:space="preserve"> and </w:t>
      </w:r>
      <w:proofErr w:type="spellStart"/>
      <w:r w:rsidRPr="009069C5">
        <w:rPr>
          <w:sz w:val="22"/>
          <w:szCs w:val="22"/>
        </w:rPr>
        <w:t>Renal</w:t>
      </w:r>
      <w:proofErr w:type="spellEnd"/>
      <w:r w:rsidRPr="009069C5">
        <w:rPr>
          <w:sz w:val="22"/>
          <w:szCs w:val="22"/>
        </w:rPr>
        <w:t xml:space="preserve"> </w:t>
      </w:r>
      <w:proofErr w:type="spellStart"/>
      <w:r w:rsidRPr="009069C5">
        <w:rPr>
          <w:sz w:val="22"/>
          <w:szCs w:val="22"/>
        </w:rPr>
        <w:t>Disease</w:t>
      </w:r>
      <w:proofErr w:type="spellEnd"/>
      <w:r w:rsidRPr="009069C5">
        <w:rPr>
          <w:sz w:val="22"/>
          <w:szCs w:val="22"/>
        </w:rPr>
        <w:t xml:space="preserve"> </w:t>
      </w:r>
      <w:proofErr w:type="spellStart"/>
      <w:r w:rsidRPr="009069C5">
        <w:rPr>
          <w:sz w:val="22"/>
          <w:szCs w:val="22"/>
        </w:rPr>
        <w:t>Endpoints</w:t>
      </w:r>
      <w:proofErr w:type="spellEnd"/>
      <w:r w:rsidRPr="009069C5">
        <w:rPr>
          <w:sz w:val="22"/>
          <w:szCs w:val="22"/>
        </w:rPr>
        <w:t xml:space="preserve">) było zaprojektowane w celu zbadania korzyści z dodania </w:t>
      </w:r>
      <w:proofErr w:type="spellStart"/>
      <w:r w:rsidRPr="009069C5">
        <w:rPr>
          <w:sz w:val="22"/>
          <w:szCs w:val="22"/>
        </w:rPr>
        <w:t>aliskirenu</w:t>
      </w:r>
      <w:proofErr w:type="spellEnd"/>
      <w:r w:rsidRPr="009069C5">
        <w:rPr>
          <w:sz w:val="22"/>
          <w:szCs w:val="22"/>
        </w:rPr>
        <w:t xml:space="preserve"> do standardowego leczenia inhibitorem ACE lub antagonistą receptora angiotensyny II u pacjentów z cukrzycą typu 2 i przewlekłą chorobą nerek oraz</w:t>
      </w:r>
      <w:r w:rsidR="008D771E">
        <w:rPr>
          <w:sz w:val="22"/>
          <w:szCs w:val="22"/>
        </w:rPr>
        <w:t xml:space="preserve"> (</w:t>
      </w:r>
      <w:r w:rsidRPr="009069C5">
        <w:rPr>
          <w:sz w:val="22"/>
          <w:szCs w:val="22"/>
        </w:rPr>
        <w:t>lub</w:t>
      </w:r>
      <w:r w:rsidR="008D771E">
        <w:rPr>
          <w:sz w:val="22"/>
          <w:szCs w:val="22"/>
        </w:rPr>
        <w:t>)</w:t>
      </w:r>
      <w:r w:rsidRPr="009069C5">
        <w:rPr>
          <w:sz w:val="22"/>
          <w:szCs w:val="22"/>
        </w:rPr>
        <w:t xml:space="preserve"> z chorobą układu sercowo-naczyniowego. Badanie zostało przedwcześnie przerwane z powodu zwiększonego ryzyka działań niepożądanych. Zgony sercowo-naczyniowe i udary mózgu występowały częściej w grupie otrzymującej </w:t>
      </w:r>
      <w:proofErr w:type="spellStart"/>
      <w:r w:rsidRPr="009069C5">
        <w:rPr>
          <w:sz w:val="22"/>
          <w:szCs w:val="22"/>
        </w:rPr>
        <w:t>aliskiren</w:t>
      </w:r>
      <w:proofErr w:type="spellEnd"/>
      <w:r w:rsidRPr="009069C5">
        <w:rPr>
          <w:sz w:val="22"/>
          <w:szCs w:val="22"/>
        </w:rPr>
        <w:t xml:space="preserve"> w odniesieniu do grupy placebo. W grupie otrzymującej </w:t>
      </w:r>
      <w:proofErr w:type="spellStart"/>
      <w:r w:rsidRPr="009069C5">
        <w:rPr>
          <w:sz w:val="22"/>
          <w:szCs w:val="22"/>
        </w:rPr>
        <w:t>aliskiren</w:t>
      </w:r>
      <w:proofErr w:type="spellEnd"/>
      <w:r w:rsidRPr="009069C5">
        <w:rPr>
          <w:sz w:val="22"/>
          <w:szCs w:val="22"/>
        </w:rPr>
        <w:t xml:space="preserve"> odnotowano również częstsze występowanie zdarzeń niepożądanych, w tym ciężkich zdarzeń niepożądanych (hiperkaliemia, niedociśnienie i niewydolność nerek) względem grupy otrzymującej placebo. </w:t>
      </w:r>
    </w:p>
    <w:p w14:paraId="62A835CC" w14:textId="77777777" w:rsidR="005822A6" w:rsidRPr="009069C5" w:rsidRDefault="005822A6" w:rsidP="00B261FD">
      <w:pPr>
        <w:rPr>
          <w:sz w:val="22"/>
          <w:szCs w:val="22"/>
        </w:rPr>
      </w:pPr>
    </w:p>
    <w:p w14:paraId="6A24BD0E" w14:textId="77777777" w:rsidR="005822A6" w:rsidRPr="009069C5" w:rsidRDefault="005822A6" w:rsidP="00B261FD">
      <w:pPr>
        <w:rPr>
          <w:i/>
          <w:sz w:val="22"/>
          <w:szCs w:val="22"/>
        </w:rPr>
      </w:pPr>
      <w:r w:rsidRPr="009069C5">
        <w:rPr>
          <w:i/>
          <w:sz w:val="22"/>
          <w:szCs w:val="22"/>
        </w:rPr>
        <w:t>Dzieci i młodzież</w:t>
      </w:r>
    </w:p>
    <w:p w14:paraId="1E75BC26" w14:textId="6D695C6D" w:rsidR="005822A6" w:rsidRPr="009069C5" w:rsidRDefault="005822A6" w:rsidP="00B261FD">
      <w:pPr>
        <w:rPr>
          <w:sz w:val="22"/>
          <w:szCs w:val="22"/>
        </w:rPr>
      </w:pPr>
      <w:r w:rsidRPr="009069C5">
        <w:rPr>
          <w:sz w:val="22"/>
          <w:szCs w:val="22"/>
        </w:rPr>
        <w:t xml:space="preserve">W randomizowanym badaniu klinicznym z zastosowaniem podwójnie ślepej próby, kontrolowanym placebo, z udziałem 244 </w:t>
      </w:r>
      <w:r w:rsidR="008D771E">
        <w:rPr>
          <w:sz w:val="22"/>
          <w:szCs w:val="22"/>
        </w:rPr>
        <w:t>dzieci</w:t>
      </w:r>
      <w:r w:rsidRPr="009069C5">
        <w:rPr>
          <w:sz w:val="22"/>
          <w:szCs w:val="22"/>
        </w:rPr>
        <w:t xml:space="preserve"> z nadciśnieniem tętniczym (w 73% z nadciśnieniem </w:t>
      </w:r>
      <w:r w:rsidR="00004231">
        <w:rPr>
          <w:sz w:val="22"/>
          <w:szCs w:val="22"/>
        </w:rPr>
        <w:t>samoistnym</w:t>
      </w:r>
      <w:r w:rsidRPr="009069C5">
        <w:rPr>
          <w:sz w:val="22"/>
          <w:szCs w:val="22"/>
        </w:rPr>
        <w:t xml:space="preserve">), w wieku od 6 do 16 lat, pacjenci otrzymywali małe, średnie lub duże dawki </w:t>
      </w:r>
      <w:proofErr w:type="spellStart"/>
      <w:r w:rsidRPr="009069C5">
        <w:rPr>
          <w:sz w:val="22"/>
          <w:szCs w:val="22"/>
        </w:rPr>
        <w:t>ramiprylu</w:t>
      </w:r>
      <w:proofErr w:type="spellEnd"/>
      <w:r w:rsidRPr="009069C5">
        <w:rPr>
          <w:sz w:val="22"/>
          <w:szCs w:val="22"/>
        </w:rPr>
        <w:t xml:space="preserve">, w celu osiągnięcia stężenia </w:t>
      </w:r>
      <w:proofErr w:type="spellStart"/>
      <w:r w:rsidRPr="009069C5">
        <w:rPr>
          <w:sz w:val="22"/>
          <w:szCs w:val="22"/>
        </w:rPr>
        <w:t>ramiprylatu</w:t>
      </w:r>
      <w:proofErr w:type="spellEnd"/>
      <w:r w:rsidRPr="009069C5">
        <w:rPr>
          <w:sz w:val="22"/>
          <w:szCs w:val="22"/>
        </w:rPr>
        <w:t xml:space="preserve"> w osoczu odpowiadającego stężeniu osiąganemu u osób dorosłych po podaniu dawek: 1,25 mg, 5 mg i 20 mg, w przeliczeniu na masę ciała. Pod koniec 4. tygodnia </w:t>
      </w:r>
      <w:proofErr w:type="spellStart"/>
      <w:r w:rsidRPr="009069C5">
        <w:rPr>
          <w:sz w:val="22"/>
          <w:szCs w:val="22"/>
        </w:rPr>
        <w:t>ramipryl</w:t>
      </w:r>
      <w:proofErr w:type="spellEnd"/>
      <w:r w:rsidRPr="009069C5">
        <w:rPr>
          <w:sz w:val="22"/>
          <w:szCs w:val="22"/>
        </w:rPr>
        <w:t xml:space="preserve"> okazał się nieskuteczny pod względem punktu końcowego dotyczącego obniżania ciśnienia skurczowego, lecz w największej dawce obniżał ciśnienie rozkurczowe. </w:t>
      </w:r>
      <w:proofErr w:type="spellStart"/>
      <w:r w:rsidRPr="009069C5">
        <w:rPr>
          <w:sz w:val="22"/>
          <w:szCs w:val="22"/>
        </w:rPr>
        <w:t>Ramipryl</w:t>
      </w:r>
      <w:proofErr w:type="spellEnd"/>
      <w:r w:rsidRPr="009069C5">
        <w:rPr>
          <w:sz w:val="22"/>
          <w:szCs w:val="22"/>
        </w:rPr>
        <w:t xml:space="preserve"> stosowany w średnich lub dużych dawkach istotnie obniżał zarówno skurczowe, jak i rozkurczowe ciśnienie tętnicze u dzieci z potwierdzonym nadciśnieniem.</w:t>
      </w:r>
    </w:p>
    <w:p w14:paraId="25BFAD29" w14:textId="77777777" w:rsidR="005822A6" w:rsidRPr="009069C5" w:rsidRDefault="005822A6" w:rsidP="00B261FD">
      <w:pPr>
        <w:rPr>
          <w:sz w:val="22"/>
          <w:szCs w:val="22"/>
        </w:rPr>
      </w:pPr>
    </w:p>
    <w:p w14:paraId="4562CFF1" w14:textId="74C3C463" w:rsidR="005822A6" w:rsidRPr="009069C5" w:rsidRDefault="005822A6" w:rsidP="00B261FD">
      <w:pPr>
        <w:rPr>
          <w:sz w:val="22"/>
          <w:szCs w:val="22"/>
        </w:rPr>
      </w:pPr>
      <w:r w:rsidRPr="009069C5">
        <w:rPr>
          <w:sz w:val="22"/>
          <w:szCs w:val="22"/>
        </w:rPr>
        <w:t xml:space="preserve">Takiego działania nie obserwowano w 4 tygodniowym, randomizowanym badaniu odstawiania z zastosowaniem podwójnie ślepej próby, w którym zwiększano dawkę </w:t>
      </w:r>
      <w:proofErr w:type="spellStart"/>
      <w:r w:rsidRPr="009069C5">
        <w:rPr>
          <w:sz w:val="22"/>
          <w:szCs w:val="22"/>
        </w:rPr>
        <w:t>ramiprylu</w:t>
      </w:r>
      <w:proofErr w:type="spellEnd"/>
      <w:r w:rsidRPr="009069C5">
        <w:rPr>
          <w:sz w:val="22"/>
          <w:szCs w:val="22"/>
        </w:rPr>
        <w:t xml:space="preserve">, z udziałem 218 </w:t>
      </w:r>
      <w:r w:rsidR="00AE03EC">
        <w:rPr>
          <w:sz w:val="22"/>
          <w:szCs w:val="22"/>
        </w:rPr>
        <w:t>dzieci</w:t>
      </w:r>
      <w:r w:rsidRPr="009069C5">
        <w:rPr>
          <w:sz w:val="22"/>
          <w:szCs w:val="22"/>
        </w:rPr>
        <w:t xml:space="preserve"> w wieku od 6 do 16 lat (w 75% z nadciśnieniem </w:t>
      </w:r>
      <w:r w:rsidR="00D21717" w:rsidRPr="00D21717">
        <w:rPr>
          <w:sz w:val="22"/>
          <w:szCs w:val="22"/>
        </w:rPr>
        <w:t>samoistnym</w:t>
      </w:r>
      <w:r w:rsidRPr="009069C5">
        <w:rPr>
          <w:sz w:val="22"/>
          <w:szCs w:val="22"/>
        </w:rPr>
        <w:t xml:space="preserve">) – wartości zarówno rozkurczowego, jak i skurczowego ciśnienia tętniczego uległy niewielkiemu zmniejszeniu, ale nie powróciły do wartości wyjściowych w sposób istotny statystycznie po zastosowaniu żadnego z trzech ocenianych zakresów dawek [dawki małe (0,625 mg – 2,5 mg), dawki średnie (2,5 mg – 10 mg) lub dawki duże (5 mg – 20 mg)] </w:t>
      </w:r>
      <w:proofErr w:type="spellStart"/>
      <w:r w:rsidRPr="009069C5">
        <w:rPr>
          <w:sz w:val="22"/>
          <w:szCs w:val="22"/>
        </w:rPr>
        <w:t>ramiprylu</w:t>
      </w:r>
      <w:proofErr w:type="spellEnd"/>
      <w:r w:rsidRPr="009069C5">
        <w:rPr>
          <w:sz w:val="22"/>
          <w:szCs w:val="22"/>
        </w:rPr>
        <w:t xml:space="preserve">, przeliczanych odpowiednio do masy ciała. W przypadku </w:t>
      </w:r>
      <w:proofErr w:type="spellStart"/>
      <w:r w:rsidRPr="009069C5">
        <w:rPr>
          <w:sz w:val="22"/>
          <w:szCs w:val="22"/>
        </w:rPr>
        <w:t>ramiprylu</w:t>
      </w:r>
      <w:proofErr w:type="spellEnd"/>
      <w:r w:rsidRPr="009069C5">
        <w:rPr>
          <w:sz w:val="22"/>
          <w:szCs w:val="22"/>
        </w:rPr>
        <w:t xml:space="preserve"> nie zaobserwowano liniowej zależności reakcji od dawki u </w:t>
      </w:r>
      <w:r w:rsidR="00AE03EC">
        <w:rPr>
          <w:sz w:val="22"/>
          <w:szCs w:val="22"/>
        </w:rPr>
        <w:t>dzieci</w:t>
      </w:r>
      <w:r w:rsidRPr="009069C5">
        <w:rPr>
          <w:sz w:val="22"/>
          <w:szCs w:val="22"/>
        </w:rPr>
        <w:t>.</w:t>
      </w:r>
    </w:p>
    <w:p w14:paraId="7AD0266A" w14:textId="38D016D5" w:rsidR="005822A6" w:rsidRPr="009069C5" w:rsidRDefault="005822A6" w:rsidP="00B261FD">
      <w:pPr>
        <w:rPr>
          <w:sz w:val="22"/>
          <w:szCs w:val="22"/>
        </w:rPr>
      </w:pPr>
    </w:p>
    <w:p w14:paraId="1E5EB6DB" w14:textId="77777777" w:rsidR="005822A6" w:rsidRPr="009069C5" w:rsidRDefault="005822A6" w:rsidP="00B261FD">
      <w:pPr>
        <w:rPr>
          <w:sz w:val="22"/>
          <w:szCs w:val="22"/>
        </w:rPr>
      </w:pPr>
      <w:r w:rsidRPr="009069C5">
        <w:rPr>
          <w:b/>
          <w:sz w:val="22"/>
          <w:szCs w:val="22"/>
        </w:rPr>
        <w:t>5.2</w:t>
      </w:r>
      <w:r w:rsidRPr="009069C5">
        <w:rPr>
          <w:b/>
          <w:sz w:val="22"/>
          <w:szCs w:val="22"/>
        </w:rPr>
        <w:tab/>
        <w:t xml:space="preserve">Właściwości farmakokinetyczne </w:t>
      </w:r>
    </w:p>
    <w:p w14:paraId="3299BD43" w14:textId="77777777" w:rsidR="005822A6" w:rsidRPr="009069C5" w:rsidRDefault="005822A6" w:rsidP="00B261FD">
      <w:pPr>
        <w:rPr>
          <w:sz w:val="22"/>
          <w:szCs w:val="22"/>
        </w:rPr>
      </w:pPr>
    </w:p>
    <w:p w14:paraId="4EFE74AD" w14:textId="77777777" w:rsidR="005822A6" w:rsidRPr="009069C5" w:rsidRDefault="005822A6" w:rsidP="00B261FD">
      <w:pPr>
        <w:rPr>
          <w:i/>
          <w:sz w:val="22"/>
          <w:szCs w:val="22"/>
        </w:rPr>
      </w:pPr>
      <w:proofErr w:type="spellStart"/>
      <w:r w:rsidRPr="009069C5">
        <w:rPr>
          <w:b/>
          <w:i/>
          <w:sz w:val="22"/>
          <w:szCs w:val="22"/>
        </w:rPr>
        <w:t>Bisoprolol</w:t>
      </w:r>
      <w:proofErr w:type="spellEnd"/>
      <w:r w:rsidRPr="009069C5">
        <w:rPr>
          <w:b/>
          <w:i/>
          <w:sz w:val="22"/>
          <w:szCs w:val="22"/>
        </w:rPr>
        <w:t xml:space="preserve"> </w:t>
      </w:r>
    </w:p>
    <w:p w14:paraId="12CEF9AD" w14:textId="2208C205" w:rsidR="005822A6" w:rsidRPr="009069C5" w:rsidRDefault="005822A6" w:rsidP="00B261FD">
      <w:pPr>
        <w:rPr>
          <w:sz w:val="22"/>
          <w:szCs w:val="22"/>
        </w:rPr>
      </w:pPr>
    </w:p>
    <w:p w14:paraId="294D19BF" w14:textId="77777777" w:rsidR="005822A6" w:rsidRPr="009069C5" w:rsidRDefault="005822A6" w:rsidP="00B261FD">
      <w:pPr>
        <w:rPr>
          <w:sz w:val="22"/>
          <w:szCs w:val="22"/>
          <w:u w:val="single"/>
        </w:rPr>
      </w:pPr>
      <w:r w:rsidRPr="009069C5">
        <w:rPr>
          <w:sz w:val="22"/>
          <w:szCs w:val="22"/>
          <w:u w:val="single"/>
        </w:rPr>
        <w:lastRenderedPageBreak/>
        <w:t xml:space="preserve">Wchłanianie </w:t>
      </w:r>
    </w:p>
    <w:p w14:paraId="0DE17B33" w14:textId="77777777" w:rsidR="005822A6" w:rsidRPr="009069C5" w:rsidRDefault="005822A6" w:rsidP="00B261FD">
      <w:pPr>
        <w:rPr>
          <w:sz w:val="22"/>
          <w:szCs w:val="22"/>
        </w:rPr>
      </w:pPr>
      <w:proofErr w:type="spellStart"/>
      <w:r w:rsidRPr="009069C5">
        <w:rPr>
          <w:sz w:val="22"/>
          <w:szCs w:val="22"/>
        </w:rPr>
        <w:t>Bisoprolol</w:t>
      </w:r>
      <w:proofErr w:type="spellEnd"/>
      <w:r w:rsidRPr="009069C5">
        <w:rPr>
          <w:sz w:val="22"/>
          <w:szCs w:val="22"/>
        </w:rPr>
        <w:t xml:space="preserve"> po podaniu doustnym wchłania się prawie całkowicie (&gt;90%) z przewodu pokarmowego, a ze względu na niewielki efekt pierwszego przejścia (metabolizm) w wątrobie (około 10% – 15%) jego biodostępność wynosi około 85% – 90%. Biodostępność nie ulega zmianie pod wpływem pokarmu. Maksymalne stężenie w osoczu osiągane jest w ciągu 2-3 godzin. Opisywano też jednak, że szybkość/zakres wchłaniania </w:t>
      </w:r>
      <w:proofErr w:type="spellStart"/>
      <w:r w:rsidRPr="009069C5">
        <w:rPr>
          <w:sz w:val="22"/>
          <w:szCs w:val="22"/>
        </w:rPr>
        <w:t>bisoprololu</w:t>
      </w:r>
      <w:proofErr w:type="spellEnd"/>
      <w:r w:rsidRPr="009069C5">
        <w:rPr>
          <w:sz w:val="22"/>
          <w:szCs w:val="22"/>
        </w:rPr>
        <w:t xml:space="preserve"> w jelitach jest wysoce zależna od </w:t>
      </w:r>
      <w:proofErr w:type="spellStart"/>
      <w:r w:rsidRPr="009069C5">
        <w:rPr>
          <w:sz w:val="22"/>
          <w:szCs w:val="22"/>
        </w:rPr>
        <w:t>pH</w:t>
      </w:r>
      <w:proofErr w:type="spellEnd"/>
      <w:r w:rsidRPr="009069C5">
        <w:rPr>
          <w:sz w:val="22"/>
          <w:szCs w:val="22"/>
        </w:rPr>
        <w:t xml:space="preserve"> i może się zmieniać.</w:t>
      </w:r>
    </w:p>
    <w:p w14:paraId="1E3FF998" w14:textId="77777777" w:rsidR="005822A6" w:rsidRPr="009069C5" w:rsidRDefault="005822A6" w:rsidP="00B261FD">
      <w:pPr>
        <w:rPr>
          <w:sz w:val="22"/>
          <w:szCs w:val="22"/>
        </w:rPr>
      </w:pPr>
      <w:r w:rsidRPr="009069C5">
        <w:rPr>
          <w:sz w:val="22"/>
          <w:szCs w:val="22"/>
        </w:rPr>
        <w:t xml:space="preserve">Po podaniu doustnym 10 mg </w:t>
      </w:r>
      <w:proofErr w:type="spellStart"/>
      <w:r w:rsidRPr="009069C5">
        <w:rPr>
          <w:sz w:val="22"/>
          <w:szCs w:val="22"/>
        </w:rPr>
        <w:t>bisoprololu</w:t>
      </w:r>
      <w:proofErr w:type="spellEnd"/>
      <w:r w:rsidRPr="009069C5">
        <w:rPr>
          <w:sz w:val="22"/>
          <w:szCs w:val="22"/>
        </w:rPr>
        <w:t xml:space="preserve"> </w:t>
      </w:r>
      <w:proofErr w:type="spellStart"/>
      <w:r w:rsidRPr="009069C5">
        <w:rPr>
          <w:sz w:val="22"/>
          <w:szCs w:val="22"/>
        </w:rPr>
        <w:t>fumaranu</w:t>
      </w:r>
      <w:proofErr w:type="spellEnd"/>
      <w:r w:rsidRPr="009069C5">
        <w:rPr>
          <w:sz w:val="22"/>
          <w:szCs w:val="22"/>
        </w:rPr>
        <w:t xml:space="preserve"> zdrowym ochotnikom na czczo średnie maksymalne stężenie </w:t>
      </w:r>
      <w:proofErr w:type="spellStart"/>
      <w:r w:rsidRPr="009069C5">
        <w:rPr>
          <w:sz w:val="22"/>
          <w:szCs w:val="22"/>
        </w:rPr>
        <w:t>bisoprololu</w:t>
      </w:r>
      <w:proofErr w:type="spellEnd"/>
      <w:r w:rsidRPr="009069C5">
        <w:rPr>
          <w:sz w:val="22"/>
          <w:szCs w:val="22"/>
        </w:rPr>
        <w:t xml:space="preserve"> w osoczu (</w:t>
      </w:r>
      <w:proofErr w:type="spellStart"/>
      <w:r w:rsidRPr="009069C5">
        <w:rPr>
          <w:sz w:val="22"/>
          <w:szCs w:val="22"/>
        </w:rPr>
        <w:t>Cmax</w:t>
      </w:r>
      <w:proofErr w:type="spellEnd"/>
      <w:r w:rsidRPr="009069C5">
        <w:rPr>
          <w:sz w:val="22"/>
          <w:szCs w:val="22"/>
        </w:rPr>
        <w:t xml:space="preserve">) wynoszące około 31,86 </w:t>
      </w:r>
      <w:proofErr w:type="spellStart"/>
      <w:r w:rsidRPr="009069C5">
        <w:rPr>
          <w:sz w:val="22"/>
          <w:szCs w:val="22"/>
        </w:rPr>
        <w:t>ng</w:t>
      </w:r>
      <w:proofErr w:type="spellEnd"/>
      <w:r w:rsidRPr="009069C5">
        <w:rPr>
          <w:sz w:val="22"/>
          <w:szCs w:val="22"/>
        </w:rPr>
        <w:t>/ml zostało osiągnięte w ciągu około 2 godzin (</w:t>
      </w:r>
      <w:proofErr w:type="spellStart"/>
      <w:r w:rsidRPr="009069C5">
        <w:rPr>
          <w:sz w:val="22"/>
          <w:szCs w:val="22"/>
        </w:rPr>
        <w:t>Tmax</w:t>
      </w:r>
      <w:proofErr w:type="spellEnd"/>
      <w:r w:rsidRPr="009069C5">
        <w:rPr>
          <w:sz w:val="22"/>
          <w:szCs w:val="22"/>
        </w:rPr>
        <w:t>).</w:t>
      </w:r>
    </w:p>
    <w:p w14:paraId="1756FA30" w14:textId="027C91E1" w:rsidR="005822A6" w:rsidRPr="009069C5" w:rsidRDefault="005822A6" w:rsidP="00B261FD">
      <w:pPr>
        <w:rPr>
          <w:sz w:val="22"/>
          <w:szCs w:val="22"/>
        </w:rPr>
      </w:pPr>
    </w:p>
    <w:p w14:paraId="7EC8BF3A" w14:textId="77777777" w:rsidR="005822A6" w:rsidRPr="009069C5" w:rsidRDefault="005822A6" w:rsidP="00B261FD">
      <w:pPr>
        <w:rPr>
          <w:sz w:val="22"/>
          <w:szCs w:val="22"/>
          <w:u w:val="single"/>
        </w:rPr>
      </w:pPr>
      <w:r w:rsidRPr="009069C5">
        <w:rPr>
          <w:sz w:val="22"/>
          <w:szCs w:val="22"/>
          <w:u w:val="single"/>
        </w:rPr>
        <w:t xml:space="preserve">Dystrybucja </w:t>
      </w:r>
    </w:p>
    <w:p w14:paraId="765D1252" w14:textId="77777777" w:rsidR="005822A6" w:rsidRPr="009069C5" w:rsidRDefault="005822A6" w:rsidP="00B261FD">
      <w:pPr>
        <w:rPr>
          <w:sz w:val="22"/>
          <w:szCs w:val="22"/>
        </w:rPr>
      </w:pPr>
      <w:r w:rsidRPr="009069C5">
        <w:rPr>
          <w:sz w:val="22"/>
          <w:szCs w:val="22"/>
        </w:rPr>
        <w:t xml:space="preserve">Objętość dystrybucji wynosi 3,2 l/kg mc. </w:t>
      </w:r>
      <w:proofErr w:type="spellStart"/>
      <w:r w:rsidRPr="009069C5">
        <w:rPr>
          <w:sz w:val="22"/>
          <w:szCs w:val="22"/>
        </w:rPr>
        <w:t>Bisoprolol</w:t>
      </w:r>
      <w:proofErr w:type="spellEnd"/>
      <w:r w:rsidRPr="009069C5">
        <w:rPr>
          <w:sz w:val="22"/>
          <w:szCs w:val="22"/>
        </w:rPr>
        <w:t xml:space="preserve"> wiąże się z białkami osocza w około 30%, przy stosunku metabolizmu wątrobowego do wydalania przez nerki wynoszącym 1:1.</w:t>
      </w:r>
    </w:p>
    <w:p w14:paraId="6B94D689" w14:textId="03A5701B" w:rsidR="005822A6" w:rsidRPr="009069C5" w:rsidRDefault="005822A6" w:rsidP="00B261FD">
      <w:pPr>
        <w:rPr>
          <w:sz w:val="22"/>
          <w:szCs w:val="22"/>
        </w:rPr>
      </w:pPr>
      <w:r w:rsidRPr="009069C5">
        <w:rPr>
          <w:sz w:val="22"/>
          <w:szCs w:val="22"/>
        </w:rPr>
        <w:t xml:space="preserve">Badania przeprowadzone na zwierzętach wykazują, że </w:t>
      </w:r>
      <w:proofErr w:type="spellStart"/>
      <w:r w:rsidRPr="009069C5">
        <w:rPr>
          <w:sz w:val="22"/>
          <w:szCs w:val="22"/>
        </w:rPr>
        <w:t>bisoprolol</w:t>
      </w:r>
      <w:proofErr w:type="spellEnd"/>
      <w:r w:rsidRPr="009069C5">
        <w:rPr>
          <w:sz w:val="22"/>
          <w:szCs w:val="22"/>
        </w:rPr>
        <w:t xml:space="preserve"> jest szybko i w dużym stopniu </w:t>
      </w:r>
      <w:r w:rsidR="0038028B">
        <w:rPr>
          <w:sz w:val="22"/>
          <w:szCs w:val="22"/>
        </w:rPr>
        <w:t>dystrybuowany</w:t>
      </w:r>
      <w:r w:rsidRPr="009069C5">
        <w:rPr>
          <w:sz w:val="22"/>
          <w:szCs w:val="22"/>
        </w:rPr>
        <w:t xml:space="preserve">, ale w niewielkim zakresie przenika przez łożysko, i że lek </w:t>
      </w:r>
      <w:r w:rsidR="0038028B">
        <w:rPr>
          <w:sz w:val="22"/>
          <w:szCs w:val="22"/>
        </w:rPr>
        <w:t>przenika przez</w:t>
      </w:r>
      <w:r w:rsidR="0038028B" w:rsidRPr="009069C5">
        <w:rPr>
          <w:sz w:val="22"/>
          <w:szCs w:val="22"/>
        </w:rPr>
        <w:t xml:space="preserve"> </w:t>
      </w:r>
      <w:r w:rsidRPr="009069C5">
        <w:rPr>
          <w:sz w:val="22"/>
          <w:szCs w:val="22"/>
        </w:rPr>
        <w:t xml:space="preserve">barierę krew-mózg tylko w niewielkim stopniu w porównaniu z </w:t>
      </w:r>
      <w:proofErr w:type="spellStart"/>
      <w:r w:rsidRPr="009069C5">
        <w:rPr>
          <w:sz w:val="22"/>
          <w:szCs w:val="22"/>
        </w:rPr>
        <w:t>metoprololem</w:t>
      </w:r>
      <w:proofErr w:type="spellEnd"/>
      <w:r w:rsidRPr="009069C5">
        <w:rPr>
          <w:sz w:val="22"/>
          <w:szCs w:val="22"/>
        </w:rPr>
        <w:t xml:space="preserve"> i </w:t>
      </w:r>
      <w:proofErr w:type="spellStart"/>
      <w:r w:rsidRPr="009069C5">
        <w:rPr>
          <w:sz w:val="22"/>
          <w:szCs w:val="22"/>
        </w:rPr>
        <w:t>propranololem</w:t>
      </w:r>
      <w:proofErr w:type="spellEnd"/>
      <w:r w:rsidRPr="009069C5">
        <w:rPr>
          <w:sz w:val="22"/>
          <w:szCs w:val="22"/>
        </w:rPr>
        <w:t>.</w:t>
      </w:r>
    </w:p>
    <w:p w14:paraId="47F7449F" w14:textId="77777777" w:rsidR="005822A6" w:rsidRPr="009069C5" w:rsidRDefault="005822A6" w:rsidP="00B261FD">
      <w:pPr>
        <w:rPr>
          <w:sz w:val="22"/>
          <w:szCs w:val="22"/>
        </w:rPr>
      </w:pPr>
    </w:p>
    <w:p w14:paraId="74107587" w14:textId="77777777" w:rsidR="005822A6" w:rsidRPr="009069C5" w:rsidRDefault="005822A6" w:rsidP="00B261FD">
      <w:pPr>
        <w:rPr>
          <w:sz w:val="22"/>
          <w:szCs w:val="22"/>
          <w:u w:val="single"/>
        </w:rPr>
      </w:pPr>
      <w:r w:rsidRPr="009069C5">
        <w:rPr>
          <w:sz w:val="22"/>
          <w:szCs w:val="22"/>
          <w:u w:val="single"/>
        </w:rPr>
        <w:t xml:space="preserve">Metabolizm </w:t>
      </w:r>
    </w:p>
    <w:p w14:paraId="3679C038" w14:textId="7CCA5DD3" w:rsidR="005822A6" w:rsidRPr="009069C5" w:rsidRDefault="005822A6" w:rsidP="00B261FD">
      <w:pPr>
        <w:rPr>
          <w:sz w:val="22"/>
          <w:szCs w:val="22"/>
        </w:rPr>
      </w:pPr>
      <w:proofErr w:type="spellStart"/>
      <w:r w:rsidRPr="009069C5">
        <w:rPr>
          <w:sz w:val="22"/>
          <w:szCs w:val="22"/>
        </w:rPr>
        <w:t>Bisoprolol</w:t>
      </w:r>
      <w:proofErr w:type="spellEnd"/>
      <w:r w:rsidRPr="009069C5">
        <w:rPr>
          <w:sz w:val="22"/>
          <w:szCs w:val="22"/>
        </w:rPr>
        <w:t xml:space="preserve"> jest umiarkowanie rozpuszczalny w tłuszczach. Podlega jedynie umiarkowanemu metabolizmowi wątrobowemu. W metabolizmie </w:t>
      </w:r>
      <w:proofErr w:type="spellStart"/>
      <w:r w:rsidRPr="009069C5">
        <w:rPr>
          <w:sz w:val="22"/>
          <w:szCs w:val="22"/>
        </w:rPr>
        <w:t>bisoprololu</w:t>
      </w:r>
      <w:proofErr w:type="spellEnd"/>
      <w:r w:rsidRPr="009069C5">
        <w:rPr>
          <w:sz w:val="22"/>
          <w:szCs w:val="22"/>
        </w:rPr>
        <w:t xml:space="preserve"> wykryto tylko szlaki oksydacyjne, bez późniejszej koniugacji. Jest metabolizowany głównie przez CYP3A4 do nieczynnych metabolitów; jest także metabolizowany przez CYP2D6, co nie wydaje mieć znaczenia klinicznego. Po O-dealkilacji następuje utlenienie do 3 metabolitów kwasu karboksylowego. U człowieka te 3 metabolity </w:t>
      </w:r>
      <w:r w:rsidR="00397337">
        <w:rPr>
          <w:sz w:val="22"/>
          <w:szCs w:val="22"/>
        </w:rPr>
        <w:t>nie mają</w:t>
      </w:r>
      <w:r w:rsidRPr="009069C5">
        <w:rPr>
          <w:sz w:val="22"/>
          <w:szCs w:val="22"/>
        </w:rPr>
        <w:t xml:space="preserve"> działania antagonistycznego wobec receptorów β-adrenergicznych. Lek ten u człowieka nie ulega też </w:t>
      </w:r>
      <w:proofErr w:type="spellStart"/>
      <w:r w:rsidRPr="009069C5">
        <w:rPr>
          <w:sz w:val="22"/>
          <w:szCs w:val="22"/>
        </w:rPr>
        <w:t>stereoselektywnemu</w:t>
      </w:r>
      <w:proofErr w:type="spellEnd"/>
      <w:r w:rsidRPr="009069C5">
        <w:rPr>
          <w:sz w:val="22"/>
          <w:szCs w:val="22"/>
        </w:rPr>
        <w:t xml:space="preserve"> metabolizmowi i nie jest zależny od genetycznego polimorfizmu utleniania podobnego do polimorfizmu </w:t>
      </w:r>
      <w:proofErr w:type="spellStart"/>
      <w:r w:rsidRPr="009069C5">
        <w:rPr>
          <w:sz w:val="22"/>
          <w:szCs w:val="22"/>
        </w:rPr>
        <w:t>debryzochiny</w:t>
      </w:r>
      <w:proofErr w:type="spellEnd"/>
      <w:r w:rsidRPr="009069C5">
        <w:rPr>
          <w:sz w:val="22"/>
          <w:szCs w:val="22"/>
        </w:rPr>
        <w:t xml:space="preserve">. Około 50% dawki </w:t>
      </w:r>
      <w:proofErr w:type="spellStart"/>
      <w:r w:rsidRPr="009069C5">
        <w:rPr>
          <w:sz w:val="22"/>
          <w:szCs w:val="22"/>
        </w:rPr>
        <w:t>bisoprololu</w:t>
      </w:r>
      <w:proofErr w:type="spellEnd"/>
      <w:r w:rsidRPr="009069C5">
        <w:rPr>
          <w:sz w:val="22"/>
          <w:szCs w:val="22"/>
        </w:rPr>
        <w:t xml:space="preserve"> jest wydalane z moczem w postaci niezmienionej, a taka sama część jest metabolizowana w wątrobie. Ponadto </w:t>
      </w:r>
      <w:proofErr w:type="spellStart"/>
      <w:r w:rsidRPr="009069C5">
        <w:rPr>
          <w:sz w:val="22"/>
          <w:szCs w:val="22"/>
        </w:rPr>
        <w:t>bisoprolol</w:t>
      </w:r>
      <w:proofErr w:type="spellEnd"/>
      <w:r w:rsidRPr="009069C5">
        <w:rPr>
          <w:sz w:val="22"/>
          <w:szCs w:val="22"/>
        </w:rPr>
        <w:t xml:space="preserve">, nie będąc lekiem o wysokim </w:t>
      </w:r>
      <w:proofErr w:type="spellStart"/>
      <w:r w:rsidRPr="009069C5">
        <w:rPr>
          <w:sz w:val="22"/>
          <w:szCs w:val="22"/>
        </w:rPr>
        <w:t>klirensie</w:t>
      </w:r>
      <w:proofErr w:type="spellEnd"/>
      <w:r w:rsidRPr="009069C5">
        <w:rPr>
          <w:sz w:val="22"/>
          <w:szCs w:val="22"/>
        </w:rPr>
        <w:t xml:space="preserve"> wątrobowym, wykazuje jedynie umiarkowany </w:t>
      </w:r>
      <w:proofErr w:type="spellStart"/>
      <w:r w:rsidRPr="009069C5">
        <w:rPr>
          <w:sz w:val="22"/>
          <w:szCs w:val="22"/>
        </w:rPr>
        <w:t>klirens</w:t>
      </w:r>
      <w:proofErr w:type="spellEnd"/>
      <w:r w:rsidRPr="009069C5">
        <w:rPr>
          <w:sz w:val="22"/>
          <w:szCs w:val="22"/>
        </w:rPr>
        <w:t xml:space="preserve"> wątrobowy, a zatem również niewielki efekt pierwszego przejścia (≤ 10%) po podaniu doustnym. </w:t>
      </w:r>
    </w:p>
    <w:p w14:paraId="77CFE7B4" w14:textId="77777777" w:rsidR="005822A6" w:rsidRPr="009069C5" w:rsidRDefault="005822A6" w:rsidP="00B261FD">
      <w:pPr>
        <w:rPr>
          <w:sz w:val="22"/>
          <w:szCs w:val="22"/>
        </w:rPr>
      </w:pPr>
    </w:p>
    <w:p w14:paraId="7DF8C98A" w14:textId="77777777" w:rsidR="005822A6" w:rsidRPr="009069C5" w:rsidRDefault="005822A6" w:rsidP="00B261FD">
      <w:pPr>
        <w:rPr>
          <w:sz w:val="22"/>
          <w:szCs w:val="22"/>
          <w:u w:val="single"/>
        </w:rPr>
      </w:pPr>
      <w:r w:rsidRPr="009069C5">
        <w:rPr>
          <w:sz w:val="22"/>
          <w:szCs w:val="22"/>
          <w:u w:val="single"/>
        </w:rPr>
        <w:t>Eliminacja</w:t>
      </w:r>
    </w:p>
    <w:p w14:paraId="4C58BBBA" w14:textId="77777777" w:rsidR="005822A6" w:rsidRPr="009069C5" w:rsidRDefault="005822A6" w:rsidP="00B261FD">
      <w:pPr>
        <w:rPr>
          <w:sz w:val="22"/>
          <w:szCs w:val="22"/>
        </w:rPr>
      </w:pPr>
      <w:proofErr w:type="spellStart"/>
      <w:r w:rsidRPr="009069C5">
        <w:rPr>
          <w:sz w:val="22"/>
          <w:szCs w:val="22"/>
        </w:rPr>
        <w:t>Bisoprolol</w:t>
      </w:r>
      <w:proofErr w:type="spellEnd"/>
      <w:r w:rsidRPr="009069C5">
        <w:rPr>
          <w:sz w:val="22"/>
          <w:szCs w:val="22"/>
        </w:rPr>
        <w:t xml:space="preserve"> jest wydalany z organizmu dwiema drogami: 50% jest metabolizowane w wątrobie do nieczynnych metabolitów, które następnie są wydalane przez nerki. Pozostałe 50 % jest wydalane przez nerki w postaci niezmienionej. W kale wykryto mniej niż 2% dawki. </w:t>
      </w:r>
      <w:proofErr w:type="spellStart"/>
      <w:r w:rsidRPr="009069C5">
        <w:rPr>
          <w:sz w:val="22"/>
          <w:szCs w:val="22"/>
        </w:rPr>
        <w:t>Klirens</w:t>
      </w:r>
      <w:proofErr w:type="spellEnd"/>
      <w:r w:rsidRPr="009069C5">
        <w:rPr>
          <w:sz w:val="22"/>
          <w:szCs w:val="22"/>
        </w:rPr>
        <w:t xml:space="preserve"> całkowity wynosi około 15 l/h. Okres półtrwania w osoczu, wynoszący 10-12 godzin, zapewnia 24-godzinną skuteczność podczas stosowania pojedynczej dawki dobowej. Okres półtrwania w fazie eliminacji z osocza jest wydłużony do około 18 godzin u pacjentów z zaburzeniami czynności nerek lub do około 13 godzin u pacjentów z marskością wątroby.</w:t>
      </w:r>
    </w:p>
    <w:p w14:paraId="0326AD82" w14:textId="77777777" w:rsidR="005822A6" w:rsidRPr="009069C5" w:rsidRDefault="005822A6" w:rsidP="00B261FD">
      <w:pPr>
        <w:rPr>
          <w:sz w:val="22"/>
          <w:szCs w:val="22"/>
        </w:rPr>
      </w:pPr>
    </w:p>
    <w:p w14:paraId="7DDB0D05" w14:textId="77777777" w:rsidR="005822A6" w:rsidRPr="009069C5" w:rsidRDefault="005822A6" w:rsidP="00B261FD">
      <w:pPr>
        <w:rPr>
          <w:sz w:val="22"/>
          <w:szCs w:val="22"/>
          <w:u w:val="single"/>
        </w:rPr>
      </w:pPr>
      <w:r w:rsidRPr="009069C5">
        <w:rPr>
          <w:sz w:val="22"/>
          <w:szCs w:val="22"/>
          <w:u w:val="single"/>
        </w:rPr>
        <w:t>Liniowość lub nieliniowość</w:t>
      </w:r>
    </w:p>
    <w:p w14:paraId="578F6CE2" w14:textId="77777777" w:rsidR="005822A6" w:rsidRPr="009069C5" w:rsidRDefault="005822A6" w:rsidP="00B261FD">
      <w:pPr>
        <w:rPr>
          <w:sz w:val="22"/>
          <w:szCs w:val="22"/>
        </w:rPr>
      </w:pPr>
      <w:r w:rsidRPr="009069C5">
        <w:rPr>
          <w:sz w:val="22"/>
          <w:szCs w:val="22"/>
        </w:rPr>
        <w:t xml:space="preserve">Kinetyka </w:t>
      </w:r>
      <w:proofErr w:type="spellStart"/>
      <w:r w:rsidRPr="009069C5">
        <w:rPr>
          <w:sz w:val="22"/>
          <w:szCs w:val="22"/>
        </w:rPr>
        <w:t>bisoprololu</w:t>
      </w:r>
      <w:proofErr w:type="spellEnd"/>
      <w:r w:rsidRPr="009069C5">
        <w:rPr>
          <w:sz w:val="22"/>
          <w:szCs w:val="22"/>
        </w:rPr>
        <w:t xml:space="preserve"> jest liniowa i niezależna od wieku pacjenta. Stężenia w osoczu są proporcjonalne do podanej dawki w zakresie dawek od 5 do 20 mg.</w:t>
      </w:r>
    </w:p>
    <w:p w14:paraId="3450F271" w14:textId="77777777" w:rsidR="005822A6" w:rsidRPr="009069C5" w:rsidRDefault="005822A6" w:rsidP="00B261FD">
      <w:pPr>
        <w:rPr>
          <w:sz w:val="22"/>
          <w:szCs w:val="22"/>
        </w:rPr>
      </w:pPr>
    </w:p>
    <w:p w14:paraId="2071B8D0" w14:textId="77777777" w:rsidR="005822A6" w:rsidRPr="009069C5" w:rsidRDefault="005822A6" w:rsidP="00B261FD">
      <w:pPr>
        <w:rPr>
          <w:i/>
          <w:sz w:val="22"/>
          <w:szCs w:val="22"/>
        </w:rPr>
      </w:pPr>
      <w:bookmarkStart w:id="4" w:name="_Hlk31631288"/>
      <w:r w:rsidRPr="009069C5">
        <w:rPr>
          <w:i/>
          <w:sz w:val="22"/>
          <w:szCs w:val="22"/>
        </w:rPr>
        <w:t xml:space="preserve">Populacje szczególne </w:t>
      </w:r>
    </w:p>
    <w:bookmarkEnd w:id="4"/>
    <w:p w14:paraId="45CBBC48" w14:textId="77777777" w:rsidR="005822A6" w:rsidRPr="009069C5" w:rsidRDefault="005822A6" w:rsidP="00B261FD">
      <w:pPr>
        <w:rPr>
          <w:sz w:val="22"/>
          <w:szCs w:val="22"/>
        </w:rPr>
      </w:pPr>
    </w:p>
    <w:p w14:paraId="34030341" w14:textId="77777777" w:rsidR="005822A6" w:rsidRPr="009069C5" w:rsidRDefault="005822A6" w:rsidP="00B261FD">
      <w:pPr>
        <w:rPr>
          <w:i/>
          <w:sz w:val="22"/>
          <w:szCs w:val="22"/>
          <w:u w:val="single"/>
        </w:rPr>
      </w:pPr>
      <w:r w:rsidRPr="009069C5">
        <w:rPr>
          <w:i/>
          <w:sz w:val="22"/>
          <w:szCs w:val="22"/>
          <w:u w:val="single"/>
        </w:rPr>
        <w:t>Pacjenci z zaburzeniami czynności wątroby</w:t>
      </w:r>
    </w:p>
    <w:p w14:paraId="72A09A12" w14:textId="77777777" w:rsidR="005822A6" w:rsidRPr="009069C5" w:rsidRDefault="005822A6" w:rsidP="00B261FD">
      <w:pPr>
        <w:rPr>
          <w:sz w:val="22"/>
          <w:szCs w:val="22"/>
        </w:rPr>
      </w:pPr>
      <w:r w:rsidRPr="009069C5">
        <w:rPr>
          <w:sz w:val="22"/>
          <w:szCs w:val="22"/>
        </w:rPr>
        <w:t xml:space="preserve">Parametry farmakokinetyczne badano u 18 pacjentów z zaburzeniami czynności wątroby, w tym z marskością. Okres półtrwania w fazie eliminacji T1/2 po 7 dniach stosowania 10 mg </w:t>
      </w:r>
      <w:proofErr w:type="spellStart"/>
      <w:r w:rsidRPr="009069C5">
        <w:rPr>
          <w:sz w:val="22"/>
          <w:szCs w:val="22"/>
        </w:rPr>
        <w:t>bisoprololu</w:t>
      </w:r>
      <w:proofErr w:type="spellEnd"/>
      <w:r w:rsidRPr="009069C5">
        <w:rPr>
          <w:sz w:val="22"/>
          <w:szCs w:val="22"/>
        </w:rPr>
        <w:t xml:space="preserve"> na dobę wynosił 13,5 godziny, a maksymalne stężenie w surowicy wynosiło 62 g/l (u zdrowych ochotników 36 g/l), co nie prowadziło do klinicznie istotnych zmian w parametrach farmakodynamicznych. </w:t>
      </w:r>
    </w:p>
    <w:p w14:paraId="16438CFE" w14:textId="77777777" w:rsidR="005822A6" w:rsidRPr="009069C5" w:rsidRDefault="005822A6" w:rsidP="00B261FD">
      <w:pPr>
        <w:rPr>
          <w:sz w:val="22"/>
          <w:szCs w:val="22"/>
        </w:rPr>
      </w:pPr>
    </w:p>
    <w:p w14:paraId="3884A7D8" w14:textId="77777777" w:rsidR="005822A6" w:rsidRPr="009069C5" w:rsidRDefault="005822A6" w:rsidP="00B261FD">
      <w:pPr>
        <w:rPr>
          <w:i/>
          <w:sz w:val="22"/>
          <w:szCs w:val="22"/>
          <w:u w:val="single"/>
        </w:rPr>
      </w:pPr>
      <w:r w:rsidRPr="009069C5">
        <w:rPr>
          <w:i/>
          <w:sz w:val="22"/>
          <w:szCs w:val="22"/>
          <w:u w:val="single"/>
        </w:rPr>
        <w:t>Pacjenci z zaburzeniami czynności nerek</w:t>
      </w:r>
    </w:p>
    <w:p w14:paraId="5427CC74" w14:textId="7A7E5352" w:rsidR="005822A6" w:rsidRPr="009069C5" w:rsidRDefault="005822A6" w:rsidP="00B261FD">
      <w:pPr>
        <w:rPr>
          <w:sz w:val="22"/>
          <w:szCs w:val="22"/>
        </w:rPr>
      </w:pPr>
      <w:r w:rsidRPr="009069C5">
        <w:rPr>
          <w:sz w:val="22"/>
          <w:szCs w:val="22"/>
        </w:rPr>
        <w:t xml:space="preserve">W ciągu 12 tygodni kontrolowano pacjentów dializowanych otrzymujących 2,5 mg lub 5 mg </w:t>
      </w:r>
      <w:proofErr w:type="spellStart"/>
      <w:r w:rsidRPr="009069C5">
        <w:rPr>
          <w:sz w:val="22"/>
          <w:szCs w:val="22"/>
        </w:rPr>
        <w:t>bisoprololu</w:t>
      </w:r>
      <w:proofErr w:type="spellEnd"/>
      <w:r w:rsidRPr="009069C5">
        <w:rPr>
          <w:sz w:val="22"/>
          <w:szCs w:val="22"/>
        </w:rPr>
        <w:t xml:space="preserve"> </w:t>
      </w:r>
      <w:r w:rsidR="007E7513">
        <w:rPr>
          <w:sz w:val="22"/>
          <w:szCs w:val="22"/>
        </w:rPr>
        <w:t>na dobę</w:t>
      </w:r>
      <w:r w:rsidR="007E7513" w:rsidRPr="009069C5">
        <w:rPr>
          <w:sz w:val="22"/>
          <w:szCs w:val="22"/>
        </w:rPr>
        <w:t xml:space="preserve"> </w:t>
      </w:r>
      <w:r w:rsidRPr="009069C5">
        <w:rPr>
          <w:sz w:val="22"/>
          <w:szCs w:val="22"/>
        </w:rPr>
        <w:t xml:space="preserve">z powodu nadciśnienia. Parametry farmakokinetyczne porównano z parametrami grupy kontrolnej zdrowych ochotników. Okres półtrwania leku w fazie eliminacji T1/2 był istotnie </w:t>
      </w:r>
      <w:r w:rsidRPr="009069C5">
        <w:rPr>
          <w:sz w:val="22"/>
          <w:szCs w:val="22"/>
        </w:rPr>
        <w:lastRenderedPageBreak/>
        <w:t>wydłużony w dniach bez dializy w porównaniu do grupy ochotników. Stężenie maksymalne (</w:t>
      </w:r>
      <w:proofErr w:type="spellStart"/>
      <w:r w:rsidRPr="009069C5">
        <w:rPr>
          <w:sz w:val="22"/>
          <w:szCs w:val="22"/>
        </w:rPr>
        <w:t>Cmax</w:t>
      </w:r>
      <w:proofErr w:type="spellEnd"/>
      <w:r w:rsidRPr="009069C5">
        <w:rPr>
          <w:sz w:val="22"/>
          <w:szCs w:val="22"/>
        </w:rPr>
        <w:t xml:space="preserve">) u pacjentów otrzymujących </w:t>
      </w:r>
      <w:proofErr w:type="spellStart"/>
      <w:r w:rsidRPr="009069C5">
        <w:rPr>
          <w:sz w:val="22"/>
          <w:szCs w:val="22"/>
        </w:rPr>
        <w:t>bisoprolol</w:t>
      </w:r>
      <w:proofErr w:type="spellEnd"/>
      <w:r w:rsidRPr="009069C5">
        <w:rPr>
          <w:sz w:val="22"/>
          <w:szCs w:val="22"/>
        </w:rPr>
        <w:t xml:space="preserve"> w dawce 2,5 mg było prawie równe stężeniu maksymalnemu (</w:t>
      </w:r>
      <w:proofErr w:type="spellStart"/>
      <w:r w:rsidRPr="009069C5">
        <w:rPr>
          <w:sz w:val="22"/>
          <w:szCs w:val="22"/>
        </w:rPr>
        <w:t>Cmax</w:t>
      </w:r>
      <w:proofErr w:type="spellEnd"/>
      <w:r w:rsidRPr="009069C5">
        <w:rPr>
          <w:sz w:val="22"/>
          <w:szCs w:val="22"/>
        </w:rPr>
        <w:t>) u zdrowych ochotników otrzymujących dawkę 5 mg.</w:t>
      </w:r>
    </w:p>
    <w:p w14:paraId="15DB66D1" w14:textId="77777777" w:rsidR="005822A6" w:rsidRPr="009069C5" w:rsidRDefault="005822A6" w:rsidP="00B261FD">
      <w:pPr>
        <w:rPr>
          <w:sz w:val="22"/>
          <w:szCs w:val="22"/>
        </w:rPr>
      </w:pPr>
      <w:proofErr w:type="spellStart"/>
      <w:r w:rsidRPr="009069C5">
        <w:rPr>
          <w:sz w:val="22"/>
          <w:szCs w:val="22"/>
        </w:rPr>
        <w:t>Klirens</w:t>
      </w:r>
      <w:proofErr w:type="spellEnd"/>
      <w:r w:rsidRPr="009069C5">
        <w:rPr>
          <w:sz w:val="22"/>
          <w:szCs w:val="22"/>
        </w:rPr>
        <w:t xml:space="preserve"> po podaniu doustnym (CL/F) </w:t>
      </w:r>
      <w:proofErr w:type="spellStart"/>
      <w:r w:rsidRPr="009069C5">
        <w:rPr>
          <w:sz w:val="22"/>
          <w:szCs w:val="22"/>
        </w:rPr>
        <w:t>bisoprololu</w:t>
      </w:r>
      <w:proofErr w:type="spellEnd"/>
      <w:r w:rsidRPr="009069C5">
        <w:rPr>
          <w:sz w:val="22"/>
          <w:szCs w:val="22"/>
        </w:rPr>
        <w:t xml:space="preserve"> jest dodatnio skorelowany z </w:t>
      </w:r>
      <w:proofErr w:type="spellStart"/>
      <w:r w:rsidRPr="009069C5">
        <w:rPr>
          <w:sz w:val="22"/>
          <w:szCs w:val="22"/>
        </w:rPr>
        <w:t>klirensem</w:t>
      </w:r>
      <w:proofErr w:type="spellEnd"/>
      <w:r w:rsidRPr="009069C5">
        <w:rPr>
          <w:sz w:val="22"/>
          <w:szCs w:val="22"/>
        </w:rPr>
        <w:t xml:space="preserve"> kreatyniny (</w:t>
      </w:r>
      <w:proofErr w:type="spellStart"/>
      <w:r w:rsidRPr="009069C5">
        <w:rPr>
          <w:sz w:val="22"/>
          <w:szCs w:val="22"/>
        </w:rPr>
        <w:t>CLcr</w:t>
      </w:r>
      <w:proofErr w:type="spellEnd"/>
      <w:r w:rsidRPr="009069C5">
        <w:rPr>
          <w:sz w:val="22"/>
          <w:szCs w:val="22"/>
        </w:rPr>
        <w:t xml:space="preserve">), co wskazuje, że czynność nerek jest częściowo odpowiedzialna za zmienność międzyosobniczą w zakresie farmakokinetyki </w:t>
      </w:r>
      <w:proofErr w:type="spellStart"/>
      <w:r w:rsidRPr="009069C5">
        <w:rPr>
          <w:sz w:val="22"/>
          <w:szCs w:val="22"/>
        </w:rPr>
        <w:t>bisoprololu</w:t>
      </w:r>
      <w:proofErr w:type="spellEnd"/>
      <w:r w:rsidRPr="009069C5">
        <w:rPr>
          <w:sz w:val="22"/>
          <w:szCs w:val="22"/>
        </w:rPr>
        <w:t>.</w:t>
      </w:r>
    </w:p>
    <w:p w14:paraId="1D043040" w14:textId="77777777" w:rsidR="005822A6" w:rsidRPr="009069C5" w:rsidRDefault="005822A6" w:rsidP="00B261FD">
      <w:pPr>
        <w:rPr>
          <w:sz w:val="22"/>
          <w:szCs w:val="22"/>
        </w:rPr>
      </w:pPr>
    </w:p>
    <w:p w14:paraId="751913A6" w14:textId="77777777" w:rsidR="005822A6" w:rsidRPr="009069C5" w:rsidRDefault="005822A6" w:rsidP="00B261FD">
      <w:pPr>
        <w:rPr>
          <w:i/>
          <w:sz w:val="22"/>
          <w:szCs w:val="22"/>
          <w:u w:val="single"/>
        </w:rPr>
      </w:pPr>
      <w:r w:rsidRPr="009069C5">
        <w:rPr>
          <w:i/>
          <w:sz w:val="22"/>
          <w:szCs w:val="22"/>
          <w:u w:val="single"/>
        </w:rPr>
        <w:t>Osoby w podeszłym wieku</w:t>
      </w:r>
    </w:p>
    <w:p w14:paraId="5E13B2AD" w14:textId="77777777" w:rsidR="005822A6" w:rsidRPr="009069C5" w:rsidRDefault="005822A6" w:rsidP="00B261FD">
      <w:pPr>
        <w:rPr>
          <w:sz w:val="22"/>
          <w:szCs w:val="22"/>
        </w:rPr>
      </w:pPr>
      <w:r w:rsidRPr="009069C5">
        <w:rPr>
          <w:sz w:val="22"/>
          <w:szCs w:val="22"/>
        </w:rPr>
        <w:t xml:space="preserve">Farmakokinetyka </w:t>
      </w:r>
      <w:proofErr w:type="spellStart"/>
      <w:r w:rsidRPr="009069C5">
        <w:rPr>
          <w:sz w:val="22"/>
          <w:szCs w:val="22"/>
        </w:rPr>
        <w:t>bisoprololu</w:t>
      </w:r>
      <w:proofErr w:type="spellEnd"/>
      <w:r w:rsidRPr="009069C5">
        <w:rPr>
          <w:sz w:val="22"/>
          <w:szCs w:val="22"/>
        </w:rPr>
        <w:t xml:space="preserve"> nie zmienia się do poziomu istotnego klinicznie u osób w podeszłym wieku. Dostosowanie dawki ze względu na wiek pacjenta nie jest konieczne. </w:t>
      </w:r>
    </w:p>
    <w:p w14:paraId="34BA7BED" w14:textId="77777777" w:rsidR="005822A6" w:rsidRPr="009069C5" w:rsidRDefault="005822A6" w:rsidP="00B261FD">
      <w:pPr>
        <w:rPr>
          <w:sz w:val="22"/>
          <w:szCs w:val="22"/>
        </w:rPr>
      </w:pPr>
    </w:p>
    <w:p w14:paraId="71310E35" w14:textId="77777777" w:rsidR="005822A6" w:rsidRPr="009069C5" w:rsidRDefault="005822A6" w:rsidP="00B261FD">
      <w:pPr>
        <w:rPr>
          <w:i/>
          <w:sz w:val="22"/>
          <w:szCs w:val="22"/>
          <w:u w:val="single"/>
        </w:rPr>
      </w:pPr>
      <w:bookmarkStart w:id="5" w:name="_Hlk44562832"/>
      <w:r w:rsidRPr="009069C5">
        <w:rPr>
          <w:i/>
          <w:sz w:val="22"/>
          <w:szCs w:val="22"/>
          <w:u w:val="single"/>
        </w:rPr>
        <w:t xml:space="preserve">Pacjenci z </w:t>
      </w:r>
      <w:bookmarkEnd w:id="5"/>
      <w:r w:rsidRPr="009069C5">
        <w:rPr>
          <w:i/>
          <w:sz w:val="22"/>
          <w:szCs w:val="22"/>
          <w:u w:val="single"/>
        </w:rPr>
        <w:t>niewydolnością serca</w:t>
      </w:r>
    </w:p>
    <w:p w14:paraId="01FB02AA" w14:textId="77777777" w:rsidR="005822A6" w:rsidRPr="009069C5" w:rsidRDefault="005822A6" w:rsidP="00B261FD">
      <w:pPr>
        <w:rPr>
          <w:sz w:val="22"/>
          <w:szCs w:val="22"/>
        </w:rPr>
      </w:pPr>
      <w:r w:rsidRPr="009069C5">
        <w:rPr>
          <w:sz w:val="22"/>
          <w:szCs w:val="22"/>
        </w:rPr>
        <w:t xml:space="preserve">U pacjentów z przewlekłą niewydolnością serca (klasa III wg NYHA) stężenie </w:t>
      </w:r>
      <w:proofErr w:type="spellStart"/>
      <w:r w:rsidRPr="009069C5">
        <w:rPr>
          <w:sz w:val="22"/>
          <w:szCs w:val="22"/>
        </w:rPr>
        <w:t>bisoprololu</w:t>
      </w:r>
      <w:proofErr w:type="spellEnd"/>
      <w:r w:rsidRPr="009069C5">
        <w:rPr>
          <w:sz w:val="22"/>
          <w:szCs w:val="22"/>
        </w:rPr>
        <w:t xml:space="preserve"> w osoczu jest większe, a okres półtrwania wydłużony w porównaniu do zdrowych ochotników. Maksymalne stężenie w osoczu w stanie stacjonarnym wynosi 64±21 </w:t>
      </w:r>
      <w:proofErr w:type="spellStart"/>
      <w:r w:rsidRPr="009069C5">
        <w:rPr>
          <w:sz w:val="22"/>
          <w:szCs w:val="22"/>
        </w:rPr>
        <w:t>ng</w:t>
      </w:r>
      <w:proofErr w:type="spellEnd"/>
      <w:r w:rsidRPr="009069C5">
        <w:rPr>
          <w:sz w:val="22"/>
          <w:szCs w:val="22"/>
        </w:rPr>
        <w:t>/ml dla dawki dobowej 10 mg, a okres półtrwania wynosi 17±5 godzin.</w:t>
      </w:r>
    </w:p>
    <w:p w14:paraId="15A1ED88" w14:textId="66F0BD9E" w:rsidR="005822A6" w:rsidRPr="009069C5" w:rsidRDefault="005822A6" w:rsidP="00B261FD">
      <w:pPr>
        <w:rPr>
          <w:sz w:val="22"/>
          <w:szCs w:val="22"/>
        </w:rPr>
      </w:pPr>
    </w:p>
    <w:p w14:paraId="00222F9D" w14:textId="77777777" w:rsidR="005822A6" w:rsidRPr="009069C5" w:rsidRDefault="005822A6" w:rsidP="00B261FD">
      <w:pPr>
        <w:rPr>
          <w:i/>
          <w:sz w:val="22"/>
          <w:szCs w:val="22"/>
        </w:rPr>
      </w:pPr>
      <w:proofErr w:type="spellStart"/>
      <w:r w:rsidRPr="009069C5">
        <w:rPr>
          <w:b/>
          <w:i/>
          <w:sz w:val="22"/>
          <w:szCs w:val="22"/>
        </w:rPr>
        <w:t>Ramipryl</w:t>
      </w:r>
      <w:proofErr w:type="spellEnd"/>
    </w:p>
    <w:p w14:paraId="3A893CCD" w14:textId="3CA73183" w:rsidR="005822A6" w:rsidRPr="009069C5" w:rsidRDefault="005822A6" w:rsidP="00B261FD">
      <w:pPr>
        <w:rPr>
          <w:sz w:val="22"/>
          <w:szCs w:val="22"/>
        </w:rPr>
      </w:pPr>
    </w:p>
    <w:p w14:paraId="3DEE691A" w14:textId="77777777" w:rsidR="005822A6" w:rsidRPr="009069C5" w:rsidRDefault="005822A6" w:rsidP="00B261FD">
      <w:pPr>
        <w:rPr>
          <w:sz w:val="22"/>
          <w:szCs w:val="22"/>
          <w:u w:val="single"/>
        </w:rPr>
      </w:pPr>
      <w:r w:rsidRPr="009069C5">
        <w:rPr>
          <w:sz w:val="22"/>
          <w:szCs w:val="22"/>
          <w:u w:val="single"/>
        </w:rPr>
        <w:t xml:space="preserve">Wchłanianie </w:t>
      </w:r>
    </w:p>
    <w:p w14:paraId="7E42F07F" w14:textId="77777777" w:rsidR="005822A6" w:rsidRPr="009069C5" w:rsidRDefault="005822A6" w:rsidP="00B261FD">
      <w:pPr>
        <w:rPr>
          <w:sz w:val="22"/>
          <w:szCs w:val="22"/>
        </w:rPr>
      </w:pPr>
      <w:r w:rsidRPr="009069C5">
        <w:rPr>
          <w:sz w:val="22"/>
          <w:szCs w:val="22"/>
        </w:rPr>
        <w:t xml:space="preserve">Po podaniu doustnym </w:t>
      </w:r>
      <w:proofErr w:type="spellStart"/>
      <w:r w:rsidRPr="009069C5">
        <w:rPr>
          <w:sz w:val="22"/>
          <w:szCs w:val="22"/>
        </w:rPr>
        <w:t>ramipryl</w:t>
      </w:r>
      <w:proofErr w:type="spellEnd"/>
      <w:r w:rsidRPr="009069C5">
        <w:rPr>
          <w:sz w:val="22"/>
          <w:szCs w:val="22"/>
        </w:rPr>
        <w:t xml:space="preserve"> wchłania się szybko z przewodu pokarmowego i w ciągu godziny osiąga stężenie maksymalne w osoczu. Na podstawie ilości odzyskiwanej z moczu ustalono, że wskaźnik wchłaniania wynosi co najmniej 56% i nie zmienia się w istotnym stopniu w przypadku obecności pokarmu w przewodzie pokarmowym. Biodostępność czynnego metabolitu, </w:t>
      </w:r>
      <w:proofErr w:type="spellStart"/>
      <w:r w:rsidRPr="009069C5">
        <w:rPr>
          <w:sz w:val="22"/>
          <w:szCs w:val="22"/>
        </w:rPr>
        <w:t>ramiprylatu</w:t>
      </w:r>
      <w:proofErr w:type="spellEnd"/>
      <w:r w:rsidRPr="009069C5">
        <w:rPr>
          <w:sz w:val="22"/>
          <w:szCs w:val="22"/>
        </w:rPr>
        <w:t xml:space="preserve">, po podaniu doustnym </w:t>
      </w:r>
      <w:proofErr w:type="spellStart"/>
      <w:r w:rsidRPr="009069C5">
        <w:rPr>
          <w:sz w:val="22"/>
          <w:szCs w:val="22"/>
        </w:rPr>
        <w:t>ramiprylu</w:t>
      </w:r>
      <w:proofErr w:type="spellEnd"/>
      <w:r w:rsidRPr="009069C5">
        <w:rPr>
          <w:sz w:val="22"/>
          <w:szCs w:val="22"/>
        </w:rPr>
        <w:t xml:space="preserve"> w dawkach 2,5 mg i 5 mg wynosi 45%.</w:t>
      </w:r>
    </w:p>
    <w:p w14:paraId="6911211C" w14:textId="77777777" w:rsidR="005822A6" w:rsidRPr="009069C5" w:rsidRDefault="005822A6" w:rsidP="00B261FD">
      <w:pPr>
        <w:rPr>
          <w:sz w:val="22"/>
          <w:szCs w:val="22"/>
        </w:rPr>
      </w:pPr>
      <w:proofErr w:type="spellStart"/>
      <w:r w:rsidRPr="009069C5">
        <w:rPr>
          <w:sz w:val="22"/>
          <w:szCs w:val="22"/>
        </w:rPr>
        <w:t>Ramiprylat</w:t>
      </w:r>
      <w:proofErr w:type="spellEnd"/>
      <w:r w:rsidRPr="009069C5">
        <w:rPr>
          <w:sz w:val="22"/>
          <w:szCs w:val="22"/>
        </w:rPr>
        <w:t xml:space="preserve">, jedyny czynny metabolit </w:t>
      </w:r>
      <w:proofErr w:type="spellStart"/>
      <w:r w:rsidRPr="009069C5">
        <w:rPr>
          <w:sz w:val="22"/>
          <w:szCs w:val="22"/>
        </w:rPr>
        <w:t>ramiprylu</w:t>
      </w:r>
      <w:proofErr w:type="spellEnd"/>
      <w:r w:rsidRPr="009069C5">
        <w:rPr>
          <w:sz w:val="22"/>
          <w:szCs w:val="22"/>
        </w:rPr>
        <w:t xml:space="preserve">, osiąga stężenie maksymalne w osoczu po 2–4 godzinach od przyjęcia </w:t>
      </w:r>
      <w:proofErr w:type="spellStart"/>
      <w:r w:rsidRPr="009069C5">
        <w:rPr>
          <w:sz w:val="22"/>
          <w:szCs w:val="22"/>
        </w:rPr>
        <w:t>ramiprylu</w:t>
      </w:r>
      <w:proofErr w:type="spellEnd"/>
      <w:r w:rsidRPr="009069C5">
        <w:rPr>
          <w:sz w:val="22"/>
          <w:szCs w:val="22"/>
        </w:rPr>
        <w:t xml:space="preserve">. Stężenie </w:t>
      </w:r>
      <w:proofErr w:type="spellStart"/>
      <w:r w:rsidRPr="009069C5">
        <w:rPr>
          <w:sz w:val="22"/>
          <w:szCs w:val="22"/>
        </w:rPr>
        <w:t>ramiprylatu</w:t>
      </w:r>
      <w:proofErr w:type="spellEnd"/>
      <w:r w:rsidRPr="009069C5">
        <w:rPr>
          <w:sz w:val="22"/>
          <w:szCs w:val="22"/>
        </w:rPr>
        <w:t xml:space="preserve"> w osoczu w stanie równowagi dynamicznej, po podawaniu raz na dobę typowych dawek </w:t>
      </w:r>
      <w:proofErr w:type="spellStart"/>
      <w:r w:rsidRPr="009069C5">
        <w:rPr>
          <w:sz w:val="22"/>
          <w:szCs w:val="22"/>
        </w:rPr>
        <w:t>ramiprylu</w:t>
      </w:r>
      <w:proofErr w:type="spellEnd"/>
      <w:r w:rsidRPr="009069C5">
        <w:rPr>
          <w:sz w:val="22"/>
          <w:szCs w:val="22"/>
        </w:rPr>
        <w:t>, uzyskuje się po około czterech dobach leczenia.</w:t>
      </w:r>
    </w:p>
    <w:p w14:paraId="51301B71" w14:textId="77777777" w:rsidR="005822A6" w:rsidRPr="009069C5" w:rsidRDefault="005822A6" w:rsidP="00B261FD">
      <w:pPr>
        <w:rPr>
          <w:sz w:val="22"/>
          <w:szCs w:val="22"/>
        </w:rPr>
      </w:pPr>
    </w:p>
    <w:p w14:paraId="3D99A9F3" w14:textId="77777777" w:rsidR="005822A6" w:rsidRPr="009069C5" w:rsidRDefault="005822A6" w:rsidP="00B261FD">
      <w:pPr>
        <w:rPr>
          <w:sz w:val="22"/>
          <w:szCs w:val="22"/>
          <w:u w:val="single"/>
        </w:rPr>
      </w:pPr>
      <w:r w:rsidRPr="009069C5">
        <w:rPr>
          <w:sz w:val="22"/>
          <w:szCs w:val="22"/>
          <w:u w:val="single"/>
        </w:rPr>
        <w:t xml:space="preserve">Dystrybucja </w:t>
      </w:r>
    </w:p>
    <w:p w14:paraId="4B199855" w14:textId="77777777" w:rsidR="005822A6" w:rsidRPr="009069C5" w:rsidRDefault="005822A6" w:rsidP="00B261FD">
      <w:pPr>
        <w:rPr>
          <w:sz w:val="22"/>
          <w:szCs w:val="22"/>
        </w:rPr>
      </w:pPr>
      <w:r w:rsidRPr="009069C5">
        <w:rPr>
          <w:sz w:val="22"/>
          <w:szCs w:val="22"/>
        </w:rPr>
        <w:t xml:space="preserve">Około 73% </w:t>
      </w:r>
      <w:proofErr w:type="spellStart"/>
      <w:r w:rsidRPr="009069C5">
        <w:rPr>
          <w:sz w:val="22"/>
          <w:szCs w:val="22"/>
        </w:rPr>
        <w:t>ramiprylu</w:t>
      </w:r>
      <w:proofErr w:type="spellEnd"/>
      <w:r w:rsidRPr="009069C5">
        <w:rPr>
          <w:sz w:val="22"/>
          <w:szCs w:val="22"/>
        </w:rPr>
        <w:t xml:space="preserve"> i około 56% </w:t>
      </w:r>
      <w:proofErr w:type="spellStart"/>
      <w:r w:rsidRPr="009069C5">
        <w:rPr>
          <w:sz w:val="22"/>
          <w:szCs w:val="22"/>
        </w:rPr>
        <w:t>ramiprylatu</w:t>
      </w:r>
      <w:proofErr w:type="spellEnd"/>
      <w:r w:rsidRPr="009069C5">
        <w:rPr>
          <w:sz w:val="22"/>
          <w:szCs w:val="22"/>
        </w:rPr>
        <w:t xml:space="preserve"> wiąże się z białkami osocza.</w:t>
      </w:r>
    </w:p>
    <w:p w14:paraId="2FF5D28A" w14:textId="5B4F71BD" w:rsidR="005822A6" w:rsidRPr="009069C5" w:rsidRDefault="005822A6" w:rsidP="00B261FD">
      <w:pPr>
        <w:rPr>
          <w:sz w:val="22"/>
          <w:szCs w:val="22"/>
        </w:rPr>
      </w:pPr>
      <w:proofErr w:type="spellStart"/>
      <w:r w:rsidRPr="009069C5">
        <w:rPr>
          <w:sz w:val="22"/>
          <w:szCs w:val="22"/>
        </w:rPr>
        <w:t>Ramiprylat</w:t>
      </w:r>
      <w:proofErr w:type="spellEnd"/>
      <w:r w:rsidRPr="009069C5">
        <w:rPr>
          <w:sz w:val="22"/>
          <w:szCs w:val="22"/>
        </w:rPr>
        <w:t xml:space="preserve"> wiąże się z </w:t>
      </w:r>
      <w:proofErr w:type="spellStart"/>
      <w:r w:rsidRPr="009069C5">
        <w:rPr>
          <w:sz w:val="22"/>
          <w:szCs w:val="22"/>
        </w:rPr>
        <w:t>konwertazą</w:t>
      </w:r>
      <w:proofErr w:type="spellEnd"/>
      <w:r w:rsidRPr="009069C5">
        <w:rPr>
          <w:sz w:val="22"/>
          <w:szCs w:val="22"/>
        </w:rPr>
        <w:t xml:space="preserve"> angiotensyny z wysokim powinowactwem w stężeniach podobnych do stężenia enzymu i powoli osiąga równowagę. </w:t>
      </w:r>
      <w:proofErr w:type="spellStart"/>
      <w:r w:rsidRPr="009069C5">
        <w:rPr>
          <w:sz w:val="22"/>
          <w:szCs w:val="22"/>
        </w:rPr>
        <w:t>Ramipryl</w:t>
      </w:r>
      <w:proofErr w:type="spellEnd"/>
      <w:r w:rsidRPr="009069C5">
        <w:rPr>
          <w:sz w:val="22"/>
          <w:szCs w:val="22"/>
        </w:rPr>
        <w:t xml:space="preserve"> jest szybko usuwany z krwi i </w:t>
      </w:r>
      <w:r w:rsidR="00FA72C6">
        <w:rPr>
          <w:sz w:val="22"/>
          <w:szCs w:val="22"/>
        </w:rPr>
        <w:t>dystrybuowany</w:t>
      </w:r>
      <w:r w:rsidR="00FA72C6" w:rsidRPr="009069C5">
        <w:rPr>
          <w:sz w:val="22"/>
          <w:szCs w:val="22"/>
        </w:rPr>
        <w:t xml:space="preserve"> </w:t>
      </w:r>
      <w:r w:rsidRPr="009069C5">
        <w:rPr>
          <w:sz w:val="22"/>
          <w:szCs w:val="22"/>
        </w:rPr>
        <w:t xml:space="preserve">do różnych tkanek organizmu, przy czym stężenia </w:t>
      </w:r>
      <w:proofErr w:type="spellStart"/>
      <w:r w:rsidRPr="009069C5">
        <w:rPr>
          <w:sz w:val="22"/>
          <w:szCs w:val="22"/>
        </w:rPr>
        <w:t>ramiprylu</w:t>
      </w:r>
      <w:proofErr w:type="spellEnd"/>
      <w:r w:rsidRPr="009069C5">
        <w:rPr>
          <w:sz w:val="22"/>
          <w:szCs w:val="22"/>
        </w:rPr>
        <w:t xml:space="preserve"> w wątrobie, nerkach i płucach są znacznie wyższe niż we krwi. Objętość dystrybucji wynosi około 90 l, a względna objętość dystrybucji </w:t>
      </w:r>
      <w:proofErr w:type="spellStart"/>
      <w:r w:rsidRPr="009069C5">
        <w:rPr>
          <w:sz w:val="22"/>
          <w:szCs w:val="22"/>
        </w:rPr>
        <w:t>ramiprylatu</w:t>
      </w:r>
      <w:proofErr w:type="spellEnd"/>
      <w:r w:rsidRPr="009069C5">
        <w:rPr>
          <w:sz w:val="22"/>
          <w:szCs w:val="22"/>
        </w:rPr>
        <w:t xml:space="preserve"> około 500 l. </w:t>
      </w:r>
    </w:p>
    <w:p w14:paraId="049AD3ED" w14:textId="77777777" w:rsidR="005822A6" w:rsidRPr="009069C5" w:rsidRDefault="005822A6" w:rsidP="00B261FD">
      <w:pPr>
        <w:rPr>
          <w:sz w:val="22"/>
          <w:szCs w:val="22"/>
        </w:rPr>
      </w:pPr>
    </w:p>
    <w:p w14:paraId="42C0CBC4" w14:textId="77777777" w:rsidR="005822A6" w:rsidRPr="009069C5" w:rsidRDefault="005822A6" w:rsidP="00B261FD">
      <w:pPr>
        <w:rPr>
          <w:sz w:val="22"/>
          <w:szCs w:val="22"/>
          <w:u w:val="single"/>
        </w:rPr>
      </w:pPr>
      <w:r w:rsidRPr="009069C5">
        <w:rPr>
          <w:sz w:val="22"/>
          <w:szCs w:val="22"/>
          <w:u w:val="single"/>
        </w:rPr>
        <w:t xml:space="preserve">Metabolizm </w:t>
      </w:r>
    </w:p>
    <w:p w14:paraId="7955FF88" w14:textId="77777777" w:rsidR="005822A6" w:rsidRPr="009069C5" w:rsidRDefault="005822A6" w:rsidP="00B261FD">
      <w:pPr>
        <w:rPr>
          <w:sz w:val="22"/>
          <w:szCs w:val="22"/>
        </w:rPr>
      </w:pPr>
      <w:proofErr w:type="spellStart"/>
      <w:r w:rsidRPr="009069C5">
        <w:rPr>
          <w:sz w:val="22"/>
          <w:szCs w:val="22"/>
        </w:rPr>
        <w:t>Ramipryl</w:t>
      </w:r>
      <w:proofErr w:type="spellEnd"/>
      <w:r w:rsidRPr="009069C5">
        <w:rPr>
          <w:sz w:val="22"/>
          <w:szCs w:val="22"/>
        </w:rPr>
        <w:t xml:space="preserve"> jest niemal całkowicie metabolizowany do czynnego metabolitu, </w:t>
      </w:r>
      <w:proofErr w:type="spellStart"/>
      <w:r w:rsidRPr="009069C5">
        <w:rPr>
          <w:sz w:val="22"/>
          <w:szCs w:val="22"/>
        </w:rPr>
        <w:t>ramiprylatu</w:t>
      </w:r>
      <w:proofErr w:type="spellEnd"/>
      <w:r w:rsidRPr="009069C5">
        <w:rPr>
          <w:sz w:val="22"/>
          <w:szCs w:val="22"/>
        </w:rPr>
        <w:t xml:space="preserve">, przez </w:t>
      </w:r>
      <w:proofErr w:type="spellStart"/>
      <w:r w:rsidRPr="009069C5">
        <w:rPr>
          <w:sz w:val="22"/>
          <w:szCs w:val="22"/>
        </w:rPr>
        <w:t>karboksyloesterazy</w:t>
      </w:r>
      <w:proofErr w:type="spellEnd"/>
      <w:r w:rsidRPr="009069C5">
        <w:rPr>
          <w:sz w:val="22"/>
          <w:szCs w:val="22"/>
        </w:rPr>
        <w:t xml:space="preserve">, poza tym do estru i kwasu </w:t>
      </w:r>
      <w:proofErr w:type="spellStart"/>
      <w:r w:rsidRPr="009069C5">
        <w:rPr>
          <w:sz w:val="22"/>
          <w:szCs w:val="22"/>
        </w:rPr>
        <w:t>diketopiperazynowego</w:t>
      </w:r>
      <w:proofErr w:type="spellEnd"/>
      <w:r w:rsidRPr="009069C5">
        <w:rPr>
          <w:sz w:val="22"/>
          <w:szCs w:val="22"/>
        </w:rPr>
        <w:t xml:space="preserve"> oraz do </w:t>
      </w:r>
      <w:proofErr w:type="spellStart"/>
      <w:r w:rsidRPr="009069C5">
        <w:rPr>
          <w:sz w:val="22"/>
          <w:szCs w:val="22"/>
        </w:rPr>
        <w:t>glukuronidów</w:t>
      </w:r>
      <w:proofErr w:type="spellEnd"/>
      <w:r w:rsidRPr="009069C5">
        <w:rPr>
          <w:sz w:val="22"/>
          <w:szCs w:val="22"/>
        </w:rPr>
        <w:t xml:space="preserve">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ramiprylatu</w:t>
      </w:r>
      <w:proofErr w:type="spellEnd"/>
      <w:r w:rsidRPr="009069C5">
        <w:rPr>
          <w:sz w:val="22"/>
          <w:szCs w:val="22"/>
        </w:rPr>
        <w:t>, z których wszystkie są nieaktywne.</w:t>
      </w:r>
    </w:p>
    <w:p w14:paraId="733902BC" w14:textId="77777777" w:rsidR="005822A6" w:rsidRPr="009069C5" w:rsidRDefault="005822A6" w:rsidP="00B261FD">
      <w:pPr>
        <w:rPr>
          <w:sz w:val="22"/>
          <w:szCs w:val="22"/>
        </w:rPr>
      </w:pPr>
    </w:p>
    <w:p w14:paraId="6D2AC9B9" w14:textId="77777777" w:rsidR="005822A6" w:rsidRPr="009069C5" w:rsidRDefault="005822A6" w:rsidP="00B261FD">
      <w:pPr>
        <w:rPr>
          <w:sz w:val="22"/>
          <w:szCs w:val="22"/>
          <w:u w:val="single"/>
        </w:rPr>
      </w:pPr>
      <w:r w:rsidRPr="009069C5">
        <w:rPr>
          <w:sz w:val="22"/>
          <w:szCs w:val="22"/>
          <w:u w:val="single"/>
        </w:rPr>
        <w:t xml:space="preserve">Eliminacja </w:t>
      </w:r>
    </w:p>
    <w:p w14:paraId="1D89BFE9" w14:textId="77777777" w:rsidR="005822A6" w:rsidRPr="009069C5" w:rsidRDefault="005822A6" w:rsidP="00B261FD">
      <w:pPr>
        <w:rPr>
          <w:sz w:val="22"/>
          <w:szCs w:val="22"/>
        </w:rPr>
      </w:pPr>
      <w:r w:rsidRPr="009069C5">
        <w:rPr>
          <w:sz w:val="22"/>
          <w:szCs w:val="22"/>
        </w:rPr>
        <w:t xml:space="preserve">Po podaniu doustnym </w:t>
      </w:r>
      <w:proofErr w:type="spellStart"/>
      <w:r w:rsidRPr="009069C5">
        <w:rPr>
          <w:sz w:val="22"/>
          <w:szCs w:val="22"/>
        </w:rPr>
        <w:t>ramiprylu</w:t>
      </w:r>
      <w:proofErr w:type="spellEnd"/>
      <w:r w:rsidRPr="009069C5">
        <w:rPr>
          <w:sz w:val="22"/>
          <w:szCs w:val="22"/>
        </w:rPr>
        <w:t xml:space="preserve"> około 60% leku macierzystego i jego metabolitów jest wydalane z moczem, a około 40% z kałem. Ilość leku odzyskiwana z kału może świadczyć zarówno o wydalaniu metabolitów z żółcią, jak i (lub) o leku niewchłoniętym. Mniej niż 2% podanej dawki jest wydalane z moczem w postaci niezmienionego </w:t>
      </w:r>
      <w:proofErr w:type="spellStart"/>
      <w:r w:rsidRPr="009069C5">
        <w:rPr>
          <w:sz w:val="22"/>
          <w:szCs w:val="22"/>
        </w:rPr>
        <w:t>ramiprylu</w:t>
      </w:r>
      <w:proofErr w:type="spellEnd"/>
      <w:r w:rsidRPr="009069C5">
        <w:rPr>
          <w:sz w:val="22"/>
          <w:szCs w:val="22"/>
        </w:rPr>
        <w:t>.</w:t>
      </w:r>
    </w:p>
    <w:p w14:paraId="4894114E" w14:textId="77777777" w:rsidR="005822A6" w:rsidRPr="009069C5" w:rsidRDefault="005822A6" w:rsidP="00B261FD">
      <w:pPr>
        <w:rPr>
          <w:sz w:val="22"/>
          <w:szCs w:val="22"/>
        </w:rPr>
      </w:pPr>
      <w:r w:rsidRPr="009069C5">
        <w:rPr>
          <w:sz w:val="22"/>
          <w:szCs w:val="22"/>
        </w:rPr>
        <w:t xml:space="preserve">Metabolity są wydalane głównie przez nerki. Stężenie </w:t>
      </w:r>
      <w:proofErr w:type="spellStart"/>
      <w:r w:rsidRPr="009069C5">
        <w:rPr>
          <w:sz w:val="22"/>
          <w:szCs w:val="22"/>
        </w:rPr>
        <w:t>ramiprylatu</w:t>
      </w:r>
      <w:proofErr w:type="spellEnd"/>
      <w:r w:rsidRPr="009069C5">
        <w:rPr>
          <w:sz w:val="22"/>
          <w:szCs w:val="22"/>
        </w:rPr>
        <w:t xml:space="preserve"> w osoczu zmniejsza się w sposób trójfazowy. Podczas początkowego, szybkiego spadku, oznaczającego dystrybucję leku, okres półtrwania wynosi 2-4 godziny. Z powodu silnego wiązania z ACE oraz powolnej dysocjacji z połączenia z enzymem, </w:t>
      </w:r>
      <w:proofErr w:type="spellStart"/>
      <w:r w:rsidRPr="009069C5">
        <w:rPr>
          <w:sz w:val="22"/>
          <w:szCs w:val="22"/>
        </w:rPr>
        <w:t>ramiprylat</w:t>
      </w:r>
      <w:proofErr w:type="spellEnd"/>
      <w:r w:rsidRPr="009069C5">
        <w:rPr>
          <w:sz w:val="22"/>
          <w:szCs w:val="22"/>
        </w:rPr>
        <w:t xml:space="preserve"> cechują dwie fazy eliminacji. W pozornej fazie eliminacji okres półtrwania wynosi 9-18 godzin, a w końcowej fazie eliminacji okres półtrwania jest wydłużony i wynosi &gt; 50 godzin. Oszacowano, że okres półtrwania </w:t>
      </w:r>
      <w:proofErr w:type="spellStart"/>
      <w:r w:rsidRPr="009069C5">
        <w:rPr>
          <w:sz w:val="22"/>
          <w:szCs w:val="22"/>
        </w:rPr>
        <w:t>ramiprylatu</w:t>
      </w:r>
      <w:proofErr w:type="spellEnd"/>
      <w:r w:rsidRPr="009069C5">
        <w:rPr>
          <w:sz w:val="22"/>
          <w:szCs w:val="22"/>
        </w:rPr>
        <w:t xml:space="preserve"> po podaniu pojedynczej dawki 10 mg </w:t>
      </w:r>
      <w:proofErr w:type="spellStart"/>
      <w:r w:rsidRPr="009069C5">
        <w:rPr>
          <w:sz w:val="22"/>
          <w:szCs w:val="22"/>
        </w:rPr>
        <w:t>ramiprylu</w:t>
      </w:r>
      <w:proofErr w:type="spellEnd"/>
      <w:r w:rsidRPr="009069C5">
        <w:rPr>
          <w:sz w:val="22"/>
          <w:szCs w:val="22"/>
        </w:rPr>
        <w:t xml:space="preserve"> zdrowym ochotnikom wynosi od 1,1 do 4,5 godziny w fazie szybkiej początkowej dystrybucji i około 110 godzin w fazie wolnej eliminacji.</w:t>
      </w:r>
    </w:p>
    <w:p w14:paraId="7368B7FF" w14:textId="11CB50BB" w:rsidR="005822A6" w:rsidRPr="009069C5" w:rsidRDefault="005822A6" w:rsidP="00B261FD">
      <w:pPr>
        <w:rPr>
          <w:sz w:val="22"/>
          <w:szCs w:val="22"/>
        </w:rPr>
      </w:pPr>
      <w:r w:rsidRPr="009069C5">
        <w:rPr>
          <w:sz w:val="22"/>
          <w:szCs w:val="22"/>
        </w:rPr>
        <w:lastRenderedPageBreak/>
        <w:t xml:space="preserve">Po wielokrotnym podawaniu </w:t>
      </w:r>
      <w:proofErr w:type="spellStart"/>
      <w:r w:rsidRPr="009069C5">
        <w:rPr>
          <w:sz w:val="22"/>
          <w:szCs w:val="22"/>
        </w:rPr>
        <w:t>ramiprylu</w:t>
      </w:r>
      <w:proofErr w:type="spellEnd"/>
      <w:r w:rsidRPr="009069C5">
        <w:rPr>
          <w:sz w:val="22"/>
          <w:szCs w:val="22"/>
        </w:rPr>
        <w:t xml:space="preserve"> raz na dobę efektywny okres półtrwania </w:t>
      </w:r>
      <w:proofErr w:type="spellStart"/>
      <w:r w:rsidRPr="009069C5">
        <w:rPr>
          <w:sz w:val="22"/>
          <w:szCs w:val="22"/>
        </w:rPr>
        <w:t>ramiprylatu</w:t>
      </w:r>
      <w:proofErr w:type="spellEnd"/>
      <w:r w:rsidRPr="009069C5">
        <w:rPr>
          <w:sz w:val="22"/>
          <w:szCs w:val="22"/>
        </w:rPr>
        <w:t xml:space="preserve"> wynosi 13–17 godzin w przypadku dawek 5–10 mg i jest dłuższy w przypadku mniejszych dawek 1,25–2,5 mg. Różnica ta wiąże się z </w:t>
      </w:r>
      <w:proofErr w:type="spellStart"/>
      <w:r w:rsidRPr="009069C5">
        <w:rPr>
          <w:sz w:val="22"/>
          <w:szCs w:val="22"/>
        </w:rPr>
        <w:t>wysycalną</w:t>
      </w:r>
      <w:proofErr w:type="spellEnd"/>
      <w:r w:rsidRPr="009069C5">
        <w:rPr>
          <w:sz w:val="22"/>
          <w:szCs w:val="22"/>
        </w:rPr>
        <w:t xml:space="preserve"> zdolnością enzymu do wiązania </w:t>
      </w:r>
      <w:proofErr w:type="spellStart"/>
      <w:r w:rsidRPr="009069C5">
        <w:rPr>
          <w:sz w:val="22"/>
          <w:szCs w:val="22"/>
        </w:rPr>
        <w:t>ramiprylatu</w:t>
      </w:r>
      <w:proofErr w:type="spellEnd"/>
      <w:r w:rsidRPr="009069C5">
        <w:rPr>
          <w:sz w:val="22"/>
          <w:szCs w:val="22"/>
        </w:rPr>
        <w:t xml:space="preserve">. Stężenie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ramiprylatu</w:t>
      </w:r>
      <w:proofErr w:type="spellEnd"/>
      <w:r w:rsidRPr="009069C5">
        <w:rPr>
          <w:sz w:val="22"/>
          <w:szCs w:val="22"/>
        </w:rPr>
        <w:t xml:space="preserve"> w osoczu w stanie </w:t>
      </w:r>
      <w:r w:rsidR="00FA72C6">
        <w:rPr>
          <w:sz w:val="22"/>
          <w:szCs w:val="22"/>
        </w:rPr>
        <w:t>stacjonarnym</w:t>
      </w:r>
      <w:r w:rsidRPr="009069C5">
        <w:rPr>
          <w:sz w:val="22"/>
          <w:szCs w:val="22"/>
        </w:rPr>
        <w:t xml:space="preserve">, po podawaniu raz na dobę typowych dawek </w:t>
      </w:r>
      <w:proofErr w:type="spellStart"/>
      <w:r w:rsidRPr="009069C5">
        <w:rPr>
          <w:sz w:val="22"/>
          <w:szCs w:val="22"/>
        </w:rPr>
        <w:t>ramiprylu</w:t>
      </w:r>
      <w:proofErr w:type="spellEnd"/>
      <w:r w:rsidRPr="009069C5">
        <w:rPr>
          <w:sz w:val="22"/>
          <w:szCs w:val="22"/>
        </w:rPr>
        <w:t xml:space="preserve">, uzyskuje się po około 2-4 dobach leczenia. Nie przewiduje się znaczącej kumulacji </w:t>
      </w:r>
      <w:proofErr w:type="spellStart"/>
      <w:r w:rsidRPr="009069C5">
        <w:rPr>
          <w:sz w:val="22"/>
          <w:szCs w:val="22"/>
        </w:rPr>
        <w:t>ramiprylatu</w:t>
      </w:r>
      <w:proofErr w:type="spellEnd"/>
      <w:r w:rsidRPr="009069C5">
        <w:rPr>
          <w:sz w:val="22"/>
          <w:szCs w:val="22"/>
        </w:rPr>
        <w:t xml:space="preserve"> przy wielokrotnym podawaniu dawek dobowych u pacjentów z prawidłową czynnością nerek. </w:t>
      </w:r>
    </w:p>
    <w:p w14:paraId="1367A99A" w14:textId="77777777" w:rsidR="005822A6" w:rsidRPr="009069C5" w:rsidRDefault="005822A6" w:rsidP="00B261FD">
      <w:pPr>
        <w:rPr>
          <w:sz w:val="22"/>
          <w:szCs w:val="22"/>
        </w:rPr>
      </w:pPr>
    </w:p>
    <w:p w14:paraId="0AE22515" w14:textId="77777777" w:rsidR="005822A6" w:rsidRPr="009069C5" w:rsidRDefault="005822A6" w:rsidP="00B261FD">
      <w:pPr>
        <w:rPr>
          <w:sz w:val="22"/>
          <w:szCs w:val="22"/>
          <w:u w:val="single"/>
        </w:rPr>
      </w:pPr>
      <w:r w:rsidRPr="009069C5">
        <w:rPr>
          <w:sz w:val="22"/>
          <w:szCs w:val="22"/>
          <w:u w:val="single"/>
        </w:rPr>
        <w:t>Liniowość lub nieliniowość</w:t>
      </w:r>
    </w:p>
    <w:p w14:paraId="20B54995" w14:textId="77777777" w:rsidR="005822A6" w:rsidRPr="009069C5" w:rsidRDefault="005822A6" w:rsidP="00B261FD">
      <w:pPr>
        <w:rPr>
          <w:sz w:val="22"/>
          <w:szCs w:val="22"/>
        </w:rPr>
      </w:pPr>
      <w:r w:rsidRPr="009069C5">
        <w:rPr>
          <w:sz w:val="22"/>
          <w:szCs w:val="22"/>
        </w:rPr>
        <w:t xml:space="preserve">Badania wykazały, że maksymalne stężenie </w:t>
      </w:r>
      <w:proofErr w:type="spellStart"/>
      <w:r w:rsidRPr="009069C5">
        <w:rPr>
          <w:sz w:val="22"/>
          <w:szCs w:val="22"/>
        </w:rPr>
        <w:t>ramiprylatu</w:t>
      </w:r>
      <w:proofErr w:type="spellEnd"/>
      <w:r w:rsidRPr="009069C5">
        <w:rPr>
          <w:sz w:val="22"/>
          <w:szCs w:val="22"/>
        </w:rPr>
        <w:t xml:space="preserve"> w surowicy jest bezpośrednio związane z dawką. Stopień wchłaniania i hydrolizy </w:t>
      </w:r>
      <w:proofErr w:type="spellStart"/>
      <w:r w:rsidRPr="009069C5">
        <w:rPr>
          <w:sz w:val="22"/>
          <w:szCs w:val="22"/>
        </w:rPr>
        <w:t>ramiprylu</w:t>
      </w:r>
      <w:proofErr w:type="spellEnd"/>
      <w:r w:rsidRPr="009069C5">
        <w:rPr>
          <w:sz w:val="22"/>
          <w:szCs w:val="22"/>
        </w:rPr>
        <w:t xml:space="preserve"> do </w:t>
      </w:r>
      <w:proofErr w:type="spellStart"/>
      <w:r w:rsidRPr="009069C5">
        <w:rPr>
          <w:sz w:val="22"/>
          <w:szCs w:val="22"/>
        </w:rPr>
        <w:t>ramiprylatu</w:t>
      </w:r>
      <w:proofErr w:type="spellEnd"/>
      <w:r w:rsidRPr="009069C5">
        <w:rPr>
          <w:sz w:val="22"/>
          <w:szCs w:val="22"/>
        </w:rPr>
        <w:t xml:space="preserve"> wydaje się podobny w zakresie dawek od 5 do 50 mg, ponieważ maksymalne stężenie </w:t>
      </w:r>
      <w:proofErr w:type="spellStart"/>
      <w:r w:rsidRPr="009069C5">
        <w:rPr>
          <w:sz w:val="22"/>
          <w:szCs w:val="22"/>
        </w:rPr>
        <w:t>ramiprylatu</w:t>
      </w:r>
      <w:proofErr w:type="spellEnd"/>
      <w:r w:rsidRPr="009069C5">
        <w:rPr>
          <w:sz w:val="22"/>
          <w:szCs w:val="22"/>
        </w:rPr>
        <w:t xml:space="preserve"> w osoczu było liniowo zależne od dawki </w:t>
      </w:r>
      <w:proofErr w:type="spellStart"/>
      <w:r w:rsidRPr="009069C5">
        <w:rPr>
          <w:sz w:val="22"/>
          <w:szCs w:val="22"/>
        </w:rPr>
        <w:t>ramiprylu</w:t>
      </w:r>
      <w:proofErr w:type="spellEnd"/>
      <w:r w:rsidRPr="009069C5">
        <w:rPr>
          <w:sz w:val="22"/>
          <w:szCs w:val="22"/>
        </w:rPr>
        <w:t xml:space="preserve"> w tym zakresie. Niewielka nieliniowość w związku między dawką a stężeniami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ramiprylatu</w:t>
      </w:r>
      <w:proofErr w:type="spellEnd"/>
      <w:r w:rsidRPr="009069C5">
        <w:rPr>
          <w:sz w:val="22"/>
          <w:szCs w:val="22"/>
        </w:rPr>
        <w:t xml:space="preserve"> w osoczu po podaniu dawek 10 i 20 mg u zdrowych ochotników była zbyt mała, aby wskazywać na jakiekolwiek prawdopodobne znaczenie kliniczne.</w:t>
      </w:r>
    </w:p>
    <w:p w14:paraId="65D4A062" w14:textId="77777777" w:rsidR="005822A6" w:rsidRPr="009069C5" w:rsidRDefault="005822A6" w:rsidP="00B261FD">
      <w:pPr>
        <w:rPr>
          <w:sz w:val="22"/>
          <w:szCs w:val="22"/>
        </w:rPr>
      </w:pPr>
    </w:p>
    <w:p w14:paraId="2919C5D7" w14:textId="77777777" w:rsidR="005822A6" w:rsidRPr="009069C5" w:rsidRDefault="005822A6" w:rsidP="00B261FD">
      <w:pPr>
        <w:rPr>
          <w:i/>
          <w:sz w:val="22"/>
          <w:szCs w:val="22"/>
        </w:rPr>
      </w:pPr>
      <w:r w:rsidRPr="009069C5">
        <w:rPr>
          <w:i/>
          <w:sz w:val="22"/>
          <w:szCs w:val="22"/>
        </w:rPr>
        <w:t xml:space="preserve">Populacje szczególne </w:t>
      </w:r>
    </w:p>
    <w:p w14:paraId="5CC794B5" w14:textId="77777777" w:rsidR="005822A6" w:rsidRPr="009069C5" w:rsidRDefault="005822A6" w:rsidP="00B261FD">
      <w:pPr>
        <w:rPr>
          <w:sz w:val="22"/>
          <w:szCs w:val="22"/>
        </w:rPr>
      </w:pPr>
    </w:p>
    <w:p w14:paraId="6FA0C828" w14:textId="77777777" w:rsidR="005822A6" w:rsidRPr="009069C5" w:rsidRDefault="005822A6" w:rsidP="00B261FD">
      <w:pPr>
        <w:rPr>
          <w:i/>
          <w:sz w:val="22"/>
          <w:szCs w:val="22"/>
          <w:u w:val="single"/>
        </w:rPr>
      </w:pPr>
      <w:bookmarkStart w:id="6" w:name="_Hlk44568229"/>
      <w:r w:rsidRPr="009069C5">
        <w:rPr>
          <w:i/>
          <w:sz w:val="22"/>
          <w:szCs w:val="22"/>
          <w:u w:val="single"/>
        </w:rPr>
        <w:t xml:space="preserve">Pacjenci z </w:t>
      </w:r>
      <w:bookmarkEnd w:id="6"/>
      <w:r w:rsidRPr="009069C5">
        <w:rPr>
          <w:i/>
          <w:sz w:val="22"/>
          <w:szCs w:val="22"/>
          <w:u w:val="single"/>
        </w:rPr>
        <w:t>zaburzeniami czynności wątroby (patrz punkt 4.2)</w:t>
      </w:r>
    </w:p>
    <w:p w14:paraId="062B8FA9" w14:textId="77777777" w:rsidR="005822A6" w:rsidRPr="009069C5" w:rsidRDefault="005822A6" w:rsidP="00B261FD">
      <w:pPr>
        <w:rPr>
          <w:sz w:val="22"/>
          <w:szCs w:val="22"/>
        </w:rPr>
      </w:pPr>
      <w:r w:rsidRPr="009069C5">
        <w:rPr>
          <w:sz w:val="22"/>
          <w:szCs w:val="22"/>
        </w:rPr>
        <w:t xml:space="preserve">U pacjentów z zaburzeniami czynności wątroby metabolizm </w:t>
      </w:r>
      <w:proofErr w:type="spellStart"/>
      <w:r w:rsidRPr="009069C5">
        <w:rPr>
          <w:sz w:val="22"/>
          <w:szCs w:val="22"/>
        </w:rPr>
        <w:t>ramiprylu</w:t>
      </w:r>
      <w:proofErr w:type="spellEnd"/>
      <w:r w:rsidRPr="009069C5">
        <w:rPr>
          <w:sz w:val="22"/>
          <w:szCs w:val="22"/>
        </w:rPr>
        <w:t xml:space="preserve"> do </w:t>
      </w:r>
      <w:proofErr w:type="spellStart"/>
      <w:r w:rsidRPr="009069C5">
        <w:rPr>
          <w:sz w:val="22"/>
          <w:szCs w:val="22"/>
        </w:rPr>
        <w:t>ramiprylatu</w:t>
      </w:r>
      <w:proofErr w:type="spellEnd"/>
      <w:r w:rsidRPr="009069C5">
        <w:rPr>
          <w:sz w:val="22"/>
          <w:szCs w:val="22"/>
        </w:rPr>
        <w:t xml:space="preserve"> ulega spowolnieniu na skutek zmniejszenia aktywności esteraz wątrobowych, a stężenie </w:t>
      </w:r>
      <w:proofErr w:type="spellStart"/>
      <w:r w:rsidRPr="009069C5">
        <w:rPr>
          <w:sz w:val="22"/>
          <w:szCs w:val="22"/>
        </w:rPr>
        <w:t>ramiprylu</w:t>
      </w:r>
      <w:proofErr w:type="spellEnd"/>
      <w:r w:rsidRPr="009069C5">
        <w:rPr>
          <w:sz w:val="22"/>
          <w:szCs w:val="22"/>
        </w:rPr>
        <w:t xml:space="preserve"> w osoczu zwiększa się u tych pacjentów. Maksymalne stężenia </w:t>
      </w:r>
      <w:proofErr w:type="spellStart"/>
      <w:r w:rsidRPr="009069C5">
        <w:rPr>
          <w:sz w:val="22"/>
          <w:szCs w:val="22"/>
        </w:rPr>
        <w:t>ramiprylatu</w:t>
      </w:r>
      <w:proofErr w:type="spellEnd"/>
      <w:r w:rsidRPr="009069C5">
        <w:rPr>
          <w:sz w:val="22"/>
          <w:szCs w:val="22"/>
        </w:rPr>
        <w:t xml:space="preserve"> u takich pacjentów nie różnią się jednak od występujących u osób z prawidłową czynnością wątroby.</w:t>
      </w:r>
    </w:p>
    <w:p w14:paraId="5032F3E0" w14:textId="77777777" w:rsidR="005822A6" w:rsidRPr="009069C5" w:rsidRDefault="005822A6" w:rsidP="00B261FD">
      <w:pPr>
        <w:rPr>
          <w:sz w:val="22"/>
          <w:szCs w:val="22"/>
        </w:rPr>
      </w:pPr>
    </w:p>
    <w:p w14:paraId="4DC2BC07" w14:textId="77777777" w:rsidR="005822A6" w:rsidRPr="009069C5" w:rsidRDefault="005822A6" w:rsidP="00B261FD">
      <w:pPr>
        <w:rPr>
          <w:i/>
          <w:sz w:val="22"/>
          <w:szCs w:val="22"/>
          <w:u w:val="single"/>
        </w:rPr>
      </w:pPr>
      <w:r w:rsidRPr="009069C5">
        <w:rPr>
          <w:i/>
          <w:sz w:val="22"/>
          <w:szCs w:val="22"/>
          <w:u w:val="single"/>
        </w:rPr>
        <w:t>Pacjenci z zaburzeniami czynności nerek (patrz punkt 4.2)</w:t>
      </w:r>
    </w:p>
    <w:p w14:paraId="42B448B6" w14:textId="77777777" w:rsidR="005822A6" w:rsidRPr="009069C5" w:rsidRDefault="005822A6" w:rsidP="00B261FD">
      <w:pPr>
        <w:rPr>
          <w:sz w:val="22"/>
          <w:szCs w:val="22"/>
        </w:rPr>
      </w:pPr>
      <w:r w:rsidRPr="009069C5">
        <w:rPr>
          <w:sz w:val="22"/>
          <w:szCs w:val="22"/>
        </w:rPr>
        <w:t xml:space="preserve">Wydalanie </w:t>
      </w:r>
      <w:proofErr w:type="spellStart"/>
      <w:r w:rsidRPr="009069C5">
        <w:rPr>
          <w:sz w:val="22"/>
          <w:szCs w:val="22"/>
        </w:rPr>
        <w:t>ramiprylatu</w:t>
      </w:r>
      <w:proofErr w:type="spellEnd"/>
      <w:r w:rsidRPr="009069C5">
        <w:rPr>
          <w:sz w:val="22"/>
          <w:szCs w:val="22"/>
        </w:rPr>
        <w:t xml:space="preserve"> przez nerki jest zmniejszone u pacjentów z zaburzeniami czynności nerek, a </w:t>
      </w:r>
      <w:proofErr w:type="spellStart"/>
      <w:r w:rsidRPr="009069C5">
        <w:rPr>
          <w:sz w:val="22"/>
          <w:szCs w:val="22"/>
        </w:rPr>
        <w:t>klirens</w:t>
      </w:r>
      <w:proofErr w:type="spellEnd"/>
      <w:r w:rsidRPr="009069C5">
        <w:rPr>
          <w:sz w:val="22"/>
          <w:szCs w:val="22"/>
        </w:rPr>
        <w:t xml:space="preserve"> nerkowy </w:t>
      </w:r>
      <w:proofErr w:type="spellStart"/>
      <w:r w:rsidRPr="009069C5">
        <w:rPr>
          <w:sz w:val="22"/>
          <w:szCs w:val="22"/>
        </w:rPr>
        <w:t>ramiprylatu</w:t>
      </w:r>
      <w:proofErr w:type="spellEnd"/>
      <w:r w:rsidRPr="009069C5">
        <w:rPr>
          <w:sz w:val="22"/>
          <w:szCs w:val="22"/>
        </w:rPr>
        <w:t xml:space="preserve"> jest proporcjonalny do </w:t>
      </w:r>
      <w:proofErr w:type="spellStart"/>
      <w:r w:rsidRPr="009069C5">
        <w:rPr>
          <w:sz w:val="22"/>
          <w:szCs w:val="22"/>
        </w:rPr>
        <w:t>klirensu</w:t>
      </w:r>
      <w:proofErr w:type="spellEnd"/>
      <w:r w:rsidRPr="009069C5">
        <w:rPr>
          <w:sz w:val="22"/>
          <w:szCs w:val="22"/>
        </w:rPr>
        <w:t xml:space="preserve"> kreatyniny. Powoduje to zwiększenie stężenia </w:t>
      </w:r>
      <w:proofErr w:type="spellStart"/>
      <w:r w:rsidRPr="009069C5">
        <w:rPr>
          <w:sz w:val="22"/>
          <w:szCs w:val="22"/>
        </w:rPr>
        <w:t>ramiprylatu</w:t>
      </w:r>
      <w:proofErr w:type="spellEnd"/>
      <w:r w:rsidRPr="009069C5">
        <w:rPr>
          <w:sz w:val="22"/>
          <w:szCs w:val="22"/>
        </w:rPr>
        <w:t xml:space="preserve"> w osoczu, które zmniejsza się wolniej niż u osób z prawidłową czynnością nerek.</w:t>
      </w:r>
    </w:p>
    <w:p w14:paraId="195644BD" w14:textId="77777777" w:rsidR="005822A6" w:rsidRPr="009069C5" w:rsidRDefault="005822A6" w:rsidP="00B261FD">
      <w:pPr>
        <w:rPr>
          <w:sz w:val="22"/>
          <w:szCs w:val="22"/>
        </w:rPr>
      </w:pPr>
      <w:r w:rsidRPr="009069C5">
        <w:rPr>
          <w:sz w:val="22"/>
          <w:szCs w:val="22"/>
        </w:rPr>
        <w:t xml:space="preserve">U pacjentów z zaburzeniami czynności nerek zaleca się dostosowanie dawki na podstawie wartości </w:t>
      </w:r>
      <w:proofErr w:type="spellStart"/>
      <w:r w:rsidRPr="009069C5">
        <w:rPr>
          <w:sz w:val="22"/>
          <w:szCs w:val="22"/>
        </w:rPr>
        <w:t>klirensu</w:t>
      </w:r>
      <w:proofErr w:type="spellEnd"/>
      <w:r w:rsidRPr="009069C5">
        <w:rPr>
          <w:sz w:val="22"/>
          <w:szCs w:val="22"/>
        </w:rPr>
        <w:t xml:space="preserve"> kreatyniny. </w:t>
      </w:r>
    </w:p>
    <w:p w14:paraId="1D97B93D" w14:textId="77777777" w:rsidR="005822A6" w:rsidRPr="009069C5" w:rsidRDefault="005822A6" w:rsidP="00B261FD">
      <w:pPr>
        <w:rPr>
          <w:sz w:val="22"/>
          <w:szCs w:val="22"/>
        </w:rPr>
      </w:pPr>
    </w:p>
    <w:p w14:paraId="60AA23F0" w14:textId="77777777" w:rsidR="005822A6" w:rsidRPr="009069C5" w:rsidRDefault="005822A6" w:rsidP="00B261FD">
      <w:pPr>
        <w:rPr>
          <w:i/>
          <w:sz w:val="22"/>
          <w:szCs w:val="22"/>
          <w:u w:val="single"/>
        </w:rPr>
      </w:pPr>
      <w:r w:rsidRPr="009069C5">
        <w:rPr>
          <w:i/>
          <w:sz w:val="22"/>
          <w:szCs w:val="22"/>
          <w:u w:val="single"/>
        </w:rPr>
        <w:t xml:space="preserve">Laktacja </w:t>
      </w:r>
    </w:p>
    <w:p w14:paraId="7A3192AA" w14:textId="77777777" w:rsidR="005822A6" w:rsidRPr="009069C5" w:rsidRDefault="005822A6" w:rsidP="00B261FD">
      <w:pPr>
        <w:rPr>
          <w:sz w:val="22"/>
          <w:szCs w:val="22"/>
        </w:rPr>
      </w:pPr>
      <w:r w:rsidRPr="009069C5">
        <w:rPr>
          <w:sz w:val="22"/>
          <w:szCs w:val="22"/>
        </w:rPr>
        <w:t xml:space="preserve">Po podaniu pojedynczej dawki doustnej nie wykrywa się </w:t>
      </w:r>
      <w:proofErr w:type="spellStart"/>
      <w:r w:rsidRPr="009069C5">
        <w:rPr>
          <w:sz w:val="22"/>
          <w:szCs w:val="22"/>
        </w:rPr>
        <w:t>ramiprylu</w:t>
      </w:r>
      <w:proofErr w:type="spellEnd"/>
      <w:r w:rsidRPr="009069C5">
        <w:rPr>
          <w:sz w:val="22"/>
          <w:szCs w:val="22"/>
        </w:rPr>
        <w:t xml:space="preserve"> w mleku matki. Skutek po podaniu dawek wielokrotnych nie jest jednak znany.</w:t>
      </w:r>
    </w:p>
    <w:p w14:paraId="5AD473D9" w14:textId="77777777" w:rsidR="005822A6" w:rsidRPr="009069C5" w:rsidRDefault="005822A6" w:rsidP="00B261FD">
      <w:pPr>
        <w:rPr>
          <w:sz w:val="22"/>
          <w:szCs w:val="22"/>
        </w:rPr>
      </w:pPr>
    </w:p>
    <w:p w14:paraId="236D41D9" w14:textId="77777777" w:rsidR="005822A6" w:rsidRPr="009069C5" w:rsidRDefault="005822A6" w:rsidP="00B261FD">
      <w:pPr>
        <w:rPr>
          <w:i/>
          <w:sz w:val="22"/>
          <w:szCs w:val="22"/>
          <w:u w:val="single"/>
        </w:rPr>
      </w:pPr>
      <w:r w:rsidRPr="009069C5">
        <w:rPr>
          <w:i/>
          <w:sz w:val="22"/>
          <w:szCs w:val="22"/>
          <w:u w:val="single"/>
        </w:rPr>
        <w:t>Osoby w podeszłym wieku</w:t>
      </w:r>
    </w:p>
    <w:p w14:paraId="3183D888" w14:textId="77777777" w:rsidR="005822A6" w:rsidRPr="009069C5" w:rsidRDefault="005822A6" w:rsidP="00B261FD">
      <w:pPr>
        <w:rPr>
          <w:sz w:val="22"/>
          <w:szCs w:val="22"/>
        </w:rPr>
      </w:pPr>
      <w:r w:rsidRPr="009069C5">
        <w:rPr>
          <w:sz w:val="22"/>
          <w:szCs w:val="22"/>
        </w:rPr>
        <w:t xml:space="preserve">Badanie farmakokinetyczne z podawaniem pojedynczej dawki przeprowadzone na ograniczonej liczbie pacjentów w podeszłym wieku wykazało, że u starszych pacjentów maksymalne stężenia </w:t>
      </w:r>
      <w:proofErr w:type="spellStart"/>
      <w:r w:rsidRPr="009069C5">
        <w:rPr>
          <w:sz w:val="22"/>
          <w:szCs w:val="22"/>
        </w:rPr>
        <w:t>ramiprylatu</w:t>
      </w:r>
      <w:proofErr w:type="spellEnd"/>
      <w:r w:rsidRPr="009069C5">
        <w:rPr>
          <w:sz w:val="22"/>
          <w:szCs w:val="22"/>
        </w:rPr>
        <w:t xml:space="preserve"> oraz pole powierzchni pod krzywą stężenia </w:t>
      </w:r>
      <w:proofErr w:type="spellStart"/>
      <w:r w:rsidRPr="009069C5">
        <w:rPr>
          <w:sz w:val="22"/>
          <w:szCs w:val="22"/>
        </w:rPr>
        <w:t>ramiprylatu</w:t>
      </w:r>
      <w:proofErr w:type="spellEnd"/>
      <w:r w:rsidRPr="009069C5">
        <w:rPr>
          <w:sz w:val="22"/>
          <w:szCs w:val="22"/>
        </w:rPr>
        <w:t xml:space="preserve"> w czasie (AUC) są wyższe. Średnie stężenie maksymalne i okres półtrwania </w:t>
      </w:r>
      <w:proofErr w:type="spellStart"/>
      <w:r w:rsidRPr="009069C5">
        <w:rPr>
          <w:sz w:val="22"/>
          <w:szCs w:val="22"/>
        </w:rPr>
        <w:t>ramiprylu</w:t>
      </w:r>
      <w:proofErr w:type="spellEnd"/>
      <w:r w:rsidRPr="009069C5">
        <w:rPr>
          <w:sz w:val="22"/>
          <w:szCs w:val="22"/>
        </w:rPr>
        <w:t xml:space="preserve"> w surowicy były nieznacznie wyższe u osób w podeszłym wieku niż u młodszych ochotników. Także odzysk z moczu nie różnił się od tego u młodszych ochotników. Zatem dane farmakokinetyczne </w:t>
      </w:r>
      <w:proofErr w:type="spellStart"/>
      <w:r w:rsidRPr="009069C5">
        <w:rPr>
          <w:sz w:val="22"/>
          <w:szCs w:val="22"/>
        </w:rPr>
        <w:t>ramiprylu</w:t>
      </w:r>
      <w:proofErr w:type="spellEnd"/>
      <w:r w:rsidRPr="009069C5">
        <w:rPr>
          <w:sz w:val="22"/>
          <w:szCs w:val="22"/>
        </w:rPr>
        <w:t xml:space="preserve"> i </w:t>
      </w:r>
      <w:proofErr w:type="spellStart"/>
      <w:r w:rsidRPr="009069C5">
        <w:rPr>
          <w:sz w:val="22"/>
          <w:szCs w:val="22"/>
        </w:rPr>
        <w:t>ramiprylatu</w:t>
      </w:r>
      <w:proofErr w:type="spellEnd"/>
      <w:r w:rsidRPr="009069C5">
        <w:rPr>
          <w:sz w:val="22"/>
          <w:szCs w:val="22"/>
        </w:rPr>
        <w:t xml:space="preserve"> u pacjentów w podeszłym wieku (65-76 lat) były podobne do odpowiadających im danych uzyskanych u młodszych, zdrowych osób. Opisywano jednak także wyższe stężenia krążącego </w:t>
      </w:r>
      <w:proofErr w:type="spellStart"/>
      <w:r w:rsidRPr="009069C5">
        <w:rPr>
          <w:sz w:val="22"/>
          <w:szCs w:val="22"/>
        </w:rPr>
        <w:t>ramiprylatu</w:t>
      </w:r>
      <w:proofErr w:type="spellEnd"/>
      <w:r w:rsidRPr="009069C5">
        <w:rPr>
          <w:sz w:val="22"/>
          <w:szCs w:val="22"/>
        </w:rPr>
        <w:t xml:space="preserve"> u ochotników w podeszłym wieku (średni wiek 77 lat, zakres od 61 do 84 lat), pomimo pozornie prawidłowej czynności nerek, w porównaniu do młodszych ochotników (w wieku od 21 do 30 lat). </w:t>
      </w:r>
    </w:p>
    <w:p w14:paraId="2A16A3D0" w14:textId="77777777" w:rsidR="005822A6" w:rsidRPr="009069C5" w:rsidRDefault="005822A6" w:rsidP="00B261FD">
      <w:pPr>
        <w:rPr>
          <w:sz w:val="22"/>
          <w:szCs w:val="22"/>
        </w:rPr>
      </w:pPr>
    </w:p>
    <w:p w14:paraId="41972433" w14:textId="77777777" w:rsidR="005822A6" w:rsidRPr="009069C5" w:rsidRDefault="005822A6" w:rsidP="00B261FD">
      <w:pPr>
        <w:rPr>
          <w:i/>
          <w:sz w:val="22"/>
          <w:szCs w:val="22"/>
          <w:u w:val="single"/>
        </w:rPr>
      </w:pPr>
      <w:r w:rsidRPr="009069C5">
        <w:rPr>
          <w:i/>
          <w:sz w:val="22"/>
          <w:szCs w:val="22"/>
          <w:u w:val="single"/>
        </w:rPr>
        <w:t xml:space="preserve">Dzieci i młodzież </w:t>
      </w:r>
    </w:p>
    <w:p w14:paraId="5E5496DC" w14:textId="3FE4CD15" w:rsidR="005822A6" w:rsidRPr="009069C5" w:rsidRDefault="005822A6" w:rsidP="00B261FD">
      <w:pPr>
        <w:rPr>
          <w:sz w:val="22"/>
          <w:szCs w:val="22"/>
        </w:rPr>
      </w:pPr>
      <w:r w:rsidRPr="009069C5">
        <w:rPr>
          <w:sz w:val="22"/>
          <w:szCs w:val="22"/>
        </w:rPr>
        <w:t xml:space="preserve">Profil farmakokinetyczny </w:t>
      </w:r>
      <w:proofErr w:type="spellStart"/>
      <w:r w:rsidRPr="009069C5">
        <w:rPr>
          <w:sz w:val="22"/>
          <w:szCs w:val="22"/>
        </w:rPr>
        <w:t>ramiprylu</w:t>
      </w:r>
      <w:proofErr w:type="spellEnd"/>
      <w:r w:rsidRPr="009069C5">
        <w:rPr>
          <w:sz w:val="22"/>
          <w:szCs w:val="22"/>
        </w:rPr>
        <w:t xml:space="preserve"> oceniano u 30 </w:t>
      </w:r>
      <w:r w:rsidR="00FA72C6">
        <w:rPr>
          <w:sz w:val="22"/>
          <w:szCs w:val="22"/>
        </w:rPr>
        <w:t>dzieci</w:t>
      </w:r>
      <w:r w:rsidRPr="009069C5">
        <w:rPr>
          <w:sz w:val="22"/>
          <w:szCs w:val="22"/>
        </w:rPr>
        <w:t xml:space="preserve"> z nadciśnieniem tętniczym, w wieku od 2 do 16 lat, o masie ciała ≥10 kg. Po zastosowaniu dawek od 0,05 do 0,2 mg/kg mc. </w:t>
      </w:r>
      <w:proofErr w:type="spellStart"/>
      <w:r w:rsidRPr="009069C5">
        <w:rPr>
          <w:sz w:val="22"/>
          <w:szCs w:val="22"/>
        </w:rPr>
        <w:t>ramipryl</w:t>
      </w:r>
      <w:proofErr w:type="spellEnd"/>
      <w:r w:rsidRPr="009069C5">
        <w:rPr>
          <w:sz w:val="22"/>
          <w:szCs w:val="22"/>
        </w:rPr>
        <w:t xml:space="preserve"> był szybko i w dużym stopniu metabolizowany do </w:t>
      </w:r>
      <w:proofErr w:type="spellStart"/>
      <w:r w:rsidRPr="009069C5">
        <w:rPr>
          <w:sz w:val="22"/>
          <w:szCs w:val="22"/>
        </w:rPr>
        <w:t>ramiprylatu</w:t>
      </w:r>
      <w:proofErr w:type="spellEnd"/>
      <w:r w:rsidRPr="009069C5">
        <w:rPr>
          <w:sz w:val="22"/>
          <w:szCs w:val="22"/>
        </w:rPr>
        <w:t xml:space="preserve">. </w:t>
      </w:r>
      <w:proofErr w:type="spellStart"/>
      <w:r w:rsidRPr="009069C5">
        <w:rPr>
          <w:sz w:val="22"/>
          <w:szCs w:val="22"/>
        </w:rPr>
        <w:t>Ramiprylat</w:t>
      </w:r>
      <w:proofErr w:type="spellEnd"/>
      <w:r w:rsidRPr="009069C5">
        <w:rPr>
          <w:sz w:val="22"/>
          <w:szCs w:val="22"/>
        </w:rPr>
        <w:t xml:space="preserve"> osiągał maksymalne stężenie w osoczu w ciągu 2–3 godzin. </w:t>
      </w:r>
      <w:proofErr w:type="spellStart"/>
      <w:r w:rsidRPr="009069C5">
        <w:rPr>
          <w:sz w:val="22"/>
          <w:szCs w:val="22"/>
        </w:rPr>
        <w:t>Klirens</w:t>
      </w:r>
      <w:proofErr w:type="spellEnd"/>
      <w:r w:rsidRPr="009069C5">
        <w:rPr>
          <w:sz w:val="22"/>
          <w:szCs w:val="22"/>
        </w:rPr>
        <w:t xml:space="preserve"> </w:t>
      </w:r>
      <w:proofErr w:type="spellStart"/>
      <w:r w:rsidRPr="009069C5">
        <w:rPr>
          <w:sz w:val="22"/>
          <w:szCs w:val="22"/>
        </w:rPr>
        <w:t>ramiprylatu</w:t>
      </w:r>
      <w:proofErr w:type="spellEnd"/>
      <w:r w:rsidRPr="009069C5">
        <w:rPr>
          <w:sz w:val="22"/>
          <w:szCs w:val="22"/>
        </w:rPr>
        <w:t xml:space="preserve"> jest silnie skorelowany z logarytmem masy ciała (p &lt; 0,01), jak również z dawką (p &lt; 0,001). </w:t>
      </w:r>
      <w:proofErr w:type="spellStart"/>
      <w:r w:rsidRPr="009069C5">
        <w:rPr>
          <w:sz w:val="22"/>
          <w:szCs w:val="22"/>
        </w:rPr>
        <w:t>Klirens</w:t>
      </w:r>
      <w:proofErr w:type="spellEnd"/>
      <w:r w:rsidRPr="009069C5">
        <w:rPr>
          <w:sz w:val="22"/>
          <w:szCs w:val="22"/>
        </w:rPr>
        <w:t xml:space="preserve"> i objętość dystrybucji zwiększają się wraz z wiekiem dzieci w całym zakresie stosowanych dawek. Dawka 0,05 mg/kg mc. u dzieci powodowała uzyskanie stężenia porównywalnego do stwierdzanego u osób dorosłych leczonych </w:t>
      </w:r>
      <w:proofErr w:type="spellStart"/>
      <w:r w:rsidRPr="009069C5">
        <w:rPr>
          <w:sz w:val="22"/>
          <w:szCs w:val="22"/>
        </w:rPr>
        <w:t>ramiprylem</w:t>
      </w:r>
      <w:proofErr w:type="spellEnd"/>
      <w:r w:rsidRPr="009069C5">
        <w:rPr>
          <w:sz w:val="22"/>
          <w:szCs w:val="22"/>
        </w:rPr>
        <w:t xml:space="preserve"> w dawce 5 mg. Dawka 0,2 mg/kg mc. podawana dzieciom powodowała uzyskanie stężenia większego niż stwierdzane u osób dorosłych otrzymujących maksymalną zalecaną dawkę 10 mg na dobę.</w:t>
      </w:r>
    </w:p>
    <w:p w14:paraId="6E2C6A0F" w14:textId="77777777" w:rsidR="005822A6" w:rsidRPr="009069C5" w:rsidRDefault="005822A6" w:rsidP="00B261FD">
      <w:pPr>
        <w:rPr>
          <w:sz w:val="22"/>
          <w:szCs w:val="22"/>
        </w:rPr>
      </w:pPr>
    </w:p>
    <w:p w14:paraId="38EDB01E" w14:textId="77777777" w:rsidR="005822A6" w:rsidRPr="009069C5" w:rsidRDefault="005822A6" w:rsidP="00B261FD">
      <w:pPr>
        <w:rPr>
          <w:i/>
          <w:sz w:val="22"/>
          <w:szCs w:val="22"/>
          <w:u w:val="single"/>
        </w:rPr>
      </w:pPr>
      <w:r w:rsidRPr="009069C5">
        <w:rPr>
          <w:i/>
          <w:sz w:val="22"/>
          <w:szCs w:val="22"/>
          <w:u w:val="single"/>
        </w:rPr>
        <w:lastRenderedPageBreak/>
        <w:t>Pacjenci z niewydolnością serca</w:t>
      </w:r>
    </w:p>
    <w:p w14:paraId="118A53AE" w14:textId="4FEFF393" w:rsidR="005822A6" w:rsidRPr="009069C5" w:rsidRDefault="005822A6" w:rsidP="00B261FD">
      <w:pPr>
        <w:rPr>
          <w:sz w:val="22"/>
          <w:szCs w:val="22"/>
        </w:rPr>
      </w:pPr>
      <w:r w:rsidRPr="009069C5">
        <w:rPr>
          <w:sz w:val="22"/>
          <w:szCs w:val="22"/>
        </w:rPr>
        <w:t xml:space="preserve">Farmakokinetykę </w:t>
      </w:r>
      <w:proofErr w:type="spellStart"/>
      <w:r w:rsidRPr="009069C5">
        <w:rPr>
          <w:sz w:val="22"/>
          <w:szCs w:val="22"/>
        </w:rPr>
        <w:t>ramiprylu</w:t>
      </w:r>
      <w:proofErr w:type="spellEnd"/>
      <w:r w:rsidRPr="009069C5">
        <w:rPr>
          <w:sz w:val="22"/>
          <w:szCs w:val="22"/>
        </w:rPr>
        <w:t xml:space="preserve"> badano u pacjentów z ciężką niewydolnością serca (klasa III-IV wg NYHA) po doustnym podaniu pojedynczej dawki 5 mg. Maksymalne stężenie </w:t>
      </w:r>
      <w:proofErr w:type="spellStart"/>
      <w:r w:rsidRPr="009069C5">
        <w:rPr>
          <w:sz w:val="22"/>
          <w:szCs w:val="22"/>
        </w:rPr>
        <w:t>ramiprylu</w:t>
      </w:r>
      <w:proofErr w:type="spellEnd"/>
      <w:r w:rsidRPr="009069C5">
        <w:rPr>
          <w:sz w:val="22"/>
          <w:szCs w:val="22"/>
        </w:rPr>
        <w:t xml:space="preserve"> w osoczu wynosiło 57,0 ± 26,8 </w:t>
      </w:r>
      <w:proofErr w:type="spellStart"/>
      <w:r w:rsidRPr="009069C5">
        <w:rPr>
          <w:sz w:val="22"/>
          <w:szCs w:val="22"/>
        </w:rPr>
        <w:t>ng</w:t>
      </w:r>
      <w:proofErr w:type="spellEnd"/>
      <w:r w:rsidRPr="009069C5">
        <w:rPr>
          <w:sz w:val="22"/>
          <w:szCs w:val="22"/>
        </w:rPr>
        <w:t xml:space="preserve">/ml po 1,4 h; T1/2 wynosił 2,4 ± 1,2 godz. Maksymalne stężenie </w:t>
      </w:r>
      <w:proofErr w:type="spellStart"/>
      <w:r w:rsidRPr="009069C5">
        <w:rPr>
          <w:sz w:val="22"/>
          <w:szCs w:val="22"/>
        </w:rPr>
        <w:t>ramiprylatu</w:t>
      </w:r>
      <w:proofErr w:type="spellEnd"/>
      <w:r w:rsidRPr="009069C5">
        <w:rPr>
          <w:sz w:val="22"/>
          <w:szCs w:val="22"/>
        </w:rPr>
        <w:t xml:space="preserve"> wynosiło 27,9 ± 24 </w:t>
      </w:r>
      <w:proofErr w:type="spellStart"/>
      <w:r w:rsidRPr="009069C5">
        <w:rPr>
          <w:sz w:val="22"/>
          <w:szCs w:val="22"/>
        </w:rPr>
        <w:t>ng</w:t>
      </w:r>
      <w:proofErr w:type="spellEnd"/>
      <w:r w:rsidRPr="009069C5">
        <w:rPr>
          <w:sz w:val="22"/>
          <w:szCs w:val="22"/>
        </w:rPr>
        <w:t xml:space="preserve">/ml po 4,6 godz.; T1/2 dla substancji czynnej wynosił 6 ± 4,2 godz. Całkowity odzysk </w:t>
      </w:r>
      <w:proofErr w:type="spellStart"/>
      <w:r w:rsidRPr="009069C5">
        <w:rPr>
          <w:sz w:val="22"/>
          <w:szCs w:val="22"/>
        </w:rPr>
        <w:t>ramiprylu</w:t>
      </w:r>
      <w:proofErr w:type="spellEnd"/>
      <w:r w:rsidRPr="009069C5">
        <w:rPr>
          <w:sz w:val="22"/>
          <w:szCs w:val="22"/>
        </w:rPr>
        <w:t xml:space="preserve"> i metabolitów z moczu wynosił średnio 39 ± 17,5% w ciągu 96 godzin. U wszystkich pacjentów zaobserwowano 95% zahamowanie aktywności ACE, a 80% zahamowanie utrzymywało się przez 24 godziny. Stężenia leku i aktywnego metabolitu w osoczu były większe i pozostawały mierzalne dłużej, z bardziej trwałym hamowaniem aktywności ACE niż opisywane u zdrowych ochotników. Wytwarzanie czynnego metabolitu, </w:t>
      </w:r>
      <w:proofErr w:type="spellStart"/>
      <w:r w:rsidRPr="009069C5">
        <w:rPr>
          <w:sz w:val="22"/>
          <w:szCs w:val="22"/>
        </w:rPr>
        <w:t>ramiprylatu</w:t>
      </w:r>
      <w:proofErr w:type="spellEnd"/>
      <w:r w:rsidRPr="009069C5">
        <w:rPr>
          <w:sz w:val="22"/>
          <w:szCs w:val="22"/>
        </w:rPr>
        <w:t>, nie uległo zmniejszeniu, lecz uległo spowolnieniu. Wyniki te wskazują, że w przypadku tych pacjentów odpowiednia może być mała dawka, z indywidualnym dostosowywaniem dawki, początkowo z użyciem niższych dawek (1,25-2,5 mg) oraz że dawki powyżej 5 mg mogą być rzadko konieczne.</w:t>
      </w:r>
    </w:p>
    <w:p w14:paraId="02B8F974" w14:textId="7FEE4C96" w:rsidR="005822A6" w:rsidRPr="009069C5" w:rsidRDefault="005822A6" w:rsidP="00B261FD">
      <w:pPr>
        <w:rPr>
          <w:sz w:val="22"/>
          <w:szCs w:val="22"/>
        </w:rPr>
      </w:pPr>
    </w:p>
    <w:p w14:paraId="0D46964F" w14:textId="030C0A28" w:rsidR="005822A6" w:rsidRPr="009069C5" w:rsidRDefault="005822A6" w:rsidP="00C358B2">
      <w:pPr>
        <w:pageBreakBefore/>
        <w:rPr>
          <w:i/>
          <w:sz w:val="22"/>
          <w:szCs w:val="22"/>
          <w:u w:val="single"/>
        </w:rPr>
      </w:pPr>
      <w:r w:rsidRPr="009069C5">
        <w:rPr>
          <w:i/>
          <w:sz w:val="22"/>
          <w:szCs w:val="22"/>
          <w:u w:val="single"/>
        </w:rPr>
        <w:lastRenderedPageBreak/>
        <w:t>Rasa</w:t>
      </w:r>
    </w:p>
    <w:p w14:paraId="68010CE5" w14:textId="77777777" w:rsidR="005822A6" w:rsidRPr="009069C5" w:rsidRDefault="005822A6" w:rsidP="00B261FD">
      <w:pPr>
        <w:rPr>
          <w:sz w:val="22"/>
          <w:szCs w:val="22"/>
        </w:rPr>
      </w:pPr>
      <w:r w:rsidRPr="009069C5">
        <w:rPr>
          <w:sz w:val="22"/>
          <w:szCs w:val="22"/>
        </w:rPr>
        <w:t xml:space="preserve">Działanie </w:t>
      </w:r>
      <w:proofErr w:type="spellStart"/>
      <w:r w:rsidRPr="009069C5">
        <w:rPr>
          <w:sz w:val="22"/>
          <w:szCs w:val="22"/>
        </w:rPr>
        <w:t>przeciwnadciśnieniowe</w:t>
      </w:r>
      <w:proofErr w:type="spellEnd"/>
      <w:r w:rsidRPr="009069C5">
        <w:rPr>
          <w:sz w:val="22"/>
          <w:szCs w:val="22"/>
        </w:rPr>
        <w:t xml:space="preserve"> inhibitorów </w:t>
      </w:r>
      <w:proofErr w:type="spellStart"/>
      <w:r w:rsidRPr="009069C5">
        <w:rPr>
          <w:sz w:val="22"/>
          <w:szCs w:val="22"/>
        </w:rPr>
        <w:t>konwertazy</w:t>
      </w:r>
      <w:proofErr w:type="spellEnd"/>
      <w:r w:rsidRPr="009069C5">
        <w:rPr>
          <w:sz w:val="22"/>
          <w:szCs w:val="22"/>
        </w:rPr>
        <w:t xml:space="preserve"> angiotensyny jest na ogół słabsze u pacjentów rasy czarnej niż u innych ras (patrz punkt 4.4).</w:t>
      </w:r>
    </w:p>
    <w:p w14:paraId="0B58A6DE" w14:textId="0BB52C2D" w:rsidR="005822A6" w:rsidRPr="009069C5" w:rsidRDefault="005822A6" w:rsidP="00B261FD">
      <w:pPr>
        <w:rPr>
          <w:sz w:val="22"/>
          <w:szCs w:val="22"/>
        </w:rPr>
      </w:pPr>
    </w:p>
    <w:p w14:paraId="63065C9A" w14:textId="77777777" w:rsidR="005822A6" w:rsidRPr="009069C5" w:rsidRDefault="005822A6" w:rsidP="00B261FD">
      <w:pPr>
        <w:rPr>
          <w:b/>
          <w:sz w:val="22"/>
          <w:szCs w:val="22"/>
        </w:rPr>
      </w:pPr>
      <w:r w:rsidRPr="009069C5">
        <w:rPr>
          <w:b/>
          <w:sz w:val="22"/>
          <w:szCs w:val="22"/>
        </w:rPr>
        <w:t>5.3</w:t>
      </w:r>
      <w:r w:rsidRPr="009069C5">
        <w:rPr>
          <w:b/>
          <w:sz w:val="22"/>
          <w:szCs w:val="22"/>
        </w:rPr>
        <w:tab/>
        <w:t xml:space="preserve">Przedkliniczne dane o bezpieczeństwie </w:t>
      </w:r>
    </w:p>
    <w:p w14:paraId="061B6481" w14:textId="406C6BA7" w:rsidR="005822A6" w:rsidRPr="009069C5" w:rsidRDefault="005822A6" w:rsidP="00B261FD">
      <w:pPr>
        <w:rPr>
          <w:sz w:val="22"/>
          <w:szCs w:val="22"/>
        </w:rPr>
      </w:pPr>
    </w:p>
    <w:p w14:paraId="63EB5332" w14:textId="77777777" w:rsidR="005822A6" w:rsidRPr="009069C5" w:rsidRDefault="005822A6" w:rsidP="00B261FD">
      <w:pPr>
        <w:rPr>
          <w:i/>
          <w:sz w:val="22"/>
          <w:szCs w:val="22"/>
        </w:rPr>
      </w:pPr>
      <w:proofErr w:type="spellStart"/>
      <w:r w:rsidRPr="009069C5">
        <w:rPr>
          <w:b/>
          <w:i/>
          <w:sz w:val="22"/>
          <w:szCs w:val="22"/>
        </w:rPr>
        <w:t>Bisoprolol</w:t>
      </w:r>
      <w:proofErr w:type="spellEnd"/>
      <w:r w:rsidRPr="009069C5">
        <w:rPr>
          <w:b/>
          <w:i/>
          <w:sz w:val="22"/>
          <w:szCs w:val="22"/>
        </w:rPr>
        <w:t xml:space="preserve"> </w:t>
      </w:r>
    </w:p>
    <w:p w14:paraId="55E3970E" w14:textId="1A6AAD14" w:rsidR="005822A6" w:rsidRPr="009069C5" w:rsidRDefault="005822A6" w:rsidP="00B261FD">
      <w:pPr>
        <w:rPr>
          <w:sz w:val="22"/>
          <w:szCs w:val="22"/>
        </w:rPr>
      </w:pPr>
    </w:p>
    <w:p w14:paraId="1726D186" w14:textId="62258C96" w:rsidR="005822A6" w:rsidRPr="009069C5" w:rsidRDefault="005822A6" w:rsidP="00B261FD">
      <w:pPr>
        <w:rPr>
          <w:sz w:val="22"/>
          <w:szCs w:val="22"/>
        </w:rPr>
      </w:pPr>
      <w:r w:rsidRPr="009069C5">
        <w:rPr>
          <w:sz w:val="22"/>
          <w:szCs w:val="22"/>
        </w:rPr>
        <w:t xml:space="preserve">Dane </w:t>
      </w:r>
      <w:r w:rsidR="00F52965">
        <w:rPr>
          <w:sz w:val="22"/>
          <w:szCs w:val="22"/>
        </w:rPr>
        <w:t>nie</w:t>
      </w:r>
      <w:r w:rsidR="00F52965" w:rsidRPr="009069C5">
        <w:rPr>
          <w:sz w:val="22"/>
          <w:szCs w:val="22"/>
        </w:rPr>
        <w:t xml:space="preserve">kliniczne </w:t>
      </w:r>
      <w:r w:rsidRPr="009069C5">
        <w:rPr>
          <w:sz w:val="22"/>
          <w:szCs w:val="22"/>
        </w:rPr>
        <w:t xml:space="preserve">wynikające z konwencjonalnych badań farmakologicznych dotyczących bezpieczeństwa, toksyczności po podaniu wielokrotnym, </w:t>
      </w:r>
      <w:proofErr w:type="spellStart"/>
      <w:r w:rsidRPr="009069C5">
        <w:rPr>
          <w:sz w:val="22"/>
          <w:szCs w:val="22"/>
        </w:rPr>
        <w:t>genotoksyczności</w:t>
      </w:r>
      <w:proofErr w:type="spellEnd"/>
      <w:r w:rsidRPr="009069C5">
        <w:rPr>
          <w:sz w:val="22"/>
          <w:szCs w:val="22"/>
        </w:rPr>
        <w:t xml:space="preserve"> lub </w:t>
      </w:r>
      <w:r w:rsidR="005323D7">
        <w:rPr>
          <w:sz w:val="22"/>
          <w:szCs w:val="22"/>
        </w:rPr>
        <w:t>potencjalnego działania rakotwórczego</w:t>
      </w:r>
      <w:r w:rsidR="005323D7" w:rsidRPr="009069C5">
        <w:rPr>
          <w:sz w:val="22"/>
          <w:szCs w:val="22"/>
        </w:rPr>
        <w:t xml:space="preserve"> </w:t>
      </w:r>
      <w:r w:rsidRPr="009069C5">
        <w:rPr>
          <w:sz w:val="22"/>
          <w:szCs w:val="22"/>
        </w:rPr>
        <w:t xml:space="preserve">nie ujawniają żadnego szczególnego zagrożenia dla </w:t>
      </w:r>
      <w:r w:rsidR="002174F3">
        <w:rPr>
          <w:sz w:val="22"/>
          <w:szCs w:val="22"/>
        </w:rPr>
        <w:t>człowieka</w:t>
      </w:r>
      <w:r w:rsidRPr="009069C5">
        <w:rPr>
          <w:sz w:val="22"/>
          <w:szCs w:val="22"/>
        </w:rPr>
        <w:t xml:space="preserve">. </w:t>
      </w:r>
    </w:p>
    <w:p w14:paraId="4740C890" w14:textId="77777777" w:rsidR="005822A6" w:rsidRPr="009069C5" w:rsidRDefault="005822A6" w:rsidP="00B261FD">
      <w:pPr>
        <w:rPr>
          <w:sz w:val="22"/>
          <w:szCs w:val="22"/>
        </w:rPr>
      </w:pPr>
      <w:r w:rsidRPr="009069C5">
        <w:rPr>
          <w:sz w:val="22"/>
          <w:szCs w:val="22"/>
        </w:rPr>
        <w:t xml:space="preserve">W badaniach toksycznego wpływu na reprodukcję </w:t>
      </w:r>
      <w:proofErr w:type="spellStart"/>
      <w:r w:rsidRPr="009069C5">
        <w:rPr>
          <w:sz w:val="22"/>
          <w:szCs w:val="22"/>
        </w:rPr>
        <w:t>bisoprolol</w:t>
      </w:r>
      <w:proofErr w:type="spellEnd"/>
      <w:r w:rsidRPr="009069C5">
        <w:rPr>
          <w:sz w:val="22"/>
          <w:szCs w:val="22"/>
        </w:rPr>
        <w:t xml:space="preserve"> nie miał wpływu na płodność ani inne ogólne wyniki reprodukcji. </w:t>
      </w:r>
    </w:p>
    <w:p w14:paraId="1B5B0FB6" w14:textId="77777777" w:rsidR="005822A6" w:rsidRPr="009069C5" w:rsidRDefault="005822A6" w:rsidP="00B261FD">
      <w:pPr>
        <w:rPr>
          <w:sz w:val="22"/>
          <w:szCs w:val="22"/>
        </w:rPr>
      </w:pPr>
      <w:r w:rsidRPr="009069C5">
        <w:rPr>
          <w:sz w:val="22"/>
          <w:szCs w:val="22"/>
        </w:rPr>
        <w:t>Tak jak inne beta-</w:t>
      </w:r>
      <w:proofErr w:type="spellStart"/>
      <w:r w:rsidRPr="009069C5">
        <w:rPr>
          <w:sz w:val="22"/>
          <w:szCs w:val="22"/>
        </w:rPr>
        <w:t>adrenolityki</w:t>
      </w:r>
      <w:proofErr w:type="spellEnd"/>
      <w:r w:rsidRPr="009069C5">
        <w:rPr>
          <w:sz w:val="22"/>
          <w:szCs w:val="22"/>
        </w:rPr>
        <w:t xml:space="preserve">, </w:t>
      </w:r>
      <w:proofErr w:type="spellStart"/>
      <w:r w:rsidRPr="009069C5">
        <w:rPr>
          <w:sz w:val="22"/>
          <w:szCs w:val="22"/>
        </w:rPr>
        <w:t>bisoprolol</w:t>
      </w:r>
      <w:proofErr w:type="spellEnd"/>
      <w:r w:rsidRPr="009069C5">
        <w:rPr>
          <w:sz w:val="22"/>
          <w:szCs w:val="22"/>
        </w:rPr>
        <w:t xml:space="preserve"> stosowany w dużych dawkach wykazywał toksyczne działanie u ciężarnej samicy (zmniejszone przyjmowanie pokarmu i zmniejszenie masy ciała) i toksyczne działanie na zarodek/płód (zwiększona częstość resorpcji płodu, zmniejszona masa urodzeniowa potomstwa, opóźniony rozwój fizyczny), jednak nie wykazywał działania teratogennego </w:t>
      </w:r>
    </w:p>
    <w:p w14:paraId="0F7672F7" w14:textId="097E8FB7" w:rsidR="005822A6" w:rsidRPr="009069C5" w:rsidRDefault="005822A6" w:rsidP="00B261FD">
      <w:pPr>
        <w:rPr>
          <w:sz w:val="22"/>
          <w:szCs w:val="22"/>
        </w:rPr>
      </w:pPr>
    </w:p>
    <w:p w14:paraId="4E2529E6" w14:textId="77777777" w:rsidR="005822A6" w:rsidRPr="009069C5" w:rsidRDefault="005822A6" w:rsidP="00B261FD">
      <w:pPr>
        <w:rPr>
          <w:i/>
          <w:sz w:val="22"/>
          <w:szCs w:val="22"/>
        </w:rPr>
      </w:pPr>
      <w:proofErr w:type="spellStart"/>
      <w:r w:rsidRPr="009069C5">
        <w:rPr>
          <w:b/>
          <w:i/>
          <w:sz w:val="22"/>
          <w:szCs w:val="22"/>
        </w:rPr>
        <w:t>Ramipryl</w:t>
      </w:r>
      <w:proofErr w:type="spellEnd"/>
    </w:p>
    <w:p w14:paraId="02C530EE" w14:textId="77777777" w:rsidR="005822A6" w:rsidRPr="009069C5" w:rsidRDefault="005822A6" w:rsidP="00B261FD">
      <w:pPr>
        <w:rPr>
          <w:sz w:val="22"/>
          <w:szCs w:val="22"/>
        </w:rPr>
      </w:pPr>
    </w:p>
    <w:p w14:paraId="61F2BBCD" w14:textId="77777777" w:rsidR="005822A6" w:rsidRPr="009069C5" w:rsidRDefault="005822A6" w:rsidP="00B261FD">
      <w:pPr>
        <w:rPr>
          <w:sz w:val="22"/>
          <w:szCs w:val="22"/>
        </w:rPr>
      </w:pPr>
      <w:r w:rsidRPr="009069C5">
        <w:rPr>
          <w:sz w:val="22"/>
          <w:szCs w:val="22"/>
        </w:rPr>
        <w:t xml:space="preserve">Stwierdzono, że podawanie doustnych dawek </w:t>
      </w:r>
      <w:proofErr w:type="spellStart"/>
      <w:r w:rsidRPr="009069C5">
        <w:rPr>
          <w:sz w:val="22"/>
          <w:szCs w:val="22"/>
        </w:rPr>
        <w:t>ramiprylu</w:t>
      </w:r>
      <w:proofErr w:type="spellEnd"/>
      <w:r w:rsidRPr="009069C5">
        <w:rPr>
          <w:sz w:val="22"/>
          <w:szCs w:val="22"/>
        </w:rPr>
        <w:t xml:space="preserve"> nie powoduje ostrej toksyczności u gryzoni i psów. Przeprowadzono badania, w których szczurom, psom i małpom długotrwale podawano doustne dawki leku. U tych 3 gatunków stwierdzono zmiany stężenia elektrolitów w osoczu oraz zmiany w obrazie krwi. U psów i małp po podaniu </w:t>
      </w:r>
      <w:proofErr w:type="spellStart"/>
      <w:r w:rsidRPr="009069C5">
        <w:rPr>
          <w:sz w:val="22"/>
          <w:szCs w:val="22"/>
        </w:rPr>
        <w:t>ramiprylu</w:t>
      </w:r>
      <w:proofErr w:type="spellEnd"/>
      <w:r w:rsidRPr="009069C5">
        <w:rPr>
          <w:sz w:val="22"/>
          <w:szCs w:val="22"/>
        </w:rPr>
        <w:t xml:space="preserve"> w dawce 250 mg/kg/dobę stwierdzono znaczne powiększenie aparatu </w:t>
      </w:r>
      <w:proofErr w:type="spellStart"/>
      <w:r w:rsidRPr="009069C5">
        <w:rPr>
          <w:sz w:val="22"/>
          <w:szCs w:val="22"/>
        </w:rPr>
        <w:t>przykłębuszkowego</w:t>
      </w:r>
      <w:proofErr w:type="spellEnd"/>
      <w:r w:rsidRPr="009069C5">
        <w:rPr>
          <w:sz w:val="22"/>
          <w:szCs w:val="22"/>
        </w:rPr>
        <w:t xml:space="preserve">, co jest wyrazem aktywności farmakodynamicznej tego leku. Szczury, psy i małpy tolerowały dawki dobowe wynoszące odpowiednio 2, 2,5 i 8 mg/kg/dobę; nie występowało szkodliwe działanie. Nieodwracalne uszkodzenie nerek zaobserwowano u bardzo młodych szczurów, którym podano pojedynczą dawkę </w:t>
      </w:r>
      <w:proofErr w:type="spellStart"/>
      <w:r w:rsidRPr="009069C5">
        <w:rPr>
          <w:sz w:val="22"/>
          <w:szCs w:val="22"/>
        </w:rPr>
        <w:t>ramiprylu</w:t>
      </w:r>
      <w:proofErr w:type="spellEnd"/>
      <w:r w:rsidRPr="009069C5">
        <w:rPr>
          <w:sz w:val="22"/>
          <w:szCs w:val="22"/>
        </w:rPr>
        <w:t>.</w:t>
      </w:r>
    </w:p>
    <w:p w14:paraId="381BA129" w14:textId="77777777" w:rsidR="005822A6" w:rsidRPr="009069C5" w:rsidRDefault="005822A6" w:rsidP="00B261FD">
      <w:pPr>
        <w:rPr>
          <w:sz w:val="22"/>
          <w:szCs w:val="22"/>
        </w:rPr>
      </w:pPr>
    </w:p>
    <w:p w14:paraId="17026BC7" w14:textId="77777777" w:rsidR="005822A6" w:rsidRPr="009069C5" w:rsidRDefault="005822A6" w:rsidP="00B261FD">
      <w:pPr>
        <w:rPr>
          <w:sz w:val="22"/>
          <w:szCs w:val="22"/>
        </w:rPr>
      </w:pPr>
      <w:r w:rsidRPr="009069C5">
        <w:rPr>
          <w:sz w:val="22"/>
          <w:szCs w:val="22"/>
        </w:rPr>
        <w:t>Badania toksycznego wpływu na rozmnażanie prowadzone na szczurach, królikach i małpach nie wykazały teratogennych właściwości leku.</w:t>
      </w:r>
    </w:p>
    <w:p w14:paraId="52ED6884" w14:textId="77777777" w:rsidR="005822A6" w:rsidRPr="009069C5" w:rsidRDefault="005822A6" w:rsidP="00B261FD">
      <w:pPr>
        <w:rPr>
          <w:sz w:val="22"/>
          <w:szCs w:val="22"/>
        </w:rPr>
      </w:pPr>
    </w:p>
    <w:p w14:paraId="78CF64C5" w14:textId="77777777" w:rsidR="005822A6" w:rsidRPr="009069C5" w:rsidRDefault="005822A6" w:rsidP="00B261FD">
      <w:pPr>
        <w:rPr>
          <w:sz w:val="22"/>
          <w:szCs w:val="22"/>
        </w:rPr>
      </w:pPr>
      <w:r w:rsidRPr="009069C5">
        <w:rPr>
          <w:sz w:val="22"/>
          <w:szCs w:val="22"/>
        </w:rPr>
        <w:t>Płodność nie uległa zmniejszeniu ani u samic, ani u samców szczura.</w:t>
      </w:r>
    </w:p>
    <w:p w14:paraId="4759CB15" w14:textId="77777777" w:rsidR="005822A6" w:rsidRPr="009069C5" w:rsidRDefault="005822A6" w:rsidP="00B261FD">
      <w:pPr>
        <w:rPr>
          <w:sz w:val="22"/>
          <w:szCs w:val="22"/>
        </w:rPr>
      </w:pPr>
    </w:p>
    <w:p w14:paraId="5AD0C5A9" w14:textId="77777777" w:rsidR="005822A6" w:rsidRPr="009069C5" w:rsidRDefault="005822A6" w:rsidP="00B261FD">
      <w:pPr>
        <w:rPr>
          <w:sz w:val="22"/>
          <w:szCs w:val="22"/>
        </w:rPr>
      </w:pPr>
      <w:r w:rsidRPr="009069C5">
        <w:rPr>
          <w:sz w:val="22"/>
          <w:szCs w:val="22"/>
        </w:rPr>
        <w:t xml:space="preserve">Podawanie </w:t>
      </w:r>
      <w:proofErr w:type="spellStart"/>
      <w:r w:rsidRPr="009069C5">
        <w:rPr>
          <w:sz w:val="22"/>
          <w:szCs w:val="22"/>
        </w:rPr>
        <w:t>ramiprylu</w:t>
      </w:r>
      <w:proofErr w:type="spellEnd"/>
      <w:r w:rsidRPr="009069C5">
        <w:rPr>
          <w:sz w:val="22"/>
          <w:szCs w:val="22"/>
        </w:rPr>
        <w:t xml:space="preserve"> w dawkach dobowych 50 mg/kg mc. lub większych samicom szczura podczas ciąży i laktacji powodowało nieodwracalne uszkodzenie nerek (poszerzenie miedniczek nerkowych) u potomstwa.</w:t>
      </w:r>
    </w:p>
    <w:p w14:paraId="163BC6DA" w14:textId="77777777" w:rsidR="005822A6" w:rsidRPr="009069C5" w:rsidRDefault="005822A6" w:rsidP="00B261FD">
      <w:pPr>
        <w:rPr>
          <w:sz w:val="22"/>
          <w:szCs w:val="22"/>
        </w:rPr>
      </w:pPr>
    </w:p>
    <w:p w14:paraId="0E486699" w14:textId="77777777" w:rsidR="005822A6" w:rsidRPr="009069C5" w:rsidRDefault="005822A6" w:rsidP="00B261FD">
      <w:pPr>
        <w:rPr>
          <w:sz w:val="22"/>
          <w:szCs w:val="22"/>
        </w:rPr>
      </w:pPr>
      <w:r w:rsidRPr="009069C5">
        <w:rPr>
          <w:sz w:val="22"/>
          <w:szCs w:val="22"/>
        </w:rPr>
        <w:t xml:space="preserve">Szczegółowe badania mutagenności z zastosowaniem różnych systemów badawczych nie wykazały właściwości mutagennych ani </w:t>
      </w:r>
      <w:proofErr w:type="spellStart"/>
      <w:r w:rsidRPr="009069C5">
        <w:rPr>
          <w:sz w:val="22"/>
          <w:szCs w:val="22"/>
        </w:rPr>
        <w:t>genotoksycznych</w:t>
      </w:r>
      <w:proofErr w:type="spellEnd"/>
      <w:r w:rsidRPr="009069C5">
        <w:rPr>
          <w:sz w:val="22"/>
          <w:szCs w:val="22"/>
        </w:rPr>
        <w:t xml:space="preserve"> </w:t>
      </w:r>
      <w:proofErr w:type="spellStart"/>
      <w:r w:rsidRPr="009069C5">
        <w:rPr>
          <w:sz w:val="22"/>
          <w:szCs w:val="22"/>
        </w:rPr>
        <w:t>ramiprylu</w:t>
      </w:r>
      <w:proofErr w:type="spellEnd"/>
      <w:r w:rsidRPr="009069C5">
        <w:rPr>
          <w:sz w:val="22"/>
          <w:szCs w:val="22"/>
        </w:rPr>
        <w:t xml:space="preserve">. </w:t>
      </w:r>
    </w:p>
    <w:p w14:paraId="0A94C76A" w14:textId="77777777" w:rsidR="005822A6" w:rsidRPr="009069C5" w:rsidRDefault="005822A6" w:rsidP="00B261FD">
      <w:pPr>
        <w:rPr>
          <w:sz w:val="22"/>
          <w:szCs w:val="22"/>
        </w:rPr>
      </w:pPr>
    </w:p>
    <w:p w14:paraId="08B2DA18" w14:textId="77777777" w:rsidR="005822A6" w:rsidRPr="009069C5" w:rsidRDefault="005822A6" w:rsidP="00B261FD">
      <w:pPr>
        <w:rPr>
          <w:sz w:val="22"/>
          <w:szCs w:val="22"/>
          <w:u w:val="single"/>
        </w:rPr>
      </w:pPr>
      <w:r w:rsidRPr="009069C5">
        <w:rPr>
          <w:sz w:val="22"/>
          <w:szCs w:val="22"/>
          <w:u w:val="single"/>
        </w:rPr>
        <w:t xml:space="preserve">Ocena ryzyka środowiskowego </w:t>
      </w:r>
    </w:p>
    <w:p w14:paraId="5065811E" w14:textId="6384B74B" w:rsidR="005822A6" w:rsidRPr="009069C5" w:rsidRDefault="00DA478C" w:rsidP="00B261FD">
      <w:pPr>
        <w:rPr>
          <w:sz w:val="22"/>
          <w:szCs w:val="22"/>
        </w:rPr>
      </w:pPr>
      <w:r>
        <w:rPr>
          <w:sz w:val="22"/>
          <w:szCs w:val="22"/>
        </w:rPr>
        <w:t>ACEBIS</w:t>
      </w:r>
      <w:r w:rsidR="005822A6" w:rsidRPr="009069C5">
        <w:rPr>
          <w:sz w:val="22"/>
          <w:szCs w:val="22"/>
        </w:rPr>
        <w:t xml:space="preserve"> zawiera znane substancje czynne, </w:t>
      </w:r>
      <w:proofErr w:type="spellStart"/>
      <w:r w:rsidR="005822A6" w:rsidRPr="009069C5">
        <w:rPr>
          <w:sz w:val="22"/>
          <w:szCs w:val="22"/>
        </w:rPr>
        <w:t>bisoprolol</w:t>
      </w:r>
      <w:proofErr w:type="spellEnd"/>
      <w:r w:rsidR="005822A6" w:rsidRPr="009069C5">
        <w:rPr>
          <w:sz w:val="22"/>
          <w:szCs w:val="22"/>
        </w:rPr>
        <w:t xml:space="preserve"> i </w:t>
      </w:r>
      <w:proofErr w:type="spellStart"/>
      <w:r w:rsidR="005822A6" w:rsidRPr="009069C5">
        <w:rPr>
          <w:sz w:val="22"/>
          <w:szCs w:val="22"/>
        </w:rPr>
        <w:t>ramipryl</w:t>
      </w:r>
      <w:proofErr w:type="spellEnd"/>
      <w:r w:rsidR="005822A6" w:rsidRPr="009069C5">
        <w:rPr>
          <w:sz w:val="22"/>
          <w:szCs w:val="22"/>
        </w:rPr>
        <w:t xml:space="preserve">. </w:t>
      </w:r>
      <w:r>
        <w:rPr>
          <w:sz w:val="22"/>
          <w:szCs w:val="22"/>
        </w:rPr>
        <w:t>ACEBIS</w:t>
      </w:r>
      <w:r w:rsidR="005822A6" w:rsidRPr="009069C5">
        <w:rPr>
          <w:sz w:val="22"/>
          <w:szCs w:val="22"/>
        </w:rPr>
        <w:t xml:space="preserve"> będzie przepisywany jako bezpośredni zamiennik indywidualnych dawek </w:t>
      </w:r>
      <w:proofErr w:type="spellStart"/>
      <w:r w:rsidR="005822A6" w:rsidRPr="009069C5">
        <w:rPr>
          <w:sz w:val="22"/>
          <w:szCs w:val="22"/>
        </w:rPr>
        <w:t>bisoprololu</w:t>
      </w:r>
      <w:proofErr w:type="spellEnd"/>
      <w:r w:rsidR="005822A6" w:rsidRPr="009069C5">
        <w:rPr>
          <w:sz w:val="22"/>
          <w:szCs w:val="22"/>
        </w:rPr>
        <w:t xml:space="preserve"> i </w:t>
      </w:r>
      <w:proofErr w:type="spellStart"/>
      <w:r w:rsidR="005822A6" w:rsidRPr="009069C5">
        <w:rPr>
          <w:sz w:val="22"/>
          <w:szCs w:val="22"/>
        </w:rPr>
        <w:t>ramiprylu</w:t>
      </w:r>
      <w:proofErr w:type="spellEnd"/>
      <w:r w:rsidR="005822A6" w:rsidRPr="009069C5">
        <w:rPr>
          <w:sz w:val="22"/>
          <w:szCs w:val="22"/>
        </w:rPr>
        <w:t xml:space="preserve">, tak więc nie nastąpi zwiększenie narażenia środowiskowego. </w:t>
      </w:r>
    </w:p>
    <w:p w14:paraId="611730CA" w14:textId="303F537F" w:rsidR="005822A6" w:rsidRPr="009069C5" w:rsidRDefault="005822A6" w:rsidP="00B261FD">
      <w:pPr>
        <w:rPr>
          <w:sz w:val="22"/>
          <w:szCs w:val="22"/>
        </w:rPr>
      </w:pPr>
    </w:p>
    <w:p w14:paraId="51B7ADDE" w14:textId="08730D2D" w:rsidR="005822A6" w:rsidRPr="009069C5" w:rsidRDefault="005822A6" w:rsidP="00B261FD">
      <w:pPr>
        <w:rPr>
          <w:sz w:val="22"/>
          <w:szCs w:val="22"/>
        </w:rPr>
      </w:pPr>
    </w:p>
    <w:p w14:paraId="0E95FA7D" w14:textId="40CD2940" w:rsidR="005822A6" w:rsidRPr="009069C5" w:rsidRDefault="005822A6" w:rsidP="00B261FD">
      <w:pPr>
        <w:rPr>
          <w:sz w:val="22"/>
          <w:szCs w:val="22"/>
        </w:rPr>
      </w:pPr>
      <w:r w:rsidRPr="009069C5">
        <w:rPr>
          <w:b/>
          <w:sz w:val="22"/>
          <w:szCs w:val="22"/>
        </w:rPr>
        <w:t>6.</w:t>
      </w:r>
      <w:r w:rsidRPr="009069C5">
        <w:rPr>
          <w:b/>
          <w:sz w:val="22"/>
          <w:szCs w:val="22"/>
        </w:rPr>
        <w:tab/>
        <w:t xml:space="preserve">DANE FARMACEUTYCZNE </w:t>
      </w:r>
    </w:p>
    <w:p w14:paraId="2AB742E9" w14:textId="3427322B" w:rsidR="005822A6" w:rsidRPr="009069C5" w:rsidRDefault="005822A6" w:rsidP="00B261FD">
      <w:pPr>
        <w:rPr>
          <w:sz w:val="22"/>
          <w:szCs w:val="22"/>
        </w:rPr>
      </w:pPr>
    </w:p>
    <w:p w14:paraId="538EB2A5" w14:textId="77777777" w:rsidR="005822A6" w:rsidRPr="009069C5" w:rsidRDefault="005822A6" w:rsidP="00B261FD">
      <w:pPr>
        <w:rPr>
          <w:sz w:val="22"/>
          <w:szCs w:val="22"/>
        </w:rPr>
      </w:pPr>
      <w:r w:rsidRPr="009069C5">
        <w:rPr>
          <w:b/>
          <w:sz w:val="22"/>
          <w:szCs w:val="22"/>
        </w:rPr>
        <w:t>6.1</w:t>
      </w:r>
      <w:r w:rsidRPr="009069C5">
        <w:rPr>
          <w:b/>
          <w:sz w:val="22"/>
          <w:szCs w:val="22"/>
        </w:rPr>
        <w:tab/>
        <w:t xml:space="preserve">Wykaz substancji pomocniczych </w:t>
      </w:r>
    </w:p>
    <w:p w14:paraId="24684127" w14:textId="67882FEF" w:rsidR="005822A6" w:rsidRPr="009069C5" w:rsidRDefault="005822A6" w:rsidP="00B261FD">
      <w:pPr>
        <w:rPr>
          <w:sz w:val="22"/>
          <w:szCs w:val="22"/>
        </w:rPr>
      </w:pPr>
    </w:p>
    <w:p w14:paraId="4E984D82" w14:textId="77777777" w:rsidR="005822A6" w:rsidRPr="007271A3" w:rsidRDefault="005822A6" w:rsidP="00B261FD">
      <w:pPr>
        <w:rPr>
          <w:iCs/>
          <w:sz w:val="22"/>
          <w:szCs w:val="22"/>
        </w:rPr>
      </w:pPr>
      <w:r w:rsidRPr="007271A3">
        <w:rPr>
          <w:iCs/>
          <w:sz w:val="22"/>
          <w:szCs w:val="22"/>
        </w:rPr>
        <w:t xml:space="preserve">Zawartość kapsułki: </w:t>
      </w:r>
    </w:p>
    <w:p w14:paraId="43E253FC" w14:textId="77777777" w:rsidR="005822A6" w:rsidRPr="00CD7474" w:rsidRDefault="005822A6" w:rsidP="00B261FD">
      <w:pPr>
        <w:rPr>
          <w:iCs/>
          <w:sz w:val="22"/>
          <w:szCs w:val="22"/>
        </w:rPr>
      </w:pPr>
      <w:bookmarkStart w:id="7" w:name="_Hlk44950190"/>
      <w:r w:rsidRPr="00CD7474">
        <w:rPr>
          <w:iCs/>
          <w:sz w:val="22"/>
          <w:szCs w:val="22"/>
        </w:rPr>
        <w:t>Laktoza jednowodna</w:t>
      </w:r>
    </w:p>
    <w:p w14:paraId="5CBCC9A1" w14:textId="77777777" w:rsidR="005822A6" w:rsidRPr="00CD7474" w:rsidRDefault="005822A6" w:rsidP="00B261FD">
      <w:pPr>
        <w:rPr>
          <w:iCs/>
          <w:sz w:val="22"/>
          <w:szCs w:val="22"/>
        </w:rPr>
      </w:pPr>
      <w:r w:rsidRPr="00CD7474">
        <w:rPr>
          <w:iCs/>
          <w:sz w:val="22"/>
          <w:szCs w:val="22"/>
        </w:rPr>
        <w:t>Alkohol poliwinylowy</w:t>
      </w:r>
    </w:p>
    <w:p w14:paraId="51901295" w14:textId="77777777" w:rsidR="005822A6" w:rsidRPr="00CD7474" w:rsidRDefault="005822A6" w:rsidP="00B261FD">
      <w:pPr>
        <w:rPr>
          <w:iCs/>
          <w:sz w:val="22"/>
          <w:szCs w:val="22"/>
        </w:rPr>
      </w:pPr>
      <w:proofErr w:type="spellStart"/>
      <w:r w:rsidRPr="00CD7474">
        <w:rPr>
          <w:iCs/>
          <w:sz w:val="22"/>
          <w:szCs w:val="22"/>
        </w:rPr>
        <w:t>Kroskarmeloza</w:t>
      </w:r>
      <w:proofErr w:type="spellEnd"/>
      <w:r w:rsidRPr="00CD7474">
        <w:rPr>
          <w:iCs/>
          <w:sz w:val="22"/>
          <w:szCs w:val="22"/>
        </w:rPr>
        <w:t xml:space="preserve"> sodowa (E468)</w:t>
      </w:r>
    </w:p>
    <w:p w14:paraId="1F25C9F4" w14:textId="77777777" w:rsidR="005822A6" w:rsidRPr="00CD7474" w:rsidRDefault="005822A6" w:rsidP="00B261FD">
      <w:pPr>
        <w:rPr>
          <w:iCs/>
          <w:sz w:val="22"/>
          <w:szCs w:val="22"/>
        </w:rPr>
      </w:pPr>
      <w:r w:rsidRPr="00CD7474">
        <w:rPr>
          <w:iCs/>
          <w:sz w:val="22"/>
          <w:szCs w:val="22"/>
        </w:rPr>
        <w:t xml:space="preserve">Sodu </w:t>
      </w:r>
      <w:proofErr w:type="spellStart"/>
      <w:r w:rsidRPr="00CD7474">
        <w:rPr>
          <w:iCs/>
          <w:sz w:val="22"/>
          <w:szCs w:val="22"/>
        </w:rPr>
        <w:t>stearylofumaran</w:t>
      </w:r>
      <w:proofErr w:type="spellEnd"/>
    </w:p>
    <w:p w14:paraId="07C157BB" w14:textId="1AAECD10" w:rsidR="005822A6" w:rsidRPr="00CD7474" w:rsidRDefault="005822A6" w:rsidP="00B261FD">
      <w:pPr>
        <w:rPr>
          <w:iCs/>
          <w:sz w:val="22"/>
          <w:szCs w:val="22"/>
        </w:rPr>
      </w:pPr>
      <w:r w:rsidRPr="00CD7474">
        <w:rPr>
          <w:iCs/>
          <w:sz w:val="22"/>
          <w:szCs w:val="22"/>
        </w:rPr>
        <w:t>Celuloza</w:t>
      </w:r>
      <w:r w:rsidR="00503C4A">
        <w:rPr>
          <w:iCs/>
          <w:sz w:val="22"/>
          <w:szCs w:val="22"/>
        </w:rPr>
        <w:t xml:space="preserve"> </w:t>
      </w:r>
      <w:r w:rsidRPr="00CD7474">
        <w:rPr>
          <w:iCs/>
          <w:sz w:val="22"/>
          <w:szCs w:val="22"/>
        </w:rPr>
        <w:t xml:space="preserve">mikrokrystaliczna </w:t>
      </w:r>
    </w:p>
    <w:p w14:paraId="1F4F5C5B" w14:textId="5168D280" w:rsidR="005822A6" w:rsidRPr="00CD7474" w:rsidRDefault="005822A6" w:rsidP="00B261FD">
      <w:pPr>
        <w:rPr>
          <w:iCs/>
          <w:sz w:val="22"/>
          <w:szCs w:val="22"/>
        </w:rPr>
      </w:pPr>
      <w:r w:rsidRPr="00CD7474">
        <w:rPr>
          <w:iCs/>
          <w:sz w:val="22"/>
          <w:szCs w:val="22"/>
        </w:rPr>
        <w:lastRenderedPageBreak/>
        <w:t xml:space="preserve">Wapnia </w:t>
      </w:r>
      <w:proofErr w:type="spellStart"/>
      <w:r w:rsidRPr="00CD7474">
        <w:rPr>
          <w:iCs/>
          <w:sz w:val="22"/>
          <w:szCs w:val="22"/>
        </w:rPr>
        <w:t>wodorofosforan</w:t>
      </w:r>
      <w:proofErr w:type="spellEnd"/>
      <w:r w:rsidRPr="00CD7474">
        <w:rPr>
          <w:iCs/>
          <w:sz w:val="22"/>
          <w:szCs w:val="22"/>
        </w:rPr>
        <w:t xml:space="preserve"> bezwodny</w:t>
      </w:r>
    </w:p>
    <w:p w14:paraId="4296C41C" w14:textId="720455A0" w:rsidR="005822A6" w:rsidRPr="00CD7474" w:rsidRDefault="005822A6" w:rsidP="00B261FD">
      <w:pPr>
        <w:rPr>
          <w:iCs/>
          <w:sz w:val="22"/>
          <w:szCs w:val="22"/>
        </w:rPr>
      </w:pPr>
      <w:proofErr w:type="spellStart"/>
      <w:r w:rsidRPr="00CD7474">
        <w:rPr>
          <w:iCs/>
          <w:sz w:val="22"/>
          <w:szCs w:val="22"/>
        </w:rPr>
        <w:t>Krospowidon</w:t>
      </w:r>
      <w:proofErr w:type="spellEnd"/>
      <w:r w:rsidRPr="00CD7474">
        <w:rPr>
          <w:iCs/>
          <w:sz w:val="22"/>
          <w:szCs w:val="22"/>
        </w:rPr>
        <w:t xml:space="preserve"> typ A</w:t>
      </w:r>
    </w:p>
    <w:p w14:paraId="2CEE30BA" w14:textId="77777777" w:rsidR="005822A6" w:rsidRPr="00CD7474" w:rsidRDefault="005822A6" w:rsidP="00B261FD">
      <w:pPr>
        <w:rPr>
          <w:iCs/>
          <w:sz w:val="22"/>
          <w:szCs w:val="22"/>
        </w:rPr>
      </w:pPr>
      <w:r w:rsidRPr="00CD7474">
        <w:rPr>
          <w:iCs/>
          <w:sz w:val="22"/>
          <w:szCs w:val="22"/>
        </w:rPr>
        <w:t>Krzemionka koloidalna bezwodna</w:t>
      </w:r>
    </w:p>
    <w:p w14:paraId="48D01F25" w14:textId="77777777" w:rsidR="005822A6" w:rsidRPr="00CD7474" w:rsidRDefault="005822A6" w:rsidP="00B261FD">
      <w:pPr>
        <w:rPr>
          <w:iCs/>
          <w:sz w:val="22"/>
          <w:szCs w:val="22"/>
        </w:rPr>
      </w:pPr>
      <w:r w:rsidRPr="00CD7474">
        <w:rPr>
          <w:iCs/>
          <w:sz w:val="22"/>
          <w:szCs w:val="22"/>
        </w:rPr>
        <w:t>Magnezu stearynian</w:t>
      </w:r>
    </w:p>
    <w:bookmarkEnd w:id="7"/>
    <w:p w14:paraId="7347A488" w14:textId="77777777" w:rsidR="005822A6" w:rsidRPr="00CD7474" w:rsidRDefault="005822A6" w:rsidP="00B261FD">
      <w:pPr>
        <w:rPr>
          <w:iCs/>
          <w:sz w:val="22"/>
          <w:szCs w:val="22"/>
        </w:rPr>
      </w:pPr>
    </w:p>
    <w:p w14:paraId="1E7FEA4C" w14:textId="696D3B9B" w:rsidR="005822A6" w:rsidRPr="007271A3" w:rsidRDefault="00995A51" w:rsidP="00B261FD">
      <w:pPr>
        <w:rPr>
          <w:iCs/>
          <w:sz w:val="22"/>
          <w:szCs w:val="22"/>
        </w:rPr>
      </w:pPr>
      <w:bookmarkStart w:id="8" w:name="_Hlk44950346"/>
      <w:r w:rsidRPr="007271A3">
        <w:rPr>
          <w:iCs/>
          <w:sz w:val="22"/>
          <w:szCs w:val="22"/>
        </w:rPr>
        <w:t xml:space="preserve">Otoczka </w:t>
      </w:r>
      <w:proofErr w:type="spellStart"/>
      <w:r w:rsidR="005822A6" w:rsidRPr="007271A3">
        <w:rPr>
          <w:iCs/>
          <w:sz w:val="22"/>
          <w:szCs w:val="22"/>
        </w:rPr>
        <w:t>AquaPolish</w:t>
      </w:r>
      <w:proofErr w:type="spellEnd"/>
      <w:r w:rsidR="005822A6" w:rsidRPr="007271A3">
        <w:rPr>
          <w:iCs/>
          <w:sz w:val="22"/>
          <w:szCs w:val="22"/>
        </w:rPr>
        <w:t xml:space="preserve"> P </w:t>
      </w:r>
      <w:proofErr w:type="spellStart"/>
      <w:r w:rsidRPr="007271A3">
        <w:rPr>
          <w:iCs/>
          <w:sz w:val="22"/>
          <w:szCs w:val="22"/>
        </w:rPr>
        <w:t>yellow</w:t>
      </w:r>
      <w:proofErr w:type="spellEnd"/>
    </w:p>
    <w:p w14:paraId="2C4C26E0" w14:textId="77777777" w:rsidR="005822A6" w:rsidRPr="00CD7474" w:rsidRDefault="005822A6" w:rsidP="00B261FD">
      <w:pPr>
        <w:rPr>
          <w:iCs/>
          <w:sz w:val="22"/>
          <w:szCs w:val="22"/>
        </w:rPr>
      </w:pPr>
      <w:proofErr w:type="spellStart"/>
      <w:r w:rsidRPr="00CD7474">
        <w:rPr>
          <w:iCs/>
          <w:sz w:val="22"/>
          <w:szCs w:val="22"/>
        </w:rPr>
        <w:t>Hypromeloza</w:t>
      </w:r>
      <w:proofErr w:type="spellEnd"/>
      <w:r w:rsidRPr="00CD7474">
        <w:rPr>
          <w:iCs/>
          <w:sz w:val="22"/>
          <w:szCs w:val="22"/>
        </w:rPr>
        <w:t xml:space="preserve"> (E 464)</w:t>
      </w:r>
    </w:p>
    <w:p w14:paraId="007C1ADF" w14:textId="77777777" w:rsidR="005822A6" w:rsidRPr="00CD7474" w:rsidRDefault="005822A6" w:rsidP="00B261FD">
      <w:pPr>
        <w:rPr>
          <w:iCs/>
          <w:sz w:val="22"/>
          <w:szCs w:val="22"/>
        </w:rPr>
      </w:pPr>
      <w:proofErr w:type="spellStart"/>
      <w:r w:rsidRPr="00CD7474">
        <w:rPr>
          <w:iCs/>
          <w:sz w:val="22"/>
          <w:szCs w:val="22"/>
        </w:rPr>
        <w:t>Hydroksypropyloceluloza</w:t>
      </w:r>
      <w:proofErr w:type="spellEnd"/>
      <w:r w:rsidRPr="00CD7474">
        <w:rPr>
          <w:iCs/>
          <w:sz w:val="22"/>
          <w:szCs w:val="22"/>
        </w:rPr>
        <w:t xml:space="preserve"> (E463)</w:t>
      </w:r>
    </w:p>
    <w:p w14:paraId="341F9908" w14:textId="484357BF" w:rsidR="005822A6" w:rsidRPr="00CD7474" w:rsidRDefault="00995A51" w:rsidP="00B261FD">
      <w:pPr>
        <w:rPr>
          <w:iCs/>
          <w:sz w:val="22"/>
          <w:szCs w:val="22"/>
        </w:rPr>
      </w:pPr>
      <w:proofErr w:type="spellStart"/>
      <w:r w:rsidRPr="00CD7474">
        <w:rPr>
          <w:iCs/>
          <w:sz w:val="22"/>
          <w:szCs w:val="22"/>
        </w:rPr>
        <w:t>Triglicerydy</w:t>
      </w:r>
      <w:proofErr w:type="spellEnd"/>
      <w:r w:rsidRPr="00CD7474">
        <w:rPr>
          <w:iCs/>
          <w:sz w:val="22"/>
          <w:szCs w:val="22"/>
        </w:rPr>
        <w:t xml:space="preserve"> kwasów tłuszczowych o średniej długości łańcucha</w:t>
      </w:r>
    </w:p>
    <w:p w14:paraId="3B3E8E57" w14:textId="77777777" w:rsidR="005822A6" w:rsidRPr="00CD7474" w:rsidRDefault="005822A6" w:rsidP="00B261FD">
      <w:pPr>
        <w:rPr>
          <w:iCs/>
          <w:sz w:val="22"/>
          <w:szCs w:val="22"/>
        </w:rPr>
      </w:pPr>
      <w:r w:rsidRPr="00CD7474">
        <w:rPr>
          <w:iCs/>
          <w:sz w:val="22"/>
          <w:szCs w:val="22"/>
        </w:rPr>
        <w:t>Talk (E 553b)</w:t>
      </w:r>
    </w:p>
    <w:p w14:paraId="69E77B0E" w14:textId="77777777" w:rsidR="005822A6" w:rsidRPr="00CD7474" w:rsidRDefault="005822A6" w:rsidP="00B261FD">
      <w:pPr>
        <w:rPr>
          <w:iCs/>
          <w:sz w:val="22"/>
          <w:szCs w:val="22"/>
        </w:rPr>
      </w:pPr>
      <w:r w:rsidRPr="00CD7474">
        <w:rPr>
          <w:iCs/>
          <w:sz w:val="22"/>
          <w:szCs w:val="22"/>
        </w:rPr>
        <w:t>Tytanu dwutlenek (E 171)</w:t>
      </w:r>
    </w:p>
    <w:p w14:paraId="7068A957" w14:textId="77777777" w:rsidR="005822A6" w:rsidRPr="00CD7474" w:rsidRDefault="005822A6" w:rsidP="00B261FD">
      <w:pPr>
        <w:rPr>
          <w:iCs/>
          <w:sz w:val="22"/>
          <w:szCs w:val="22"/>
        </w:rPr>
      </w:pPr>
      <w:r w:rsidRPr="00CD7474">
        <w:rPr>
          <w:iCs/>
          <w:sz w:val="22"/>
          <w:szCs w:val="22"/>
        </w:rPr>
        <w:t>Żelaza tlenek żółty (E 172)</w:t>
      </w:r>
    </w:p>
    <w:p w14:paraId="7A3565F7" w14:textId="77777777" w:rsidR="005822A6" w:rsidRPr="00CD7474" w:rsidRDefault="005822A6" w:rsidP="00B261FD">
      <w:pPr>
        <w:rPr>
          <w:iCs/>
          <w:sz w:val="22"/>
          <w:szCs w:val="22"/>
        </w:rPr>
      </w:pPr>
    </w:p>
    <w:p w14:paraId="6D959C34" w14:textId="5A8A034A" w:rsidR="005822A6" w:rsidRPr="007271A3" w:rsidRDefault="00995A51" w:rsidP="00B261FD">
      <w:pPr>
        <w:rPr>
          <w:iCs/>
          <w:sz w:val="22"/>
          <w:szCs w:val="22"/>
        </w:rPr>
      </w:pPr>
      <w:r w:rsidRPr="007271A3">
        <w:rPr>
          <w:iCs/>
          <w:sz w:val="22"/>
          <w:szCs w:val="22"/>
        </w:rPr>
        <w:t>Osłonka kapsułki</w:t>
      </w:r>
      <w:r w:rsidR="005822A6" w:rsidRPr="007271A3">
        <w:rPr>
          <w:iCs/>
          <w:sz w:val="22"/>
          <w:szCs w:val="22"/>
        </w:rPr>
        <w:t>:</w:t>
      </w:r>
    </w:p>
    <w:p w14:paraId="1F967140" w14:textId="77777777" w:rsidR="005822A6" w:rsidRPr="00CD7474" w:rsidRDefault="005822A6" w:rsidP="00B261FD">
      <w:pPr>
        <w:rPr>
          <w:iCs/>
          <w:sz w:val="22"/>
          <w:szCs w:val="22"/>
        </w:rPr>
      </w:pPr>
      <w:r w:rsidRPr="00CD7474">
        <w:rPr>
          <w:iCs/>
          <w:sz w:val="22"/>
          <w:szCs w:val="22"/>
        </w:rPr>
        <w:t>Tytanu dwutlenek (E 171)</w:t>
      </w:r>
    </w:p>
    <w:p w14:paraId="69836F8D" w14:textId="77777777" w:rsidR="005822A6" w:rsidRPr="00CD7474" w:rsidRDefault="005822A6" w:rsidP="00B261FD">
      <w:pPr>
        <w:rPr>
          <w:iCs/>
          <w:sz w:val="22"/>
          <w:szCs w:val="22"/>
        </w:rPr>
      </w:pPr>
      <w:r w:rsidRPr="00CD7474">
        <w:rPr>
          <w:iCs/>
          <w:sz w:val="22"/>
          <w:szCs w:val="22"/>
        </w:rPr>
        <w:t>Żelatyna</w:t>
      </w:r>
    </w:p>
    <w:p w14:paraId="725B631D" w14:textId="5376E687" w:rsidR="005822A6" w:rsidRPr="00CD7474" w:rsidRDefault="005822A6" w:rsidP="00B261FD">
      <w:pPr>
        <w:rPr>
          <w:iCs/>
          <w:sz w:val="22"/>
          <w:szCs w:val="22"/>
        </w:rPr>
      </w:pPr>
      <w:r w:rsidRPr="00CD7474">
        <w:rPr>
          <w:iCs/>
          <w:sz w:val="22"/>
          <w:szCs w:val="22"/>
        </w:rPr>
        <w:t xml:space="preserve">Żelaza tlenek czerwony (E 172) – </w:t>
      </w:r>
      <w:r w:rsidRPr="007271A3">
        <w:rPr>
          <w:iCs/>
          <w:sz w:val="22"/>
          <w:szCs w:val="22"/>
        </w:rPr>
        <w:t>[w kapsułkach 10mg</w:t>
      </w:r>
      <w:r w:rsidR="00995A51" w:rsidRPr="007271A3">
        <w:rPr>
          <w:iCs/>
          <w:sz w:val="22"/>
          <w:szCs w:val="22"/>
        </w:rPr>
        <w:t xml:space="preserve"> </w:t>
      </w:r>
      <w:r w:rsidR="00FC47CB" w:rsidRPr="007271A3">
        <w:rPr>
          <w:iCs/>
          <w:sz w:val="22"/>
          <w:szCs w:val="22"/>
        </w:rPr>
        <w:t>+</w:t>
      </w:r>
      <w:r w:rsidR="00995A51" w:rsidRPr="007271A3">
        <w:rPr>
          <w:iCs/>
          <w:sz w:val="22"/>
          <w:szCs w:val="22"/>
        </w:rPr>
        <w:t xml:space="preserve"> </w:t>
      </w:r>
      <w:r w:rsidRPr="007271A3">
        <w:rPr>
          <w:iCs/>
          <w:sz w:val="22"/>
          <w:szCs w:val="22"/>
        </w:rPr>
        <w:t>10mg, 10mg</w:t>
      </w:r>
      <w:r w:rsidR="00995A51" w:rsidRPr="007271A3">
        <w:rPr>
          <w:iCs/>
          <w:sz w:val="22"/>
          <w:szCs w:val="22"/>
        </w:rPr>
        <w:t xml:space="preserve"> </w:t>
      </w:r>
      <w:r w:rsidR="00FC47CB" w:rsidRPr="007271A3">
        <w:rPr>
          <w:iCs/>
          <w:sz w:val="22"/>
          <w:szCs w:val="22"/>
        </w:rPr>
        <w:t>+</w:t>
      </w:r>
      <w:r w:rsidR="00995A51" w:rsidRPr="007271A3">
        <w:rPr>
          <w:iCs/>
          <w:sz w:val="22"/>
          <w:szCs w:val="22"/>
        </w:rPr>
        <w:t xml:space="preserve"> </w:t>
      </w:r>
      <w:r w:rsidRPr="007271A3">
        <w:rPr>
          <w:iCs/>
          <w:sz w:val="22"/>
          <w:szCs w:val="22"/>
        </w:rPr>
        <w:t>5mg, 5mg</w:t>
      </w:r>
      <w:r w:rsidR="00995A51" w:rsidRPr="007271A3">
        <w:rPr>
          <w:iCs/>
          <w:sz w:val="22"/>
          <w:szCs w:val="22"/>
        </w:rPr>
        <w:t xml:space="preserve"> </w:t>
      </w:r>
      <w:r w:rsidR="00FC47CB" w:rsidRPr="007271A3">
        <w:rPr>
          <w:iCs/>
          <w:sz w:val="22"/>
          <w:szCs w:val="22"/>
        </w:rPr>
        <w:t>+</w:t>
      </w:r>
      <w:r w:rsidR="00995A51" w:rsidRPr="007271A3">
        <w:rPr>
          <w:iCs/>
          <w:sz w:val="22"/>
          <w:szCs w:val="22"/>
        </w:rPr>
        <w:t xml:space="preserve"> </w:t>
      </w:r>
      <w:r w:rsidRPr="007271A3">
        <w:rPr>
          <w:iCs/>
          <w:sz w:val="22"/>
          <w:szCs w:val="22"/>
        </w:rPr>
        <w:t>5mg, 5mg</w:t>
      </w:r>
      <w:r w:rsidR="00995A51" w:rsidRPr="007271A3">
        <w:rPr>
          <w:iCs/>
          <w:sz w:val="22"/>
          <w:szCs w:val="22"/>
        </w:rPr>
        <w:t xml:space="preserve"> </w:t>
      </w:r>
      <w:r w:rsidR="00FC47CB" w:rsidRPr="007271A3">
        <w:rPr>
          <w:iCs/>
          <w:sz w:val="22"/>
          <w:szCs w:val="22"/>
        </w:rPr>
        <w:t>+</w:t>
      </w:r>
      <w:r w:rsidR="00995A51" w:rsidRPr="007271A3">
        <w:rPr>
          <w:iCs/>
          <w:sz w:val="22"/>
          <w:szCs w:val="22"/>
        </w:rPr>
        <w:t xml:space="preserve"> </w:t>
      </w:r>
      <w:r w:rsidRPr="007271A3">
        <w:rPr>
          <w:iCs/>
          <w:sz w:val="22"/>
          <w:szCs w:val="22"/>
        </w:rPr>
        <w:t>2,5mg]</w:t>
      </w:r>
    </w:p>
    <w:p w14:paraId="36F64925" w14:textId="33D69072" w:rsidR="005822A6" w:rsidRPr="00CD7474" w:rsidRDefault="005822A6" w:rsidP="00B261FD">
      <w:pPr>
        <w:rPr>
          <w:iCs/>
          <w:sz w:val="22"/>
          <w:szCs w:val="22"/>
        </w:rPr>
      </w:pPr>
      <w:r w:rsidRPr="00CD7474">
        <w:rPr>
          <w:iCs/>
          <w:sz w:val="22"/>
          <w:szCs w:val="22"/>
        </w:rPr>
        <w:t xml:space="preserve">Żelaza tlenek żółty (E 172) – </w:t>
      </w:r>
      <w:r w:rsidRPr="007271A3">
        <w:rPr>
          <w:iCs/>
          <w:sz w:val="22"/>
          <w:szCs w:val="22"/>
        </w:rPr>
        <w:t>[w kapsułkach 10mg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5mg, 5mg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5mg, 5mg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2,5 mg, 2,5mg</w:t>
      </w:r>
      <w:r w:rsidR="004D011F" w:rsidRPr="007271A3">
        <w:rPr>
          <w:iCs/>
          <w:sz w:val="22"/>
          <w:szCs w:val="22"/>
        </w:rPr>
        <w:t xml:space="preserve"> </w:t>
      </w:r>
      <w:r w:rsidR="00FC47CB" w:rsidRPr="007271A3">
        <w:rPr>
          <w:iCs/>
          <w:sz w:val="22"/>
          <w:szCs w:val="22"/>
        </w:rPr>
        <w:t xml:space="preserve">+ </w:t>
      </w:r>
      <w:r w:rsidRPr="007271A3">
        <w:rPr>
          <w:iCs/>
          <w:sz w:val="22"/>
          <w:szCs w:val="22"/>
        </w:rPr>
        <w:t>2,5mg, 2,5mg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1,25 mg]</w:t>
      </w:r>
    </w:p>
    <w:p w14:paraId="2160E2CA" w14:textId="777C4305" w:rsidR="005822A6" w:rsidRPr="00CD7474" w:rsidRDefault="005822A6" w:rsidP="00B261FD">
      <w:pPr>
        <w:rPr>
          <w:iCs/>
          <w:sz w:val="22"/>
          <w:szCs w:val="22"/>
        </w:rPr>
      </w:pPr>
      <w:r w:rsidRPr="00CD7474">
        <w:rPr>
          <w:iCs/>
          <w:sz w:val="22"/>
          <w:szCs w:val="22"/>
        </w:rPr>
        <w:t xml:space="preserve">Żółcień </w:t>
      </w:r>
      <w:proofErr w:type="spellStart"/>
      <w:r w:rsidRPr="00CD7474">
        <w:rPr>
          <w:iCs/>
          <w:sz w:val="22"/>
          <w:szCs w:val="22"/>
        </w:rPr>
        <w:t>chinolinowa</w:t>
      </w:r>
      <w:proofErr w:type="spellEnd"/>
      <w:r w:rsidRPr="00CD7474">
        <w:rPr>
          <w:iCs/>
          <w:sz w:val="22"/>
          <w:szCs w:val="22"/>
        </w:rPr>
        <w:t xml:space="preserve"> (E 104) – </w:t>
      </w:r>
      <w:r w:rsidRPr="007271A3">
        <w:rPr>
          <w:iCs/>
          <w:sz w:val="22"/>
          <w:szCs w:val="22"/>
        </w:rPr>
        <w:t>[w kapsułkach 5mg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2,5mg, 2,5mg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2,5mg, 2,5mg</w:t>
      </w:r>
      <w:r w:rsidR="004D011F" w:rsidRPr="007271A3">
        <w:rPr>
          <w:iCs/>
          <w:sz w:val="22"/>
          <w:szCs w:val="22"/>
        </w:rPr>
        <w:t xml:space="preserve"> </w:t>
      </w:r>
      <w:r w:rsidR="00FC47CB" w:rsidRPr="007271A3">
        <w:rPr>
          <w:iCs/>
          <w:sz w:val="22"/>
          <w:szCs w:val="22"/>
        </w:rPr>
        <w:t>+</w:t>
      </w:r>
      <w:r w:rsidR="004D011F" w:rsidRPr="007271A3">
        <w:rPr>
          <w:iCs/>
          <w:sz w:val="22"/>
          <w:szCs w:val="22"/>
        </w:rPr>
        <w:t xml:space="preserve"> </w:t>
      </w:r>
      <w:r w:rsidRPr="007271A3">
        <w:rPr>
          <w:iCs/>
          <w:sz w:val="22"/>
          <w:szCs w:val="22"/>
        </w:rPr>
        <w:t>1,25mg]</w:t>
      </w:r>
    </w:p>
    <w:p w14:paraId="1CE92AC3" w14:textId="77777777" w:rsidR="005822A6" w:rsidRPr="00CD7474" w:rsidRDefault="005822A6" w:rsidP="00B261FD">
      <w:pPr>
        <w:rPr>
          <w:iCs/>
          <w:sz w:val="22"/>
          <w:szCs w:val="22"/>
        </w:rPr>
      </w:pPr>
    </w:p>
    <w:p w14:paraId="381A4A57" w14:textId="77777777" w:rsidR="005822A6" w:rsidRPr="007271A3" w:rsidRDefault="005822A6" w:rsidP="00B261FD">
      <w:pPr>
        <w:rPr>
          <w:iCs/>
          <w:sz w:val="22"/>
          <w:szCs w:val="22"/>
        </w:rPr>
      </w:pPr>
      <w:r w:rsidRPr="007271A3">
        <w:rPr>
          <w:iCs/>
          <w:sz w:val="22"/>
          <w:szCs w:val="22"/>
        </w:rPr>
        <w:t>Tusz:</w:t>
      </w:r>
    </w:p>
    <w:p w14:paraId="63A2BABA" w14:textId="77777777" w:rsidR="005822A6" w:rsidRPr="009069C5" w:rsidRDefault="005822A6" w:rsidP="00B261FD">
      <w:pPr>
        <w:rPr>
          <w:sz w:val="22"/>
          <w:szCs w:val="22"/>
        </w:rPr>
      </w:pPr>
      <w:r w:rsidRPr="009069C5">
        <w:rPr>
          <w:sz w:val="22"/>
          <w:szCs w:val="22"/>
        </w:rPr>
        <w:t>Szelak (E 904)</w:t>
      </w:r>
    </w:p>
    <w:p w14:paraId="74E26A94" w14:textId="77777777" w:rsidR="005822A6" w:rsidRPr="009069C5" w:rsidRDefault="005822A6" w:rsidP="00B261FD">
      <w:pPr>
        <w:rPr>
          <w:sz w:val="22"/>
          <w:szCs w:val="22"/>
        </w:rPr>
      </w:pPr>
      <w:r w:rsidRPr="009069C5">
        <w:rPr>
          <w:sz w:val="22"/>
          <w:szCs w:val="22"/>
        </w:rPr>
        <w:t>Żelaza tlenek czarny (E 172)</w:t>
      </w:r>
    </w:p>
    <w:p w14:paraId="2D1F9705" w14:textId="77777777" w:rsidR="005822A6" w:rsidRPr="009069C5" w:rsidRDefault="005822A6" w:rsidP="00B261FD">
      <w:pPr>
        <w:rPr>
          <w:sz w:val="22"/>
          <w:szCs w:val="22"/>
        </w:rPr>
      </w:pPr>
      <w:r w:rsidRPr="009069C5">
        <w:rPr>
          <w:sz w:val="22"/>
          <w:szCs w:val="22"/>
        </w:rPr>
        <w:t>Glikol propylenowy</w:t>
      </w:r>
    </w:p>
    <w:p w14:paraId="2FF159FB" w14:textId="00A01A17" w:rsidR="005822A6" w:rsidRPr="009069C5" w:rsidRDefault="00550694" w:rsidP="00B261FD">
      <w:pPr>
        <w:rPr>
          <w:sz w:val="22"/>
          <w:szCs w:val="22"/>
        </w:rPr>
      </w:pPr>
      <w:r>
        <w:rPr>
          <w:sz w:val="22"/>
          <w:szCs w:val="22"/>
        </w:rPr>
        <w:t>Amonowy wodorotlenek</w:t>
      </w:r>
      <w:r w:rsidR="005822A6" w:rsidRPr="009069C5">
        <w:rPr>
          <w:sz w:val="22"/>
          <w:szCs w:val="22"/>
        </w:rPr>
        <w:t>, stężony</w:t>
      </w:r>
    </w:p>
    <w:p w14:paraId="5915D0BE" w14:textId="77777777" w:rsidR="005822A6" w:rsidRPr="009069C5" w:rsidRDefault="005822A6" w:rsidP="00B261FD">
      <w:pPr>
        <w:rPr>
          <w:sz w:val="22"/>
          <w:szCs w:val="22"/>
        </w:rPr>
      </w:pPr>
      <w:r w:rsidRPr="009069C5">
        <w:rPr>
          <w:sz w:val="22"/>
          <w:szCs w:val="22"/>
        </w:rPr>
        <w:t>Potasu wodorotlenek</w:t>
      </w:r>
    </w:p>
    <w:bookmarkEnd w:id="8"/>
    <w:p w14:paraId="34F5EBB4" w14:textId="77777777" w:rsidR="005822A6" w:rsidRPr="009069C5" w:rsidRDefault="005822A6" w:rsidP="00B261FD">
      <w:pPr>
        <w:rPr>
          <w:sz w:val="22"/>
          <w:szCs w:val="22"/>
        </w:rPr>
      </w:pPr>
    </w:p>
    <w:p w14:paraId="59603AB2" w14:textId="77777777" w:rsidR="005822A6" w:rsidRPr="009069C5" w:rsidRDefault="005822A6" w:rsidP="00B261FD">
      <w:pPr>
        <w:rPr>
          <w:b/>
          <w:sz w:val="22"/>
          <w:szCs w:val="22"/>
        </w:rPr>
      </w:pPr>
      <w:r w:rsidRPr="009069C5">
        <w:rPr>
          <w:b/>
          <w:sz w:val="22"/>
          <w:szCs w:val="22"/>
        </w:rPr>
        <w:t>6.2</w:t>
      </w:r>
      <w:r w:rsidRPr="009069C5">
        <w:rPr>
          <w:b/>
          <w:sz w:val="22"/>
          <w:szCs w:val="22"/>
        </w:rPr>
        <w:tab/>
        <w:t xml:space="preserve">Niezgodności farmaceutyczne </w:t>
      </w:r>
    </w:p>
    <w:p w14:paraId="5BB8A47E" w14:textId="6EA3CB4C" w:rsidR="005822A6" w:rsidRPr="009069C5" w:rsidRDefault="005822A6" w:rsidP="00B261FD">
      <w:pPr>
        <w:rPr>
          <w:sz w:val="22"/>
          <w:szCs w:val="22"/>
        </w:rPr>
      </w:pPr>
    </w:p>
    <w:p w14:paraId="558B49D8" w14:textId="77777777" w:rsidR="005822A6" w:rsidRPr="009069C5" w:rsidRDefault="005822A6" w:rsidP="00B261FD">
      <w:pPr>
        <w:rPr>
          <w:sz w:val="22"/>
          <w:szCs w:val="22"/>
        </w:rPr>
      </w:pPr>
      <w:r w:rsidRPr="009069C5">
        <w:rPr>
          <w:sz w:val="22"/>
          <w:szCs w:val="22"/>
        </w:rPr>
        <w:t xml:space="preserve">Nie dotyczy. </w:t>
      </w:r>
    </w:p>
    <w:p w14:paraId="5B9CB5AA" w14:textId="1CBB1CE5" w:rsidR="005822A6" w:rsidRPr="009069C5" w:rsidRDefault="005822A6" w:rsidP="00B261FD">
      <w:pPr>
        <w:rPr>
          <w:sz w:val="22"/>
          <w:szCs w:val="22"/>
        </w:rPr>
      </w:pPr>
    </w:p>
    <w:p w14:paraId="25F21E90" w14:textId="77777777" w:rsidR="005822A6" w:rsidRPr="009069C5" w:rsidRDefault="005822A6" w:rsidP="00B261FD">
      <w:pPr>
        <w:rPr>
          <w:sz w:val="22"/>
          <w:szCs w:val="22"/>
        </w:rPr>
      </w:pPr>
      <w:r w:rsidRPr="009069C5">
        <w:rPr>
          <w:b/>
          <w:sz w:val="22"/>
          <w:szCs w:val="22"/>
        </w:rPr>
        <w:t>6.3</w:t>
      </w:r>
      <w:r w:rsidRPr="009069C5">
        <w:rPr>
          <w:b/>
          <w:sz w:val="22"/>
          <w:szCs w:val="22"/>
        </w:rPr>
        <w:tab/>
        <w:t xml:space="preserve">Okres ważności </w:t>
      </w:r>
    </w:p>
    <w:p w14:paraId="548B520D" w14:textId="51504173" w:rsidR="005822A6" w:rsidRPr="009069C5" w:rsidRDefault="005822A6" w:rsidP="00B261FD">
      <w:pPr>
        <w:rPr>
          <w:sz w:val="22"/>
          <w:szCs w:val="22"/>
        </w:rPr>
      </w:pPr>
    </w:p>
    <w:p w14:paraId="7FD7B175" w14:textId="561C6FC6" w:rsidR="005822A6" w:rsidRPr="009069C5" w:rsidRDefault="005822A6" w:rsidP="00B261FD">
      <w:pPr>
        <w:rPr>
          <w:sz w:val="22"/>
          <w:szCs w:val="22"/>
        </w:rPr>
      </w:pPr>
      <w:r w:rsidRPr="009069C5">
        <w:rPr>
          <w:sz w:val="22"/>
          <w:szCs w:val="22"/>
        </w:rPr>
        <w:t>Kapsułki 5 mg</w:t>
      </w:r>
      <w:r w:rsidR="00225440">
        <w:rPr>
          <w:sz w:val="22"/>
          <w:szCs w:val="22"/>
        </w:rPr>
        <w:t xml:space="preserve"> </w:t>
      </w:r>
      <w:r w:rsidR="00FC47CB">
        <w:rPr>
          <w:sz w:val="22"/>
          <w:szCs w:val="22"/>
        </w:rPr>
        <w:t>+</w:t>
      </w:r>
      <w:r w:rsidR="00225440">
        <w:rPr>
          <w:sz w:val="22"/>
          <w:szCs w:val="22"/>
        </w:rPr>
        <w:t xml:space="preserve"> </w:t>
      </w:r>
      <w:r w:rsidRPr="009069C5">
        <w:rPr>
          <w:sz w:val="22"/>
          <w:szCs w:val="22"/>
        </w:rPr>
        <w:t>2,5 mg, 2,5 mg</w:t>
      </w:r>
      <w:r w:rsidR="00225440">
        <w:rPr>
          <w:sz w:val="22"/>
          <w:szCs w:val="22"/>
        </w:rPr>
        <w:t xml:space="preserve"> </w:t>
      </w:r>
      <w:r w:rsidR="00FC47CB">
        <w:rPr>
          <w:sz w:val="22"/>
          <w:szCs w:val="22"/>
        </w:rPr>
        <w:t>+</w:t>
      </w:r>
      <w:r w:rsidR="00225440">
        <w:rPr>
          <w:sz w:val="22"/>
          <w:szCs w:val="22"/>
        </w:rPr>
        <w:t xml:space="preserve"> </w:t>
      </w:r>
      <w:r w:rsidRPr="009069C5">
        <w:rPr>
          <w:sz w:val="22"/>
          <w:szCs w:val="22"/>
        </w:rPr>
        <w:t>2,5 mg, 2,5 mg</w:t>
      </w:r>
      <w:r w:rsidR="00225440">
        <w:rPr>
          <w:sz w:val="22"/>
          <w:szCs w:val="22"/>
        </w:rPr>
        <w:t xml:space="preserve"> </w:t>
      </w:r>
      <w:r w:rsidR="00FC47CB">
        <w:rPr>
          <w:sz w:val="22"/>
          <w:szCs w:val="22"/>
        </w:rPr>
        <w:t>+</w:t>
      </w:r>
      <w:r w:rsidR="00225440">
        <w:rPr>
          <w:sz w:val="22"/>
          <w:szCs w:val="22"/>
        </w:rPr>
        <w:t xml:space="preserve"> </w:t>
      </w:r>
      <w:r w:rsidRPr="009069C5">
        <w:rPr>
          <w:sz w:val="22"/>
          <w:szCs w:val="22"/>
        </w:rPr>
        <w:t>1,25 mg</w:t>
      </w:r>
    </w:p>
    <w:p w14:paraId="2A7092C3" w14:textId="3821A6E4" w:rsidR="005822A6" w:rsidRPr="009069C5" w:rsidRDefault="0012120C" w:rsidP="00B261FD">
      <w:pPr>
        <w:rPr>
          <w:sz w:val="22"/>
          <w:szCs w:val="22"/>
        </w:rPr>
      </w:pPr>
      <w:r>
        <w:rPr>
          <w:sz w:val="22"/>
          <w:szCs w:val="22"/>
        </w:rPr>
        <w:t xml:space="preserve">2 </w:t>
      </w:r>
      <w:r w:rsidRPr="0012120C">
        <w:rPr>
          <w:sz w:val="22"/>
          <w:szCs w:val="22"/>
        </w:rPr>
        <w:t>lata</w:t>
      </w:r>
    </w:p>
    <w:p w14:paraId="3BBB0514" w14:textId="1CDB05A9" w:rsidR="005822A6" w:rsidRPr="009069C5" w:rsidRDefault="005822A6" w:rsidP="00B261FD">
      <w:pPr>
        <w:rPr>
          <w:sz w:val="22"/>
          <w:szCs w:val="22"/>
        </w:rPr>
      </w:pPr>
      <w:r w:rsidRPr="009069C5">
        <w:rPr>
          <w:sz w:val="22"/>
          <w:szCs w:val="22"/>
        </w:rPr>
        <w:t>Kapsułki 10 mg</w:t>
      </w:r>
      <w:r w:rsidR="00225440">
        <w:rPr>
          <w:sz w:val="22"/>
          <w:szCs w:val="22"/>
        </w:rPr>
        <w:t xml:space="preserve"> </w:t>
      </w:r>
      <w:r w:rsidR="00FC47CB">
        <w:rPr>
          <w:sz w:val="22"/>
          <w:szCs w:val="22"/>
        </w:rPr>
        <w:t>+</w:t>
      </w:r>
      <w:r w:rsidR="00225440">
        <w:rPr>
          <w:sz w:val="22"/>
          <w:szCs w:val="22"/>
        </w:rPr>
        <w:t xml:space="preserve"> </w:t>
      </w:r>
      <w:r w:rsidRPr="009069C5">
        <w:rPr>
          <w:sz w:val="22"/>
          <w:szCs w:val="22"/>
        </w:rPr>
        <w:t>10 mg, 10 mg</w:t>
      </w:r>
      <w:r w:rsidR="00225440">
        <w:rPr>
          <w:sz w:val="22"/>
          <w:szCs w:val="22"/>
        </w:rPr>
        <w:t xml:space="preserve"> </w:t>
      </w:r>
      <w:r w:rsidR="00FC47CB">
        <w:rPr>
          <w:sz w:val="22"/>
          <w:szCs w:val="22"/>
        </w:rPr>
        <w:t>+</w:t>
      </w:r>
      <w:r w:rsidR="00225440">
        <w:rPr>
          <w:sz w:val="22"/>
          <w:szCs w:val="22"/>
        </w:rPr>
        <w:t xml:space="preserve"> </w:t>
      </w:r>
      <w:r w:rsidRPr="009069C5">
        <w:rPr>
          <w:sz w:val="22"/>
          <w:szCs w:val="22"/>
        </w:rPr>
        <w:t>5 mg, 5 mg</w:t>
      </w:r>
      <w:r w:rsidR="00225440">
        <w:rPr>
          <w:sz w:val="22"/>
          <w:szCs w:val="22"/>
        </w:rPr>
        <w:t xml:space="preserve"> </w:t>
      </w:r>
      <w:r w:rsidR="00FC47CB">
        <w:rPr>
          <w:sz w:val="22"/>
          <w:szCs w:val="22"/>
        </w:rPr>
        <w:t>+</w:t>
      </w:r>
      <w:r w:rsidR="00225440">
        <w:rPr>
          <w:sz w:val="22"/>
          <w:szCs w:val="22"/>
        </w:rPr>
        <w:t xml:space="preserve"> </w:t>
      </w:r>
      <w:r w:rsidRPr="009069C5">
        <w:rPr>
          <w:sz w:val="22"/>
          <w:szCs w:val="22"/>
        </w:rPr>
        <w:t>5 mg</w:t>
      </w:r>
    </w:p>
    <w:p w14:paraId="10BE99A0" w14:textId="77777777" w:rsidR="005822A6" w:rsidRPr="009069C5" w:rsidRDefault="005822A6" w:rsidP="00B261FD">
      <w:pPr>
        <w:rPr>
          <w:sz w:val="22"/>
          <w:szCs w:val="22"/>
        </w:rPr>
      </w:pPr>
      <w:r w:rsidRPr="009069C5">
        <w:rPr>
          <w:sz w:val="22"/>
          <w:szCs w:val="22"/>
        </w:rPr>
        <w:t>30 miesięcy</w:t>
      </w:r>
    </w:p>
    <w:p w14:paraId="7B183BEE" w14:textId="77777777" w:rsidR="005822A6" w:rsidRPr="009069C5" w:rsidRDefault="005822A6" w:rsidP="00B261FD">
      <w:pPr>
        <w:rPr>
          <w:sz w:val="22"/>
          <w:szCs w:val="22"/>
        </w:rPr>
      </w:pPr>
    </w:p>
    <w:p w14:paraId="6BC00B20" w14:textId="77777777" w:rsidR="005822A6" w:rsidRPr="009069C5" w:rsidRDefault="005822A6" w:rsidP="00B261FD">
      <w:pPr>
        <w:rPr>
          <w:b/>
          <w:sz w:val="22"/>
          <w:szCs w:val="22"/>
        </w:rPr>
      </w:pPr>
      <w:r w:rsidRPr="009069C5">
        <w:rPr>
          <w:b/>
          <w:sz w:val="22"/>
          <w:szCs w:val="22"/>
        </w:rPr>
        <w:t>6.4</w:t>
      </w:r>
      <w:r w:rsidRPr="009069C5">
        <w:rPr>
          <w:b/>
          <w:sz w:val="22"/>
          <w:szCs w:val="22"/>
        </w:rPr>
        <w:tab/>
        <w:t xml:space="preserve">Specjalne środki ostrożności podczas przechowywania </w:t>
      </w:r>
    </w:p>
    <w:p w14:paraId="4177B998" w14:textId="0EEBC4D4" w:rsidR="005822A6" w:rsidRPr="009069C5" w:rsidRDefault="005822A6" w:rsidP="00B261FD">
      <w:pPr>
        <w:rPr>
          <w:sz w:val="22"/>
          <w:szCs w:val="22"/>
        </w:rPr>
      </w:pPr>
    </w:p>
    <w:p w14:paraId="2917D682" w14:textId="1974DA32" w:rsidR="005822A6" w:rsidRPr="003F60C9" w:rsidRDefault="00F642E2" w:rsidP="00B261FD">
      <w:pPr>
        <w:rPr>
          <w:color w:val="000000"/>
          <w:sz w:val="22"/>
          <w:szCs w:val="22"/>
        </w:rPr>
      </w:pPr>
      <w:r w:rsidRPr="003F60C9">
        <w:rPr>
          <w:sz w:val="22"/>
          <w:szCs w:val="22"/>
        </w:rPr>
        <w:t xml:space="preserve">Nie </w:t>
      </w:r>
      <w:r w:rsidR="005678A3">
        <w:rPr>
          <w:sz w:val="22"/>
          <w:szCs w:val="22"/>
        </w:rPr>
        <w:t>p</w:t>
      </w:r>
      <w:r w:rsidR="005678A3" w:rsidRPr="003F60C9">
        <w:rPr>
          <w:sz w:val="22"/>
          <w:szCs w:val="22"/>
        </w:rPr>
        <w:t xml:space="preserve">rzechowywać </w:t>
      </w:r>
      <w:r w:rsidR="005822A6" w:rsidRPr="003F60C9">
        <w:rPr>
          <w:sz w:val="22"/>
          <w:szCs w:val="22"/>
        </w:rPr>
        <w:t xml:space="preserve">w temperaturze </w:t>
      </w:r>
      <w:r w:rsidRPr="003F60C9">
        <w:rPr>
          <w:sz w:val="22"/>
          <w:szCs w:val="22"/>
        </w:rPr>
        <w:t>powyżej</w:t>
      </w:r>
      <w:r w:rsidR="005822A6" w:rsidRPr="003F60C9">
        <w:rPr>
          <w:sz w:val="22"/>
          <w:szCs w:val="22"/>
        </w:rPr>
        <w:t xml:space="preserve"> 30˚C.  </w:t>
      </w:r>
    </w:p>
    <w:p w14:paraId="128D0E59" w14:textId="32E373AD" w:rsidR="005822A6" w:rsidRPr="009069C5" w:rsidRDefault="005822A6" w:rsidP="00B261FD">
      <w:pPr>
        <w:rPr>
          <w:sz w:val="22"/>
          <w:szCs w:val="22"/>
        </w:rPr>
      </w:pPr>
      <w:r w:rsidRPr="003F60C9">
        <w:rPr>
          <w:sz w:val="22"/>
          <w:szCs w:val="22"/>
        </w:rPr>
        <w:t>Nie przechowywać</w:t>
      </w:r>
      <w:r w:rsidRPr="009069C5">
        <w:rPr>
          <w:sz w:val="22"/>
          <w:szCs w:val="22"/>
        </w:rPr>
        <w:t xml:space="preserve"> w lodówce </w:t>
      </w:r>
      <w:r w:rsidR="00F20B64">
        <w:rPr>
          <w:sz w:val="22"/>
          <w:szCs w:val="22"/>
        </w:rPr>
        <w:t xml:space="preserve">ani </w:t>
      </w:r>
      <w:r w:rsidRPr="009069C5">
        <w:rPr>
          <w:sz w:val="22"/>
          <w:szCs w:val="22"/>
        </w:rPr>
        <w:t xml:space="preserve">nie zamrażać.  </w:t>
      </w:r>
    </w:p>
    <w:p w14:paraId="486C2CFF" w14:textId="05EAA9A6" w:rsidR="005822A6" w:rsidRPr="009069C5" w:rsidRDefault="005822A6" w:rsidP="00B261FD">
      <w:pPr>
        <w:rPr>
          <w:sz w:val="22"/>
          <w:szCs w:val="22"/>
        </w:rPr>
      </w:pPr>
    </w:p>
    <w:p w14:paraId="7907031B" w14:textId="77777777" w:rsidR="005822A6" w:rsidRPr="009069C5" w:rsidRDefault="005822A6" w:rsidP="00B261FD">
      <w:pPr>
        <w:rPr>
          <w:sz w:val="22"/>
          <w:szCs w:val="22"/>
        </w:rPr>
      </w:pPr>
      <w:r w:rsidRPr="009069C5">
        <w:rPr>
          <w:b/>
          <w:sz w:val="22"/>
          <w:szCs w:val="22"/>
        </w:rPr>
        <w:t>6.5</w:t>
      </w:r>
      <w:r w:rsidRPr="009069C5">
        <w:rPr>
          <w:b/>
          <w:sz w:val="22"/>
          <w:szCs w:val="22"/>
        </w:rPr>
        <w:tab/>
        <w:t xml:space="preserve">Rodzaj i zawartość opakowania </w:t>
      </w:r>
    </w:p>
    <w:p w14:paraId="1D0F2629" w14:textId="167AF45D" w:rsidR="005822A6" w:rsidRPr="009069C5" w:rsidRDefault="005822A6" w:rsidP="00B261FD">
      <w:pPr>
        <w:rPr>
          <w:sz w:val="22"/>
          <w:szCs w:val="22"/>
        </w:rPr>
      </w:pPr>
    </w:p>
    <w:p w14:paraId="6937B667" w14:textId="0C6D5933" w:rsidR="005822A6" w:rsidRPr="009069C5" w:rsidRDefault="005822A6" w:rsidP="00B261FD">
      <w:pPr>
        <w:rPr>
          <w:sz w:val="22"/>
          <w:szCs w:val="22"/>
        </w:rPr>
      </w:pPr>
      <w:bookmarkStart w:id="9" w:name="_Hlk44953009"/>
      <w:r w:rsidRPr="009069C5">
        <w:rPr>
          <w:sz w:val="22"/>
          <w:szCs w:val="22"/>
        </w:rPr>
        <w:t>Blistry BOPA/A</w:t>
      </w:r>
      <w:r w:rsidR="00227F62" w:rsidRPr="00227F62">
        <w:rPr>
          <w:sz w:val="22"/>
          <w:szCs w:val="22"/>
        </w:rPr>
        <w:t>luminium</w:t>
      </w:r>
      <w:r w:rsidRPr="009069C5">
        <w:rPr>
          <w:sz w:val="22"/>
          <w:szCs w:val="22"/>
        </w:rPr>
        <w:t>/PVC</w:t>
      </w:r>
      <w:r w:rsidR="00227F62">
        <w:rPr>
          <w:sz w:val="22"/>
          <w:szCs w:val="22"/>
        </w:rPr>
        <w:t>/A</w:t>
      </w:r>
      <w:r w:rsidR="00227F62" w:rsidRPr="00227F62">
        <w:rPr>
          <w:sz w:val="22"/>
          <w:szCs w:val="22"/>
        </w:rPr>
        <w:t>luminium</w:t>
      </w:r>
      <w:r w:rsidRPr="009069C5">
        <w:rPr>
          <w:sz w:val="22"/>
          <w:szCs w:val="22"/>
        </w:rPr>
        <w:t xml:space="preserve">. </w:t>
      </w:r>
    </w:p>
    <w:p w14:paraId="195D8083" w14:textId="5A03AC8D" w:rsidR="005822A6" w:rsidRPr="009069C5" w:rsidRDefault="005822A6" w:rsidP="00B261FD">
      <w:pPr>
        <w:rPr>
          <w:sz w:val="22"/>
          <w:szCs w:val="22"/>
        </w:rPr>
      </w:pPr>
      <w:r w:rsidRPr="009069C5">
        <w:rPr>
          <w:sz w:val="22"/>
          <w:szCs w:val="22"/>
        </w:rPr>
        <w:t>Blistry i ulotka informacyjna dla pacjenta są zapakowane w</w:t>
      </w:r>
      <w:r w:rsidR="00227F62" w:rsidRPr="00227F62">
        <w:t xml:space="preserve"> </w:t>
      </w:r>
      <w:r w:rsidR="00227F62" w:rsidRPr="00227F62">
        <w:rPr>
          <w:sz w:val="22"/>
          <w:szCs w:val="22"/>
        </w:rPr>
        <w:t>tekturowym pudełku</w:t>
      </w:r>
      <w:r w:rsidRPr="009069C5">
        <w:rPr>
          <w:sz w:val="22"/>
          <w:szCs w:val="22"/>
        </w:rPr>
        <w:t>.</w:t>
      </w:r>
    </w:p>
    <w:bookmarkEnd w:id="9"/>
    <w:p w14:paraId="3317D511" w14:textId="77777777" w:rsidR="005822A6" w:rsidRPr="009069C5" w:rsidRDefault="005822A6" w:rsidP="00B261FD">
      <w:pPr>
        <w:rPr>
          <w:sz w:val="22"/>
          <w:szCs w:val="22"/>
        </w:rPr>
      </w:pPr>
    </w:p>
    <w:p w14:paraId="3455BED9" w14:textId="77777777" w:rsidR="005822A6" w:rsidRPr="009069C5" w:rsidRDefault="005822A6" w:rsidP="00B261FD">
      <w:pPr>
        <w:rPr>
          <w:sz w:val="22"/>
          <w:szCs w:val="22"/>
        </w:rPr>
      </w:pPr>
      <w:r w:rsidRPr="009069C5">
        <w:rPr>
          <w:sz w:val="22"/>
          <w:szCs w:val="22"/>
        </w:rPr>
        <w:t>Wielkości opakowań 10, 30, 60 lub 100 kapsułek.</w:t>
      </w:r>
    </w:p>
    <w:p w14:paraId="58876438" w14:textId="77777777" w:rsidR="005822A6" w:rsidRPr="009069C5" w:rsidRDefault="005822A6" w:rsidP="00B261FD">
      <w:pPr>
        <w:rPr>
          <w:bCs/>
          <w:color w:val="000000" w:themeColor="text1"/>
          <w:sz w:val="22"/>
          <w:szCs w:val="22"/>
        </w:rPr>
      </w:pPr>
    </w:p>
    <w:p w14:paraId="4D72B1BE" w14:textId="77777777" w:rsidR="005822A6" w:rsidRPr="009069C5" w:rsidRDefault="005822A6" w:rsidP="00B261FD">
      <w:pPr>
        <w:rPr>
          <w:sz w:val="22"/>
          <w:szCs w:val="22"/>
        </w:rPr>
      </w:pPr>
      <w:r w:rsidRPr="009069C5">
        <w:rPr>
          <w:sz w:val="22"/>
          <w:szCs w:val="22"/>
        </w:rPr>
        <w:t xml:space="preserve">Nie wszystkie wielkości opakowań muszą znajdować się w obrocie. </w:t>
      </w:r>
    </w:p>
    <w:p w14:paraId="4419A6E8" w14:textId="77777777" w:rsidR="005822A6" w:rsidRPr="009069C5" w:rsidRDefault="005822A6" w:rsidP="00B261FD">
      <w:pPr>
        <w:rPr>
          <w:sz w:val="22"/>
          <w:szCs w:val="22"/>
        </w:rPr>
      </w:pPr>
    </w:p>
    <w:p w14:paraId="04BE75FB" w14:textId="77777777" w:rsidR="005822A6" w:rsidRPr="009069C5" w:rsidRDefault="005822A6" w:rsidP="00B261FD">
      <w:pPr>
        <w:rPr>
          <w:b/>
          <w:sz w:val="22"/>
          <w:szCs w:val="22"/>
        </w:rPr>
      </w:pPr>
      <w:r w:rsidRPr="009069C5">
        <w:rPr>
          <w:b/>
          <w:sz w:val="22"/>
          <w:szCs w:val="22"/>
        </w:rPr>
        <w:t>6.6</w:t>
      </w:r>
      <w:r w:rsidRPr="009069C5">
        <w:rPr>
          <w:b/>
          <w:sz w:val="22"/>
          <w:szCs w:val="22"/>
        </w:rPr>
        <w:tab/>
        <w:t xml:space="preserve">Specjalne środki ostrożności dotyczące usuwania  </w:t>
      </w:r>
    </w:p>
    <w:p w14:paraId="19C0D1D0" w14:textId="20A98B01" w:rsidR="005822A6" w:rsidRPr="009069C5" w:rsidRDefault="005822A6" w:rsidP="00B261FD">
      <w:pPr>
        <w:rPr>
          <w:sz w:val="22"/>
          <w:szCs w:val="22"/>
        </w:rPr>
      </w:pPr>
    </w:p>
    <w:p w14:paraId="153DD1D0" w14:textId="77777777" w:rsidR="005822A6" w:rsidRPr="009069C5" w:rsidRDefault="005822A6" w:rsidP="00B261FD">
      <w:pPr>
        <w:rPr>
          <w:sz w:val="22"/>
          <w:szCs w:val="22"/>
        </w:rPr>
      </w:pPr>
      <w:r w:rsidRPr="009069C5">
        <w:rPr>
          <w:sz w:val="22"/>
          <w:szCs w:val="22"/>
        </w:rPr>
        <w:lastRenderedPageBreak/>
        <w:t>Wszelkie niewykorzystane resztki produktu leczniczego lub jego odpady należy usunąć zgodnie z lokalnymi przepisami.</w:t>
      </w:r>
    </w:p>
    <w:p w14:paraId="7FA6C358" w14:textId="77777777" w:rsidR="005822A6" w:rsidRPr="009069C5" w:rsidRDefault="005822A6" w:rsidP="00B261FD">
      <w:pPr>
        <w:rPr>
          <w:sz w:val="22"/>
          <w:szCs w:val="22"/>
        </w:rPr>
      </w:pPr>
    </w:p>
    <w:p w14:paraId="3BA0FC4F" w14:textId="77777777" w:rsidR="005822A6" w:rsidRPr="009069C5" w:rsidRDefault="005822A6" w:rsidP="00B261FD">
      <w:pPr>
        <w:rPr>
          <w:sz w:val="22"/>
          <w:szCs w:val="22"/>
        </w:rPr>
      </w:pPr>
    </w:p>
    <w:p w14:paraId="29FC278F" w14:textId="14C395CC" w:rsidR="005822A6" w:rsidRPr="009069C5" w:rsidRDefault="005822A6" w:rsidP="00B261FD">
      <w:pPr>
        <w:rPr>
          <w:sz w:val="22"/>
          <w:szCs w:val="22"/>
        </w:rPr>
      </w:pPr>
      <w:r w:rsidRPr="009069C5">
        <w:rPr>
          <w:b/>
          <w:sz w:val="22"/>
          <w:szCs w:val="22"/>
        </w:rPr>
        <w:t>7.</w:t>
      </w:r>
      <w:r w:rsidRPr="009069C5">
        <w:rPr>
          <w:b/>
          <w:sz w:val="22"/>
          <w:szCs w:val="22"/>
        </w:rPr>
        <w:tab/>
      </w:r>
      <w:r w:rsidR="001340F3" w:rsidRPr="009069C5">
        <w:rPr>
          <w:b/>
          <w:sz w:val="22"/>
          <w:szCs w:val="22"/>
        </w:rPr>
        <w:t>PODMIOT ODPOWIEDZIALNY</w:t>
      </w:r>
    </w:p>
    <w:p w14:paraId="49867004" w14:textId="14B4EDFD" w:rsidR="005822A6" w:rsidRPr="009069C5" w:rsidRDefault="005822A6" w:rsidP="00B261FD">
      <w:pPr>
        <w:rPr>
          <w:sz w:val="22"/>
          <w:szCs w:val="22"/>
        </w:rPr>
      </w:pPr>
    </w:p>
    <w:p w14:paraId="06486BE4" w14:textId="77777777" w:rsidR="003855FE" w:rsidRPr="002C168A" w:rsidRDefault="003855FE" w:rsidP="003855FE">
      <w:pPr>
        <w:autoSpaceDE w:val="0"/>
        <w:autoSpaceDN w:val="0"/>
        <w:adjustRightInd w:val="0"/>
        <w:rPr>
          <w:rFonts w:eastAsiaTheme="minorHAnsi"/>
          <w:color w:val="2C2C2C"/>
          <w:sz w:val="22"/>
          <w:szCs w:val="22"/>
        </w:rPr>
      </w:pPr>
      <w:r w:rsidRPr="002C168A">
        <w:rPr>
          <w:rFonts w:eastAsiaTheme="minorHAnsi"/>
          <w:color w:val="2C2C2C"/>
          <w:sz w:val="22"/>
          <w:szCs w:val="22"/>
        </w:rPr>
        <w:t>Bausch Health Ireland Limited</w:t>
      </w:r>
    </w:p>
    <w:p w14:paraId="235FB73D" w14:textId="650E9DA3" w:rsidR="003855FE" w:rsidRPr="002C168A" w:rsidRDefault="003855FE" w:rsidP="003855FE">
      <w:pPr>
        <w:autoSpaceDE w:val="0"/>
        <w:autoSpaceDN w:val="0"/>
        <w:adjustRightInd w:val="0"/>
        <w:rPr>
          <w:rFonts w:eastAsiaTheme="minorHAnsi"/>
          <w:color w:val="2C2C2C"/>
          <w:sz w:val="22"/>
          <w:szCs w:val="22"/>
          <w:lang w:val="en-US"/>
        </w:rPr>
      </w:pPr>
      <w:r w:rsidRPr="002C168A">
        <w:rPr>
          <w:rFonts w:eastAsiaTheme="minorHAnsi"/>
          <w:color w:val="2C2C2C"/>
          <w:sz w:val="22"/>
          <w:szCs w:val="22"/>
          <w:lang w:val="en-US"/>
        </w:rPr>
        <w:t>3013 Lake Dr</w:t>
      </w:r>
      <w:r w:rsidR="00F31574">
        <w:rPr>
          <w:rFonts w:eastAsiaTheme="minorHAnsi"/>
          <w:color w:val="2C2C2C"/>
          <w:sz w:val="22"/>
          <w:szCs w:val="22"/>
          <w:lang w:val="en-US"/>
        </w:rPr>
        <w:t>ive</w:t>
      </w:r>
      <w:r w:rsidRPr="002C168A">
        <w:rPr>
          <w:rFonts w:eastAsiaTheme="minorHAnsi"/>
          <w:color w:val="2C2C2C"/>
          <w:sz w:val="22"/>
          <w:szCs w:val="22"/>
          <w:lang w:val="en-US"/>
        </w:rPr>
        <w:t xml:space="preserve">, Citywest Business Campus, </w:t>
      </w:r>
    </w:p>
    <w:p w14:paraId="7B04823B" w14:textId="77777777" w:rsidR="009C54E3" w:rsidRDefault="003855FE" w:rsidP="00B261FD">
      <w:pPr>
        <w:rPr>
          <w:rFonts w:eastAsiaTheme="minorHAnsi"/>
          <w:color w:val="2C2C2C"/>
          <w:sz w:val="22"/>
          <w:szCs w:val="22"/>
        </w:rPr>
      </w:pPr>
      <w:r w:rsidRPr="003855FE">
        <w:rPr>
          <w:rFonts w:eastAsiaTheme="minorHAnsi"/>
          <w:color w:val="2C2C2C"/>
          <w:sz w:val="22"/>
          <w:szCs w:val="22"/>
        </w:rPr>
        <w:t>Dublin</w:t>
      </w:r>
      <w:r w:rsidR="009C54E3">
        <w:rPr>
          <w:rFonts w:eastAsiaTheme="minorHAnsi"/>
          <w:color w:val="2C2C2C"/>
          <w:sz w:val="22"/>
          <w:szCs w:val="22"/>
        </w:rPr>
        <w:t xml:space="preserve"> 24</w:t>
      </w:r>
      <w:r w:rsidRPr="003855FE">
        <w:rPr>
          <w:rFonts w:eastAsiaTheme="minorHAnsi"/>
          <w:color w:val="2C2C2C"/>
          <w:sz w:val="22"/>
          <w:szCs w:val="22"/>
        </w:rPr>
        <w:t xml:space="preserve">, D24PPT3 </w:t>
      </w:r>
    </w:p>
    <w:p w14:paraId="0FB09E4E" w14:textId="0A4E5AF8" w:rsidR="007C1159" w:rsidRDefault="003855FE" w:rsidP="00B261FD">
      <w:pPr>
        <w:rPr>
          <w:sz w:val="22"/>
          <w:szCs w:val="22"/>
        </w:rPr>
      </w:pPr>
      <w:r w:rsidRPr="003855FE">
        <w:rPr>
          <w:rFonts w:eastAsiaTheme="minorHAnsi"/>
          <w:color w:val="2C2C2C"/>
          <w:sz w:val="22"/>
          <w:szCs w:val="22"/>
        </w:rPr>
        <w:t xml:space="preserve">Irlandia </w:t>
      </w:r>
    </w:p>
    <w:p w14:paraId="625A8300" w14:textId="77777777" w:rsidR="007B4772" w:rsidRPr="009069C5" w:rsidRDefault="007B4772" w:rsidP="00B261FD">
      <w:pPr>
        <w:rPr>
          <w:sz w:val="22"/>
          <w:szCs w:val="22"/>
        </w:rPr>
      </w:pPr>
    </w:p>
    <w:p w14:paraId="78482B08" w14:textId="7C1AB5C8" w:rsidR="005822A6" w:rsidRPr="009069C5" w:rsidRDefault="005822A6" w:rsidP="00B261FD">
      <w:pPr>
        <w:rPr>
          <w:b/>
          <w:sz w:val="22"/>
          <w:szCs w:val="22"/>
        </w:rPr>
      </w:pPr>
      <w:r w:rsidRPr="009069C5">
        <w:rPr>
          <w:b/>
          <w:sz w:val="22"/>
          <w:szCs w:val="22"/>
        </w:rPr>
        <w:t>8.</w:t>
      </w:r>
      <w:r w:rsidRPr="009069C5">
        <w:rPr>
          <w:b/>
          <w:sz w:val="22"/>
          <w:szCs w:val="22"/>
        </w:rPr>
        <w:tab/>
        <w:t xml:space="preserve">NUMERY POZWOLEŃ NA DOPUSZCZENIE DO OBROTU </w:t>
      </w:r>
    </w:p>
    <w:p w14:paraId="03A7C659" w14:textId="58A9E8D3" w:rsidR="005822A6" w:rsidRPr="009069C5" w:rsidRDefault="005822A6" w:rsidP="00B261FD">
      <w:pPr>
        <w:rPr>
          <w:sz w:val="22"/>
          <w:szCs w:val="22"/>
        </w:rPr>
      </w:pPr>
    </w:p>
    <w:p w14:paraId="475BB20D" w14:textId="7578B54C" w:rsidR="00414283" w:rsidRDefault="00DA478C" w:rsidP="00414283">
      <w:pPr>
        <w:rPr>
          <w:sz w:val="22"/>
          <w:szCs w:val="22"/>
        </w:rPr>
      </w:pPr>
      <w:r>
        <w:rPr>
          <w:sz w:val="22"/>
          <w:szCs w:val="22"/>
        </w:rPr>
        <w:t>ACEBIS</w:t>
      </w:r>
      <w:r w:rsidR="00414283" w:rsidRPr="009069C5">
        <w:rPr>
          <w:sz w:val="22"/>
          <w:szCs w:val="22"/>
        </w:rPr>
        <w:t xml:space="preserve"> 2,5 mg</w:t>
      </w:r>
      <w:r w:rsidR="00227F62">
        <w:rPr>
          <w:sz w:val="22"/>
          <w:szCs w:val="22"/>
        </w:rPr>
        <w:t xml:space="preserve"> </w:t>
      </w:r>
      <w:r w:rsidR="00FC47CB">
        <w:rPr>
          <w:sz w:val="22"/>
          <w:szCs w:val="22"/>
        </w:rPr>
        <w:t>+</w:t>
      </w:r>
      <w:r w:rsidR="00227F62">
        <w:rPr>
          <w:sz w:val="22"/>
          <w:szCs w:val="22"/>
        </w:rPr>
        <w:t xml:space="preserve"> </w:t>
      </w:r>
      <w:r w:rsidR="00414283" w:rsidRPr="009069C5">
        <w:rPr>
          <w:sz w:val="22"/>
          <w:szCs w:val="22"/>
        </w:rPr>
        <w:t>1,25 mg kapsułki, twarde</w:t>
      </w:r>
    </w:p>
    <w:p w14:paraId="6FCDFCDF" w14:textId="1610741A" w:rsidR="00414283" w:rsidRPr="00F02C9E" w:rsidRDefault="00414283" w:rsidP="00414283">
      <w:r>
        <w:t>Pozwolenie nr</w:t>
      </w:r>
      <w:r w:rsidR="00A04D37">
        <w:t xml:space="preserve"> 27397</w:t>
      </w:r>
    </w:p>
    <w:p w14:paraId="23CA6BC6" w14:textId="32D02AE2" w:rsidR="00414283" w:rsidRDefault="00DA478C" w:rsidP="00C217E8">
      <w:pPr>
        <w:rPr>
          <w:sz w:val="22"/>
          <w:szCs w:val="22"/>
        </w:rPr>
      </w:pPr>
      <w:r>
        <w:rPr>
          <w:sz w:val="22"/>
          <w:szCs w:val="22"/>
        </w:rPr>
        <w:t>ACEBIS</w:t>
      </w:r>
      <w:r w:rsidR="00414283" w:rsidRPr="009069C5">
        <w:rPr>
          <w:sz w:val="22"/>
          <w:szCs w:val="22"/>
        </w:rPr>
        <w:t xml:space="preserve"> 2,5 mg</w:t>
      </w:r>
      <w:r w:rsidR="00227F62">
        <w:rPr>
          <w:sz w:val="22"/>
          <w:szCs w:val="22"/>
        </w:rPr>
        <w:t xml:space="preserve"> </w:t>
      </w:r>
      <w:r w:rsidR="00FC47CB">
        <w:rPr>
          <w:sz w:val="22"/>
          <w:szCs w:val="22"/>
        </w:rPr>
        <w:t>+</w:t>
      </w:r>
      <w:r w:rsidR="00227F62">
        <w:rPr>
          <w:sz w:val="22"/>
          <w:szCs w:val="22"/>
        </w:rPr>
        <w:t xml:space="preserve"> </w:t>
      </w:r>
      <w:r w:rsidR="00414283" w:rsidRPr="009069C5">
        <w:rPr>
          <w:sz w:val="22"/>
          <w:szCs w:val="22"/>
        </w:rPr>
        <w:t>2,5 mg kapsułki, twarde</w:t>
      </w:r>
    </w:p>
    <w:p w14:paraId="3B1CA09A" w14:textId="12CF54A0" w:rsidR="00414283" w:rsidRPr="009069C5" w:rsidRDefault="00414283" w:rsidP="00C217E8">
      <w:pPr>
        <w:rPr>
          <w:sz w:val="22"/>
          <w:szCs w:val="22"/>
        </w:rPr>
      </w:pPr>
      <w:r>
        <w:rPr>
          <w:sz w:val="22"/>
          <w:szCs w:val="22"/>
        </w:rPr>
        <w:t>Pozwolenie nr</w:t>
      </w:r>
      <w:r w:rsidR="00A04D37">
        <w:rPr>
          <w:sz w:val="22"/>
          <w:szCs w:val="22"/>
        </w:rPr>
        <w:t xml:space="preserve"> 27398</w:t>
      </w:r>
    </w:p>
    <w:p w14:paraId="2795569C" w14:textId="7709E6C2" w:rsidR="00414283" w:rsidRDefault="00DA478C" w:rsidP="00C217E8">
      <w:pPr>
        <w:rPr>
          <w:sz w:val="22"/>
          <w:szCs w:val="22"/>
        </w:rPr>
      </w:pPr>
      <w:r>
        <w:rPr>
          <w:sz w:val="22"/>
          <w:szCs w:val="22"/>
        </w:rPr>
        <w:t>ACEBIS</w:t>
      </w:r>
      <w:r w:rsidR="00414283" w:rsidRPr="009069C5">
        <w:rPr>
          <w:sz w:val="22"/>
          <w:szCs w:val="22"/>
        </w:rPr>
        <w:t xml:space="preserve"> 5 mg</w:t>
      </w:r>
      <w:r w:rsidR="00227F62">
        <w:rPr>
          <w:sz w:val="22"/>
          <w:szCs w:val="22"/>
        </w:rPr>
        <w:t xml:space="preserve"> </w:t>
      </w:r>
      <w:r w:rsidR="00FC47CB">
        <w:rPr>
          <w:sz w:val="22"/>
          <w:szCs w:val="22"/>
        </w:rPr>
        <w:t>+</w:t>
      </w:r>
      <w:r w:rsidR="00227F62">
        <w:rPr>
          <w:sz w:val="22"/>
          <w:szCs w:val="22"/>
        </w:rPr>
        <w:t xml:space="preserve"> </w:t>
      </w:r>
      <w:r w:rsidR="00414283" w:rsidRPr="009069C5">
        <w:rPr>
          <w:sz w:val="22"/>
          <w:szCs w:val="22"/>
        </w:rPr>
        <w:t>2,5 mg kapsułki, twarde</w:t>
      </w:r>
    </w:p>
    <w:p w14:paraId="6C7639EF" w14:textId="266592E8" w:rsidR="00414283" w:rsidRPr="009069C5" w:rsidRDefault="00414283" w:rsidP="00C217E8">
      <w:pPr>
        <w:rPr>
          <w:sz w:val="22"/>
          <w:szCs w:val="22"/>
        </w:rPr>
      </w:pPr>
      <w:r>
        <w:rPr>
          <w:sz w:val="22"/>
          <w:szCs w:val="22"/>
        </w:rPr>
        <w:t>Pozwolenie nr</w:t>
      </w:r>
      <w:r w:rsidR="00A04D37">
        <w:rPr>
          <w:sz w:val="22"/>
          <w:szCs w:val="22"/>
        </w:rPr>
        <w:t xml:space="preserve"> 27399</w:t>
      </w:r>
    </w:p>
    <w:p w14:paraId="272863AF" w14:textId="51E68554" w:rsidR="00414283" w:rsidRDefault="00DA478C" w:rsidP="00C217E8">
      <w:pPr>
        <w:rPr>
          <w:sz w:val="22"/>
          <w:szCs w:val="22"/>
        </w:rPr>
      </w:pPr>
      <w:r>
        <w:rPr>
          <w:sz w:val="22"/>
          <w:szCs w:val="22"/>
        </w:rPr>
        <w:t>ACEBIS</w:t>
      </w:r>
      <w:r w:rsidR="00414283" w:rsidRPr="009069C5">
        <w:rPr>
          <w:sz w:val="22"/>
          <w:szCs w:val="22"/>
        </w:rPr>
        <w:t xml:space="preserve"> 5 mg</w:t>
      </w:r>
      <w:r w:rsidR="00227F62">
        <w:rPr>
          <w:sz w:val="22"/>
          <w:szCs w:val="22"/>
        </w:rPr>
        <w:t xml:space="preserve"> </w:t>
      </w:r>
      <w:r w:rsidR="00FC47CB">
        <w:rPr>
          <w:sz w:val="22"/>
          <w:szCs w:val="22"/>
        </w:rPr>
        <w:t>+</w:t>
      </w:r>
      <w:r w:rsidR="00227F62">
        <w:rPr>
          <w:sz w:val="22"/>
          <w:szCs w:val="22"/>
        </w:rPr>
        <w:t xml:space="preserve"> </w:t>
      </w:r>
      <w:r w:rsidR="00414283" w:rsidRPr="009069C5">
        <w:rPr>
          <w:sz w:val="22"/>
          <w:szCs w:val="22"/>
        </w:rPr>
        <w:t>5 mg kapsułki, twarde</w:t>
      </w:r>
    </w:p>
    <w:p w14:paraId="614D035C" w14:textId="336E9E88" w:rsidR="00414283" w:rsidRPr="009069C5" w:rsidRDefault="00460FCB" w:rsidP="00C217E8">
      <w:pPr>
        <w:rPr>
          <w:sz w:val="22"/>
          <w:szCs w:val="22"/>
        </w:rPr>
      </w:pPr>
      <w:r>
        <w:rPr>
          <w:sz w:val="22"/>
          <w:szCs w:val="22"/>
        </w:rPr>
        <w:t>Pozwolenie</w:t>
      </w:r>
      <w:r w:rsidR="00414283">
        <w:rPr>
          <w:sz w:val="22"/>
          <w:szCs w:val="22"/>
        </w:rPr>
        <w:t xml:space="preserve"> nr</w:t>
      </w:r>
      <w:r w:rsidR="00A04D37">
        <w:rPr>
          <w:sz w:val="22"/>
          <w:szCs w:val="22"/>
        </w:rPr>
        <w:t xml:space="preserve"> 27400</w:t>
      </w:r>
    </w:p>
    <w:p w14:paraId="5384EF37" w14:textId="1395D43D" w:rsidR="00414283" w:rsidRDefault="00DA478C" w:rsidP="00C217E8">
      <w:pPr>
        <w:rPr>
          <w:sz w:val="22"/>
          <w:szCs w:val="22"/>
        </w:rPr>
      </w:pPr>
      <w:r>
        <w:rPr>
          <w:sz w:val="22"/>
          <w:szCs w:val="22"/>
        </w:rPr>
        <w:t>ACEBIS</w:t>
      </w:r>
      <w:r w:rsidR="00414283" w:rsidRPr="009069C5">
        <w:rPr>
          <w:sz w:val="22"/>
          <w:szCs w:val="22"/>
        </w:rPr>
        <w:t xml:space="preserve"> 10 mg</w:t>
      </w:r>
      <w:r w:rsidR="00227F62">
        <w:rPr>
          <w:sz w:val="22"/>
          <w:szCs w:val="22"/>
        </w:rPr>
        <w:t xml:space="preserve"> </w:t>
      </w:r>
      <w:r w:rsidR="00FC47CB">
        <w:rPr>
          <w:sz w:val="22"/>
          <w:szCs w:val="22"/>
        </w:rPr>
        <w:t>+</w:t>
      </w:r>
      <w:r w:rsidR="00227F62">
        <w:rPr>
          <w:sz w:val="22"/>
          <w:szCs w:val="22"/>
        </w:rPr>
        <w:t xml:space="preserve"> </w:t>
      </w:r>
      <w:r w:rsidR="00414283" w:rsidRPr="009069C5">
        <w:rPr>
          <w:sz w:val="22"/>
          <w:szCs w:val="22"/>
        </w:rPr>
        <w:t>5 mg kapsułki, twarde</w:t>
      </w:r>
    </w:p>
    <w:p w14:paraId="1B460484" w14:textId="6B4F27EA" w:rsidR="00414283" w:rsidRPr="009069C5" w:rsidRDefault="00414283" w:rsidP="00C217E8">
      <w:pPr>
        <w:rPr>
          <w:sz w:val="22"/>
          <w:szCs w:val="22"/>
        </w:rPr>
      </w:pPr>
      <w:r>
        <w:rPr>
          <w:sz w:val="22"/>
          <w:szCs w:val="22"/>
        </w:rPr>
        <w:t>Pozwolenie nr</w:t>
      </w:r>
      <w:r w:rsidR="00A04D37">
        <w:rPr>
          <w:sz w:val="22"/>
          <w:szCs w:val="22"/>
        </w:rPr>
        <w:t xml:space="preserve"> 27401</w:t>
      </w:r>
    </w:p>
    <w:p w14:paraId="2DD9E520" w14:textId="75FBF123" w:rsidR="00414283" w:rsidRDefault="00DA478C" w:rsidP="00C217E8">
      <w:pPr>
        <w:rPr>
          <w:sz w:val="22"/>
          <w:szCs w:val="22"/>
        </w:rPr>
      </w:pPr>
      <w:r>
        <w:rPr>
          <w:sz w:val="22"/>
          <w:szCs w:val="22"/>
        </w:rPr>
        <w:t>ACEBIS</w:t>
      </w:r>
      <w:r w:rsidR="00414283" w:rsidRPr="009069C5">
        <w:rPr>
          <w:sz w:val="22"/>
          <w:szCs w:val="22"/>
        </w:rPr>
        <w:t xml:space="preserve"> 10 mg</w:t>
      </w:r>
      <w:r w:rsidR="00227F62">
        <w:rPr>
          <w:sz w:val="22"/>
          <w:szCs w:val="22"/>
        </w:rPr>
        <w:t xml:space="preserve"> </w:t>
      </w:r>
      <w:r w:rsidR="00FC47CB">
        <w:rPr>
          <w:sz w:val="22"/>
          <w:szCs w:val="22"/>
        </w:rPr>
        <w:t>+</w:t>
      </w:r>
      <w:r w:rsidR="00227F62">
        <w:rPr>
          <w:sz w:val="22"/>
          <w:szCs w:val="22"/>
        </w:rPr>
        <w:t xml:space="preserve"> </w:t>
      </w:r>
      <w:r w:rsidR="00414283" w:rsidRPr="009069C5">
        <w:rPr>
          <w:sz w:val="22"/>
          <w:szCs w:val="22"/>
        </w:rPr>
        <w:t>10 mg kapsułki, twarde</w:t>
      </w:r>
    </w:p>
    <w:p w14:paraId="735DD474" w14:textId="00CCF8F1" w:rsidR="00414283" w:rsidRPr="009069C5" w:rsidRDefault="00414283" w:rsidP="00C217E8">
      <w:pPr>
        <w:rPr>
          <w:sz w:val="22"/>
          <w:szCs w:val="22"/>
        </w:rPr>
      </w:pPr>
      <w:r>
        <w:rPr>
          <w:sz w:val="22"/>
          <w:szCs w:val="22"/>
        </w:rPr>
        <w:t>Pozwolenie nr</w:t>
      </w:r>
      <w:r w:rsidR="00A04D37">
        <w:rPr>
          <w:sz w:val="22"/>
          <w:szCs w:val="22"/>
        </w:rPr>
        <w:t xml:space="preserve"> 27402</w:t>
      </w:r>
    </w:p>
    <w:p w14:paraId="5671024C" w14:textId="26224C24" w:rsidR="005822A6" w:rsidRPr="009069C5" w:rsidRDefault="005822A6" w:rsidP="00B261FD">
      <w:pPr>
        <w:pStyle w:val="Default"/>
        <w:jc w:val="both"/>
        <w:rPr>
          <w:sz w:val="22"/>
          <w:szCs w:val="22"/>
        </w:rPr>
      </w:pPr>
    </w:p>
    <w:p w14:paraId="4871FFC4" w14:textId="77777777" w:rsidR="005822A6" w:rsidRPr="009069C5" w:rsidRDefault="005822A6" w:rsidP="00B261FD">
      <w:pPr>
        <w:rPr>
          <w:sz w:val="22"/>
          <w:szCs w:val="22"/>
        </w:rPr>
      </w:pPr>
    </w:p>
    <w:p w14:paraId="0954A709" w14:textId="27BCC6AC" w:rsidR="005822A6" w:rsidRPr="009069C5" w:rsidRDefault="005822A6" w:rsidP="00B261FD">
      <w:pPr>
        <w:rPr>
          <w:sz w:val="22"/>
          <w:szCs w:val="22"/>
        </w:rPr>
      </w:pPr>
      <w:r w:rsidRPr="009069C5">
        <w:rPr>
          <w:b/>
          <w:sz w:val="22"/>
          <w:szCs w:val="22"/>
        </w:rPr>
        <w:t>9.</w:t>
      </w:r>
      <w:r w:rsidRPr="009069C5">
        <w:rPr>
          <w:b/>
          <w:sz w:val="22"/>
          <w:szCs w:val="22"/>
        </w:rPr>
        <w:tab/>
        <w:t xml:space="preserve">DATA WYDANIA PIERWSZEGO POZWOLENIA NA DOPUSZCZENIE DO OBROTU I DATA PRZEDŁUŻENIA POZWOLENIA </w:t>
      </w:r>
    </w:p>
    <w:p w14:paraId="0F98AF5B" w14:textId="77777777" w:rsidR="005822A6" w:rsidRPr="009069C5" w:rsidRDefault="005822A6" w:rsidP="00B261FD">
      <w:pPr>
        <w:rPr>
          <w:sz w:val="22"/>
          <w:szCs w:val="22"/>
        </w:rPr>
      </w:pPr>
    </w:p>
    <w:p w14:paraId="7CE91B76" w14:textId="6C705C9B" w:rsidR="00231D1D" w:rsidRDefault="00231D1D" w:rsidP="00231D1D">
      <w:pPr>
        <w:rPr>
          <w:caps/>
        </w:rPr>
      </w:pPr>
      <w:r w:rsidRPr="008A042D">
        <w:t>Data wydania pierwszego pozwolenia na dopuszczenie do obrotu:</w:t>
      </w:r>
      <w:r w:rsidRPr="008A042D">
        <w:rPr>
          <w:caps/>
        </w:rPr>
        <w:t xml:space="preserve"> </w:t>
      </w:r>
      <w:r w:rsidR="00A04D37">
        <w:rPr>
          <w:caps/>
        </w:rPr>
        <w:t>2022-10-17</w:t>
      </w:r>
    </w:p>
    <w:p w14:paraId="6F8BFA8A" w14:textId="0CCFBBC0" w:rsidR="005822A6" w:rsidRPr="009069C5" w:rsidRDefault="005822A6" w:rsidP="00B261FD">
      <w:pPr>
        <w:pStyle w:val="Default"/>
        <w:jc w:val="both"/>
        <w:rPr>
          <w:sz w:val="22"/>
          <w:szCs w:val="22"/>
        </w:rPr>
      </w:pPr>
    </w:p>
    <w:p w14:paraId="68178115" w14:textId="77777777" w:rsidR="005822A6" w:rsidRPr="009069C5" w:rsidRDefault="005822A6" w:rsidP="00B261FD">
      <w:pPr>
        <w:rPr>
          <w:sz w:val="22"/>
          <w:szCs w:val="22"/>
        </w:rPr>
      </w:pPr>
    </w:p>
    <w:p w14:paraId="07810A3D" w14:textId="77777777" w:rsidR="00C935A6" w:rsidRDefault="005822A6" w:rsidP="00B261FD">
      <w:pPr>
        <w:rPr>
          <w:b/>
          <w:sz w:val="22"/>
          <w:szCs w:val="22"/>
        </w:rPr>
      </w:pPr>
      <w:r w:rsidRPr="009069C5">
        <w:rPr>
          <w:b/>
          <w:sz w:val="22"/>
          <w:szCs w:val="22"/>
        </w:rPr>
        <w:t>10.</w:t>
      </w:r>
      <w:r w:rsidRPr="009069C5">
        <w:rPr>
          <w:b/>
          <w:sz w:val="22"/>
          <w:szCs w:val="22"/>
        </w:rPr>
        <w:tab/>
        <w:t>DATA ZATWIERDZENIA LUB CZĘŚCIOWEJ ZMIANY TEKSTU CHARAKTERYSTYKI PRODUKTU LECZNICZEGO</w:t>
      </w:r>
    </w:p>
    <w:p w14:paraId="2CC14034" w14:textId="77777777" w:rsidR="00C935A6" w:rsidRDefault="00C935A6" w:rsidP="00B261FD">
      <w:pPr>
        <w:rPr>
          <w:b/>
          <w:sz w:val="22"/>
          <w:szCs w:val="22"/>
        </w:rPr>
      </w:pPr>
    </w:p>
    <w:p w14:paraId="19097933" w14:textId="77777777" w:rsidR="005822A6" w:rsidRPr="009069C5" w:rsidRDefault="005822A6" w:rsidP="00B261FD">
      <w:pPr>
        <w:rPr>
          <w:sz w:val="22"/>
          <w:szCs w:val="22"/>
        </w:rPr>
      </w:pPr>
    </w:p>
    <w:p w14:paraId="6870610E" w14:textId="77777777" w:rsidR="005822A6" w:rsidRPr="009069C5" w:rsidRDefault="005822A6" w:rsidP="00B261FD">
      <w:pPr>
        <w:rPr>
          <w:sz w:val="22"/>
          <w:szCs w:val="22"/>
        </w:rPr>
      </w:pPr>
    </w:p>
    <w:p w14:paraId="0542097E" w14:textId="68B57763" w:rsidR="0093508F" w:rsidRPr="009069C5" w:rsidRDefault="0093508F" w:rsidP="003F60C9">
      <w:pPr>
        <w:rPr>
          <w:sz w:val="22"/>
          <w:szCs w:val="22"/>
        </w:rPr>
      </w:pPr>
    </w:p>
    <w:sectPr w:rsidR="0093508F" w:rsidRPr="009069C5" w:rsidSect="005331E4">
      <w:headerReference w:type="even" r:id="rId13"/>
      <w:footerReference w:type="even" r:id="rId14"/>
      <w:headerReference w:type="first" r:id="rId15"/>
      <w:endnotePr>
        <w:numFmt w:val="decimal"/>
      </w:endnotePr>
      <w:pgSz w:w="11901" w:h="16840" w:code="9"/>
      <w:pgMar w:top="1134" w:right="1418" w:bottom="1134" w:left="1418" w:header="737" w:footer="73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24C6" w14:textId="77777777" w:rsidR="006B41A3" w:rsidRDefault="006B41A3">
      <w:r>
        <w:separator/>
      </w:r>
    </w:p>
  </w:endnote>
  <w:endnote w:type="continuationSeparator" w:id="0">
    <w:p w14:paraId="0304DBBF" w14:textId="77777777" w:rsidR="006B41A3" w:rsidRDefault="006B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84DE" w14:textId="77777777" w:rsidR="0065373E" w:rsidRPr="00F01C53" w:rsidRDefault="0065373E" w:rsidP="002C41B6">
    <w:pPr>
      <w:pStyle w:val="Stopka"/>
    </w:pPr>
  </w:p>
  <w:p w14:paraId="28711D6E" w14:textId="77777777" w:rsidR="0065373E" w:rsidRDefault="0065373E"/>
  <w:p w14:paraId="1682C447" w14:textId="77777777" w:rsidR="0065373E" w:rsidRDefault="006537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9D70" w14:textId="77777777" w:rsidR="006B41A3" w:rsidRDefault="006B41A3">
      <w:r>
        <w:separator/>
      </w:r>
    </w:p>
  </w:footnote>
  <w:footnote w:type="continuationSeparator" w:id="0">
    <w:p w14:paraId="5B9DB27F" w14:textId="77777777" w:rsidR="006B41A3" w:rsidRDefault="006B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898"/>
      <w:gridCol w:w="3622"/>
      <w:gridCol w:w="2535"/>
    </w:tblGrid>
    <w:tr w:rsidR="0065373E" w:rsidRPr="005933E5" w14:paraId="5EEFF15E" w14:textId="77777777" w:rsidTr="002C41B6">
      <w:tc>
        <w:tcPr>
          <w:tcW w:w="1600" w:type="pct"/>
          <w:shd w:val="clear" w:color="auto" w:fill="auto"/>
        </w:tcPr>
        <w:p w14:paraId="3A483518" w14:textId="77777777" w:rsidR="0065373E" w:rsidRPr="005933E5" w:rsidRDefault="0065373E" w:rsidP="002C41B6">
          <w:pPr>
            <w:pStyle w:val="Nagwek"/>
            <w:rPr>
              <w:rFonts w:ascii="Times New Roman" w:hAnsi="Times New Roman"/>
              <w:b/>
              <w:sz w:val="22"/>
            </w:rPr>
          </w:pPr>
          <w:r>
            <w:rPr>
              <w:rFonts w:ascii="Times New Roman" w:hAnsi="Times New Roman"/>
              <w:b/>
              <w:sz w:val="22"/>
            </w:rPr>
            <w:t>Sandoz</w:t>
          </w:r>
        </w:p>
      </w:tc>
      <w:tc>
        <w:tcPr>
          <w:tcW w:w="1600" w:type="pct"/>
          <w:shd w:val="clear" w:color="auto" w:fill="auto"/>
        </w:tcPr>
        <w:p w14:paraId="7F29BFD8" w14:textId="77777777" w:rsidR="0065373E" w:rsidRPr="005933E5" w:rsidRDefault="0065373E" w:rsidP="002C41B6">
          <w:pPr>
            <w:pStyle w:val="Nagwek"/>
            <w:jc w:val="center"/>
            <w:rPr>
              <w:rFonts w:ascii="Times New Roman" w:hAnsi="Times New Roman"/>
              <w:sz w:val="22"/>
            </w:rPr>
          </w:pPr>
          <w:r>
            <w:rPr>
              <w:rFonts w:ascii="Times New Roman" w:hAnsi="Times New Roman"/>
              <w:sz w:val="22"/>
            </w:rPr>
            <w:t>Tylko na potrzeby działalności biznesowej</w:t>
          </w:r>
        </w:p>
      </w:tc>
      <w:tc>
        <w:tcPr>
          <w:tcW w:w="1600" w:type="pct"/>
          <w:shd w:val="clear" w:color="auto" w:fill="auto"/>
        </w:tcPr>
        <w:p w14:paraId="7FB1B168" w14:textId="77777777" w:rsidR="0065373E" w:rsidRPr="005933E5" w:rsidRDefault="0065373E" w:rsidP="002C41B6">
          <w:pPr>
            <w:pStyle w:val="Nagwek"/>
            <w:jc w:val="right"/>
            <w:rPr>
              <w:rFonts w:ascii="Times New Roman" w:hAnsi="Times New Roman"/>
              <w:sz w:val="22"/>
            </w:rPr>
          </w:pPr>
          <w:r>
            <w:rPr>
              <w:rFonts w:ascii="Times New Roman" w:hAnsi="Times New Roman"/>
              <w:sz w:val="22"/>
            </w:rPr>
            <w:t xml:space="preserve">Strona </w:t>
          </w:r>
          <w:r w:rsidRPr="005933E5">
            <w:rPr>
              <w:rFonts w:ascii="Times New Roman" w:hAnsi="Times New Roman"/>
              <w:sz w:val="22"/>
            </w:rPr>
            <w:fldChar w:fldCharType="begin"/>
          </w:r>
          <w:r w:rsidRPr="005933E5">
            <w:rPr>
              <w:rFonts w:ascii="Times New Roman" w:hAnsi="Times New Roman"/>
              <w:sz w:val="22"/>
            </w:rPr>
            <w:instrText xml:space="preserve"> PAGE  \* Arabic  \* MERGEFORMAT </w:instrText>
          </w:r>
          <w:r w:rsidRPr="005933E5">
            <w:rPr>
              <w:rFonts w:ascii="Times New Roman" w:hAnsi="Times New Roman"/>
              <w:sz w:val="22"/>
            </w:rPr>
            <w:fldChar w:fldCharType="separate"/>
          </w:r>
          <w:r w:rsidRPr="005933E5">
            <w:rPr>
              <w:rFonts w:ascii="Times New Roman" w:hAnsi="Times New Roman"/>
              <w:noProof/>
              <w:sz w:val="22"/>
            </w:rPr>
            <w:t>1</w:t>
          </w:r>
          <w:r w:rsidRPr="005933E5">
            <w:rPr>
              <w:rFonts w:ascii="Times New Roman" w:hAnsi="Times New Roman"/>
              <w:sz w:val="22"/>
            </w:rPr>
            <w:fldChar w:fldCharType="end"/>
          </w:r>
          <w:r>
            <w:rPr>
              <w:rFonts w:ascii="Times New Roman" w:hAnsi="Times New Roman"/>
              <w:sz w:val="22"/>
            </w:rPr>
            <w:t xml:space="preserve"> z </w:t>
          </w:r>
          <w:r w:rsidR="004D27B4">
            <w:rPr>
              <w:rFonts w:ascii="Times New Roman" w:hAnsi="Times New Roman"/>
              <w:noProof/>
              <w:sz w:val="22"/>
            </w:rPr>
            <w:fldChar w:fldCharType="begin"/>
          </w:r>
          <w:r w:rsidR="004D27B4">
            <w:rPr>
              <w:rFonts w:ascii="Times New Roman" w:hAnsi="Times New Roman"/>
              <w:noProof/>
              <w:sz w:val="22"/>
            </w:rPr>
            <w:instrText xml:space="preserve"> NUMPAGES   \* MERGEFORMAT </w:instrText>
          </w:r>
          <w:r w:rsidR="004D27B4">
            <w:rPr>
              <w:rFonts w:ascii="Times New Roman" w:hAnsi="Times New Roman"/>
              <w:noProof/>
              <w:sz w:val="22"/>
            </w:rPr>
            <w:fldChar w:fldCharType="separate"/>
          </w:r>
          <w:r>
            <w:rPr>
              <w:rFonts w:ascii="Times New Roman" w:hAnsi="Times New Roman"/>
              <w:noProof/>
              <w:sz w:val="22"/>
            </w:rPr>
            <w:t>1</w:t>
          </w:r>
          <w:r w:rsidR="004D27B4">
            <w:rPr>
              <w:rFonts w:ascii="Times New Roman" w:hAnsi="Times New Roman"/>
              <w:noProof/>
              <w:sz w:val="22"/>
            </w:rPr>
            <w:fldChar w:fldCharType="end"/>
          </w:r>
        </w:p>
      </w:tc>
    </w:tr>
    <w:tr w:rsidR="0065373E" w:rsidRPr="005933E5" w14:paraId="1FEDD98F" w14:textId="77777777" w:rsidTr="002C41B6">
      <w:tc>
        <w:tcPr>
          <w:tcW w:w="3600" w:type="pct"/>
          <w:gridSpan w:val="2"/>
          <w:shd w:val="clear" w:color="auto" w:fill="auto"/>
        </w:tcPr>
        <w:p w14:paraId="360B9677" w14:textId="77777777" w:rsidR="0065373E" w:rsidRPr="00C33905" w:rsidRDefault="0065373E" w:rsidP="002C41B6">
          <w:pPr>
            <w:pStyle w:val="Nagwek"/>
            <w:rPr>
              <w:rFonts w:ascii="Times New Roman" w:hAnsi="Times New Roman"/>
              <w:sz w:val="22"/>
              <w:lang w:val="en-US"/>
            </w:rPr>
          </w:pPr>
          <w:r w:rsidRPr="00C33905">
            <w:rPr>
              <w:rFonts w:ascii="Times New Roman" w:hAnsi="Times New Roman"/>
              <w:sz w:val="22"/>
              <w:lang w:val="en-US"/>
            </w:rPr>
            <w:t>1.3.1 spc-label-pl - common-spc - 11,958</w:t>
          </w:r>
        </w:p>
        <w:p w14:paraId="75981B9C" w14:textId="77777777" w:rsidR="0065373E" w:rsidRPr="00E137E6" w:rsidRDefault="0065373E" w:rsidP="002C41B6">
          <w:pPr>
            <w:pStyle w:val="Nagwek"/>
            <w:rPr>
              <w:rFonts w:ascii="Times New Roman" w:hAnsi="Times New Roman"/>
              <w:sz w:val="22"/>
            </w:rPr>
          </w:pPr>
          <w:r>
            <w:rPr>
              <w:rFonts w:ascii="Times New Roman" w:hAnsi="Times New Roman"/>
              <w:sz w:val="22"/>
            </w:rPr>
            <w:t>(PL/H/0754-0755/001-006/DC)</w:t>
          </w:r>
        </w:p>
      </w:tc>
      <w:tc>
        <w:tcPr>
          <w:tcW w:w="1400" w:type="pct"/>
          <w:shd w:val="clear" w:color="auto" w:fill="auto"/>
        </w:tcPr>
        <w:p w14:paraId="67681B57" w14:textId="77777777" w:rsidR="0065373E" w:rsidRPr="005933E5" w:rsidRDefault="0065373E" w:rsidP="002C41B6">
          <w:pPr>
            <w:pStyle w:val="Nagwek"/>
            <w:jc w:val="right"/>
            <w:rPr>
              <w:rFonts w:ascii="Times New Roman" w:hAnsi="Times New Roman"/>
              <w:sz w:val="22"/>
            </w:rPr>
          </w:pPr>
          <w:r>
            <w:rPr>
              <w:rFonts w:ascii="Times New Roman" w:hAnsi="Times New Roman"/>
              <w:sz w:val="22"/>
            </w:rPr>
            <w:t>20201124</w:t>
          </w:r>
        </w:p>
      </w:tc>
    </w:tr>
    <w:tr w:rsidR="0065373E" w:rsidRPr="005933E5" w14:paraId="5AE8C600" w14:textId="77777777" w:rsidTr="002C41B6">
      <w:tc>
        <w:tcPr>
          <w:tcW w:w="3600" w:type="pct"/>
          <w:gridSpan w:val="2"/>
          <w:shd w:val="clear" w:color="auto" w:fill="auto"/>
        </w:tcPr>
        <w:p w14:paraId="02C00D95" w14:textId="77777777" w:rsidR="0065373E" w:rsidRPr="005933E5" w:rsidRDefault="0065373E" w:rsidP="002C41B6">
          <w:pPr>
            <w:pStyle w:val="Nagwek"/>
            <w:rPr>
              <w:rFonts w:ascii="Times New Roman" w:hAnsi="Times New Roman"/>
              <w:sz w:val="22"/>
            </w:rPr>
          </w:pPr>
          <w:r>
            <w:rPr>
              <w:rFonts w:ascii="Times New Roman" w:hAnsi="Times New Roman"/>
              <w:sz w:val="22"/>
            </w:rPr>
            <w:t>RAMIPRYL+BISOPROLOL 10 MG + 10 MG 10 MG + 5 MG 2,5 MG + 1,25 MG 2,5 MG + 2,5 MG 5 MG + 2,5 MG 5 MG + 5 MG KAPSUŁKA, TWARDA</w:t>
          </w:r>
        </w:p>
      </w:tc>
      <w:tc>
        <w:tcPr>
          <w:tcW w:w="1400" w:type="pct"/>
          <w:shd w:val="clear" w:color="auto" w:fill="auto"/>
        </w:tcPr>
        <w:p w14:paraId="1CD5BD4F" w14:textId="77777777" w:rsidR="0065373E" w:rsidRDefault="0065373E" w:rsidP="002C41B6">
          <w:pPr>
            <w:pStyle w:val="Nagwek"/>
            <w:jc w:val="right"/>
            <w:rPr>
              <w:rFonts w:ascii="Times New Roman" w:hAnsi="Times New Roman"/>
              <w:sz w:val="22"/>
            </w:rPr>
          </w:pPr>
          <w:r>
            <w:rPr>
              <w:rFonts w:ascii="Times New Roman" w:hAnsi="Times New Roman"/>
              <w:sz w:val="22"/>
            </w:rPr>
            <w:t>722-4530.00 722-4531.00</w:t>
          </w:r>
        </w:p>
        <w:p w14:paraId="4ECC51AC" w14:textId="77777777" w:rsidR="0065373E" w:rsidRDefault="0065373E" w:rsidP="002C41B6">
          <w:pPr>
            <w:pStyle w:val="Nagwek"/>
            <w:jc w:val="right"/>
            <w:rPr>
              <w:rFonts w:ascii="Times New Roman" w:hAnsi="Times New Roman"/>
              <w:sz w:val="22"/>
            </w:rPr>
          </w:pPr>
          <w:r>
            <w:rPr>
              <w:rFonts w:ascii="Times New Roman" w:hAnsi="Times New Roman"/>
              <w:sz w:val="22"/>
            </w:rPr>
            <w:t>722-4532.00 722-4533.00</w:t>
          </w:r>
        </w:p>
        <w:p w14:paraId="0F661964" w14:textId="77777777" w:rsidR="0065373E" w:rsidRPr="005933E5" w:rsidRDefault="0065373E" w:rsidP="002C41B6">
          <w:pPr>
            <w:pStyle w:val="Nagwek"/>
            <w:jc w:val="right"/>
            <w:rPr>
              <w:rFonts w:ascii="Times New Roman" w:hAnsi="Times New Roman"/>
              <w:sz w:val="22"/>
            </w:rPr>
          </w:pPr>
          <w:r>
            <w:rPr>
              <w:rFonts w:ascii="Times New Roman" w:hAnsi="Times New Roman"/>
              <w:sz w:val="22"/>
            </w:rPr>
            <w:t>722-4534.00 722-4535.00</w:t>
          </w:r>
        </w:p>
      </w:tc>
    </w:tr>
  </w:tbl>
  <w:p w14:paraId="2F00E271" w14:textId="77777777" w:rsidR="0065373E" w:rsidRPr="00F01C53" w:rsidRDefault="0065373E" w:rsidP="002C41B6">
    <w:pPr>
      <w:pStyle w:val="Nagwek"/>
      <w:rPr>
        <w:sz w:val="8"/>
      </w:rPr>
    </w:pPr>
  </w:p>
  <w:p w14:paraId="4FFBC6DE" w14:textId="77777777" w:rsidR="0065373E" w:rsidRDefault="0065373E"/>
  <w:p w14:paraId="090906DF" w14:textId="77777777" w:rsidR="0065373E" w:rsidRDefault="0065373E" w:rsidP="002C41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898"/>
      <w:gridCol w:w="3622"/>
      <w:gridCol w:w="2535"/>
    </w:tblGrid>
    <w:tr w:rsidR="0065373E" w:rsidRPr="005933E5" w14:paraId="1BED167B" w14:textId="77777777" w:rsidTr="002C41B6">
      <w:tc>
        <w:tcPr>
          <w:tcW w:w="1600" w:type="pct"/>
          <w:shd w:val="clear" w:color="auto" w:fill="auto"/>
        </w:tcPr>
        <w:p w14:paraId="1D70A397" w14:textId="77777777" w:rsidR="0065373E" w:rsidRPr="005933E5" w:rsidRDefault="0065373E" w:rsidP="002C41B6">
          <w:pPr>
            <w:pStyle w:val="Nagwek"/>
            <w:rPr>
              <w:rFonts w:ascii="Times New Roman" w:hAnsi="Times New Roman"/>
              <w:b/>
              <w:sz w:val="22"/>
            </w:rPr>
          </w:pPr>
          <w:r>
            <w:rPr>
              <w:rFonts w:ascii="Times New Roman" w:hAnsi="Times New Roman"/>
              <w:b/>
              <w:sz w:val="22"/>
            </w:rPr>
            <w:t>Sandoz</w:t>
          </w:r>
        </w:p>
      </w:tc>
      <w:tc>
        <w:tcPr>
          <w:tcW w:w="1600" w:type="pct"/>
          <w:shd w:val="clear" w:color="auto" w:fill="auto"/>
        </w:tcPr>
        <w:p w14:paraId="05409873" w14:textId="77777777" w:rsidR="0065373E" w:rsidRPr="005933E5" w:rsidRDefault="0065373E" w:rsidP="002C41B6">
          <w:pPr>
            <w:pStyle w:val="Nagwek"/>
            <w:jc w:val="center"/>
            <w:rPr>
              <w:rFonts w:ascii="Times New Roman" w:hAnsi="Times New Roman"/>
              <w:sz w:val="22"/>
            </w:rPr>
          </w:pPr>
          <w:r>
            <w:rPr>
              <w:rFonts w:ascii="Times New Roman" w:hAnsi="Times New Roman"/>
              <w:sz w:val="22"/>
            </w:rPr>
            <w:t>Tylko na potrzeby działalności biznesowej</w:t>
          </w:r>
        </w:p>
      </w:tc>
      <w:tc>
        <w:tcPr>
          <w:tcW w:w="1600" w:type="pct"/>
          <w:shd w:val="clear" w:color="auto" w:fill="auto"/>
        </w:tcPr>
        <w:p w14:paraId="1A2516EC" w14:textId="77777777" w:rsidR="0065373E" w:rsidRPr="005933E5" w:rsidRDefault="0065373E" w:rsidP="002C41B6">
          <w:pPr>
            <w:pStyle w:val="Nagwek"/>
            <w:jc w:val="right"/>
            <w:rPr>
              <w:rFonts w:ascii="Times New Roman" w:hAnsi="Times New Roman"/>
              <w:sz w:val="22"/>
            </w:rPr>
          </w:pPr>
          <w:r>
            <w:rPr>
              <w:rFonts w:ascii="Times New Roman" w:hAnsi="Times New Roman"/>
              <w:sz w:val="22"/>
            </w:rPr>
            <w:t xml:space="preserve">Strona </w:t>
          </w:r>
          <w:r w:rsidRPr="005933E5">
            <w:rPr>
              <w:rFonts w:ascii="Times New Roman" w:hAnsi="Times New Roman"/>
              <w:sz w:val="22"/>
            </w:rPr>
            <w:fldChar w:fldCharType="begin"/>
          </w:r>
          <w:r w:rsidRPr="005933E5">
            <w:rPr>
              <w:rFonts w:ascii="Times New Roman" w:hAnsi="Times New Roman"/>
              <w:sz w:val="22"/>
            </w:rPr>
            <w:instrText xml:space="preserve"> PAGE  \* Arabic  \* MERGEFORMAT </w:instrText>
          </w:r>
          <w:r w:rsidRPr="005933E5">
            <w:rPr>
              <w:rFonts w:ascii="Times New Roman" w:hAnsi="Times New Roman"/>
              <w:sz w:val="22"/>
            </w:rPr>
            <w:fldChar w:fldCharType="separate"/>
          </w:r>
          <w:r w:rsidRPr="005933E5">
            <w:rPr>
              <w:rFonts w:ascii="Times New Roman" w:hAnsi="Times New Roman"/>
              <w:noProof/>
              <w:sz w:val="22"/>
            </w:rPr>
            <w:t>1</w:t>
          </w:r>
          <w:r w:rsidRPr="005933E5">
            <w:rPr>
              <w:rFonts w:ascii="Times New Roman" w:hAnsi="Times New Roman"/>
              <w:sz w:val="22"/>
            </w:rPr>
            <w:fldChar w:fldCharType="end"/>
          </w:r>
          <w:r>
            <w:rPr>
              <w:rFonts w:ascii="Times New Roman" w:hAnsi="Times New Roman"/>
              <w:sz w:val="22"/>
            </w:rPr>
            <w:t xml:space="preserve"> z </w:t>
          </w:r>
          <w:r w:rsidR="004D27B4">
            <w:rPr>
              <w:rFonts w:ascii="Times New Roman" w:hAnsi="Times New Roman"/>
              <w:noProof/>
              <w:sz w:val="22"/>
            </w:rPr>
            <w:fldChar w:fldCharType="begin"/>
          </w:r>
          <w:r w:rsidR="004D27B4">
            <w:rPr>
              <w:rFonts w:ascii="Times New Roman" w:hAnsi="Times New Roman"/>
              <w:noProof/>
              <w:sz w:val="22"/>
            </w:rPr>
            <w:instrText xml:space="preserve"> NUMPAGES   \* MERGEFORMAT </w:instrText>
          </w:r>
          <w:r w:rsidR="004D27B4">
            <w:rPr>
              <w:rFonts w:ascii="Times New Roman" w:hAnsi="Times New Roman"/>
              <w:noProof/>
              <w:sz w:val="22"/>
            </w:rPr>
            <w:fldChar w:fldCharType="separate"/>
          </w:r>
          <w:r>
            <w:rPr>
              <w:rFonts w:ascii="Times New Roman" w:hAnsi="Times New Roman"/>
              <w:noProof/>
              <w:sz w:val="22"/>
            </w:rPr>
            <w:t>1</w:t>
          </w:r>
          <w:r w:rsidR="004D27B4">
            <w:rPr>
              <w:rFonts w:ascii="Times New Roman" w:hAnsi="Times New Roman"/>
              <w:noProof/>
              <w:sz w:val="22"/>
            </w:rPr>
            <w:fldChar w:fldCharType="end"/>
          </w:r>
        </w:p>
      </w:tc>
    </w:tr>
    <w:tr w:rsidR="0065373E" w:rsidRPr="005933E5" w14:paraId="62B3CE64" w14:textId="77777777" w:rsidTr="002C41B6">
      <w:tc>
        <w:tcPr>
          <w:tcW w:w="3600" w:type="pct"/>
          <w:gridSpan w:val="2"/>
          <w:shd w:val="clear" w:color="auto" w:fill="auto"/>
        </w:tcPr>
        <w:p w14:paraId="71842FBE" w14:textId="77777777" w:rsidR="0065373E" w:rsidRPr="00C33905" w:rsidRDefault="0065373E" w:rsidP="002C41B6">
          <w:pPr>
            <w:pStyle w:val="Nagwek"/>
            <w:rPr>
              <w:rFonts w:ascii="Times New Roman" w:hAnsi="Times New Roman"/>
              <w:sz w:val="22"/>
              <w:lang w:val="en-US"/>
            </w:rPr>
          </w:pPr>
          <w:r w:rsidRPr="00C33905">
            <w:rPr>
              <w:rFonts w:ascii="Times New Roman" w:hAnsi="Times New Roman"/>
              <w:sz w:val="22"/>
              <w:lang w:val="en-US"/>
            </w:rPr>
            <w:t>1.3.1 spc-label-pl - common-spc - 11,958</w:t>
          </w:r>
        </w:p>
        <w:p w14:paraId="77287BAA" w14:textId="77777777" w:rsidR="0065373E" w:rsidRPr="00E137E6" w:rsidRDefault="0065373E" w:rsidP="002C41B6">
          <w:pPr>
            <w:pStyle w:val="Nagwek"/>
            <w:rPr>
              <w:rFonts w:ascii="Times New Roman" w:hAnsi="Times New Roman"/>
              <w:sz w:val="22"/>
            </w:rPr>
          </w:pPr>
          <w:r>
            <w:rPr>
              <w:rFonts w:ascii="Times New Roman" w:hAnsi="Times New Roman"/>
              <w:sz w:val="22"/>
            </w:rPr>
            <w:t>(PL/H/0754-0755/001-006/DC)</w:t>
          </w:r>
        </w:p>
      </w:tc>
      <w:tc>
        <w:tcPr>
          <w:tcW w:w="1400" w:type="pct"/>
          <w:shd w:val="clear" w:color="auto" w:fill="auto"/>
        </w:tcPr>
        <w:p w14:paraId="671D1B79" w14:textId="77777777" w:rsidR="0065373E" w:rsidRPr="005933E5" w:rsidRDefault="0065373E" w:rsidP="002C41B6">
          <w:pPr>
            <w:pStyle w:val="Nagwek"/>
            <w:jc w:val="right"/>
            <w:rPr>
              <w:rFonts w:ascii="Times New Roman" w:hAnsi="Times New Roman"/>
              <w:sz w:val="22"/>
            </w:rPr>
          </w:pPr>
          <w:r>
            <w:rPr>
              <w:rFonts w:ascii="Times New Roman" w:hAnsi="Times New Roman"/>
              <w:sz w:val="22"/>
            </w:rPr>
            <w:t>20201124</w:t>
          </w:r>
        </w:p>
      </w:tc>
    </w:tr>
    <w:tr w:rsidR="0065373E" w:rsidRPr="005933E5" w14:paraId="7C910F5F" w14:textId="77777777" w:rsidTr="002C41B6">
      <w:tc>
        <w:tcPr>
          <w:tcW w:w="3600" w:type="pct"/>
          <w:gridSpan w:val="2"/>
          <w:shd w:val="clear" w:color="auto" w:fill="auto"/>
        </w:tcPr>
        <w:p w14:paraId="2701BF93" w14:textId="77777777" w:rsidR="0065373E" w:rsidRPr="005933E5" w:rsidRDefault="0065373E" w:rsidP="002C41B6">
          <w:pPr>
            <w:pStyle w:val="Nagwek"/>
            <w:rPr>
              <w:rFonts w:ascii="Times New Roman" w:hAnsi="Times New Roman"/>
              <w:sz w:val="22"/>
            </w:rPr>
          </w:pPr>
          <w:r>
            <w:rPr>
              <w:rFonts w:ascii="Times New Roman" w:hAnsi="Times New Roman"/>
              <w:sz w:val="22"/>
            </w:rPr>
            <w:t>RAMIPRYL+BISOPROLOL 10 MG + 10 MG 10 MG + 5 MG 2,5 MG + 1,25 MG 2,5 MG + 2,5 MG 5 MG + 2,5 MG 5 MG + 5 MG KAPSUŁKA, TWARDA</w:t>
          </w:r>
        </w:p>
      </w:tc>
      <w:tc>
        <w:tcPr>
          <w:tcW w:w="1400" w:type="pct"/>
          <w:shd w:val="clear" w:color="auto" w:fill="auto"/>
        </w:tcPr>
        <w:p w14:paraId="091F3DCD" w14:textId="77777777" w:rsidR="0065373E" w:rsidRDefault="0065373E" w:rsidP="002C41B6">
          <w:pPr>
            <w:pStyle w:val="Nagwek"/>
            <w:jc w:val="right"/>
            <w:rPr>
              <w:rFonts w:ascii="Times New Roman" w:hAnsi="Times New Roman"/>
              <w:sz w:val="22"/>
            </w:rPr>
          </w:pPr>
          <w:r>
            <w:rPr>
              <w:rFonts w:ascii="Times New Roman" w:hAnsi="Times New Roman"/>
              <w:sz w:val="22"/>
            </w:rPr>
            <w:t>722-4530.00 722-4531.00</w:t>
          </w:r>
        </w:p>
        <w:p w14:paraId="0E929B52" w14:textId="77777777" w:rsidR="0065373E" w:rsidRDefault="0065373E" w:rsidP="002C41B6">
          <w:pPr>
            <w:pStyle w:val="Nagwek"/>
            <w:jc w:val="right"/>
            <w:rPr>
              <w:rFonts w:ascii="Times New Roman" w:hAnsi="Times New Roman"/>
              <w:sz w:val="22"/>
            </w:rPr>
          </w:pPr>
          <w:r>
            <w:rPr>
              <w:rFonts w:ascii="Times New Roman" w:hAnsi="Times New Roman"/>
              <w:sz w:val="22"/>
            </w:rPr>
            <w:t>722-4532.00 722-4533.00</w:t>
          </w:r>
        </w:p>
        <w:p w14:paraId="295D54F5" w14:textId="77777777" w:rsidR="0065373E" w:rsidRPr="005933E5" w:rsidRDefault="0065373E" w:rsidP="002C41B6">
          <w:pPr>
            <w:pStyle w:val="Nagwek"/>
            <w:jc w:val="right"/>
            <w:rPr>
              <w:rFonts w:ascii="Times New Roman" w:hAnsi="Times New Roman"/>
              <w:sz w:val="22"/>
            </w:rPr>
          </w:pPr>
          <w:r>
            <w:rPr>
              <w:rFonts w:ascii="Times New Roman" w:hAnsi="Times New Roman"/>
              <w:sz w:val="22"/>
            </w:rPr>
            <w:t>722-4534.00 722-4535.00</w:t>
          </w:r>
        </w:p>
      </w:tc>
    </w:tr>
  </w:tbl>
  <w:p w14:paraId="64079D94" w14:textId="77777777" w:rsidR="0065373E" w:rsidRPr="00F01C53" w:rsidRDefault="0065373E" w:rsidP="002C41B6">
    <w:pPr>
      <w:pStyle w:val="Nagwek"/>
      <w:rPr>
        <w:sz w:val="8"/>
      </w:rPr>
    </w:pPr>
  </w:p>
  <w:p w14:paraId="13353087" w14:textId="77777777" w:rsidR="0065373E" w:rsidRDefault="0065373E" w:rsidP="002C41B6">
    <w:pPr>
      <w:pStyle w:val="Nagwek"/>
    </w:pPr>
  </w:p>
  <w:p w14:paraId="7A9364E2" w14:textId="77777777" w:rsidR="0065373E" w:rsidRDefault="0065373E" w:rsidP="002C41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F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93607EB"/>
    <w:multiLevelType w:val="hybridMultilevel"/>
    <w:tmpl w:val="C3C6375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E0AD1"/>
    <w:multiLevelType w:val="singleLevel"/>
    <w:tmpl w:val="08090017"/>
    <w:lvl w:ilvl="0">
      <w:start w:val="1"/>
      <w:numFmt w:val="lowerLetter"/>
      <w:lvlText w:val="%1)"/>
      <w:lvlJc w:val="left"/>
      <w:pPr>
        <w:tabs>
          <w:tab w:val="num" w:pos="360"/>
        </w:tabs>
        <w:ind w:left="360" w:hanging="360"/>
      </w:pPr>
    </w:lvl>
  </w:abstractNum>
  <w:abstractNum w:abstractNumId="3" w15:restartNumberingAfterBreak="0">
    <w:nsid w:val="0F0D23BF"/>
    <w:multiLevelType w:val="hybridMultilevel"/>
    <w:tmpl w:val="3748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E1357"/>
    <w:multiLevelType w:val="hybridMultilevel"/>
    <w:tmpl w:val="5226132C"/>
    <w:lvl w:ilvl="0" w:tplc="EB18849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48904E">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CEE08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9A0FD4">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7A94B2">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83E2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0C4F2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8C71AC">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4C44C">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105087"/>
    <w:multiLevelType w:val="singleLevel"/>
    <w:tmpl w:val="08090017"/>
    <w:lvl w:ilvl="0">
      <w:start w:val="1"/>
      <w:numFmt w:val="lowerLetter"/>
      <w:lvlText w:val="%1)"/>
      <w:lvlJc w:val="left"/>
      <w:pPr>
        <w:tabs>
          <w:tab w:val="num" w:pos="360"/>
        </w:tabs>
        <w:ind w:left="360" w:hanging="360"/>
      </w:pPr>
    </w:lvl>
  </w:abstractNum>
  <w:abstractNum w:abstractNumId="6" w15:restartNumberingAfterBreak="0">
    <w:nsid w:val="1BA41EEF"/>
    <w:multiLevelType w:val="hybridMultilevel"/>
    <w:tmpl w:val="FF68059E"/>
    <w:lvl w:ilvl="0" w:tplc="EBBAC2B2">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3E9316">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8AF38">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6EE6B0">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08292A">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D27858">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C2EC48">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8604FA">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FA9146">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874C6E"/>
    <w:multiLevelType w:val="hybridMultilevel"/>
    <w:tmpl w:val="C59CAC1C"/>
    <w:lvl w:ilvl="0" w:tplc="DE16B700">
      <w:start w:val="3"/>
      <w:numFmt w:val="bullet"/>
      <w:lvlText w:val="-"/>
      <w:lvlJc w:val="left"/>
      <w:pPr>
        <w:ind w:left="768" w:hanging="360"/>
      </w:pPr>
      <w:rPr>
        <w:rFonts w:ascii="Calibri" w:eastAsiaTheme="minorHAnsi" w:hAnsi="Calibri" w:cs="Calibri"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 w15:restartNumberingAfterBreak="0">
    <w:nsid w:val="1FE95B28"/>
    <w:multiLevelType w:val="hybridMultilevel"/>
    <w:tmpl w:val="8FA8A582"/>
    <w:lvl w:ilvl="0" w:tplc="F7E84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D0554"/>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2F30841"/>
    <w:multiLevelType w:val="hybridMultilevel"/>
    <w:tmpl w:val="9914001E"/>
    <w:lvl w:ilvl="0" w:tplc="D1FC6BF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909060">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40E47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16351E">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F4A438">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89984">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50AE8A">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449C4">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02B7A">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7F608E"/>
    <w:multiLevelType w:val="hybridMultilevel"/>
    <w:tmpl w:val="E88CE066"/>
    <w:lvl w:ilvl="0" w:tplc="EB18849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9C3D0B"/>
    <w:multiLevelType w:val="hybridMultilevel"/>
    <w:tmpl w:val="31D40E76"/>
    <w:lvl w:ilvl="0" w:tplc="DE16B700">
      <w:start w:val="3"/>
      <w:numFmt w:val="bullet"/>
      <w:lvlText w:val="-"/>
      <w:lvlJc w:val="left"/>
      <w:pPr>
        <w:ind w:left="705" w:hanging="360"/>
      </w:pPr>
      <w:rPr>
        <w:rFonts w:ascii="Calibri" w:eastAsiaTheme="minorHAnsi" w:hAnsi="Calibri" w:cs="Calibri"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3" w15:restartNumberingAfterBreak="0">
    <w:nsid w:val="2AD2654E"/>
    <w:multiLevelType w:val="hybridMultilevel"/>
    <w:tmpl w:val="44A0186C"/>
    <w:lvl w:ilvl="0" w:tplc="384AFB5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65C15"/>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D482262"/>
    <w:multiLevelType w:val="hybridMultilevel"/>
    <w:tmpl w:val="7280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3B9A"/>
    <w:multiLevelType w:val="singleLevel"/>
    <w:tmpl w:val="08090017"/>
    <w:lvl w:ilvl="0">
      <w:start w:val="1"/>
      <w:numFmt w:val="lowerLetter"/>
      <w:lvlText w:val="%1)"/>
      <w:lvlJc w:val="left"/>
      <w:pPr>
        <w:tabs>
          <w:tab w:val="num" w:pos="360"/>
        </w:tabs>
        <w:ind w:left="360" w:hanging="360"/>
      </w:pPr>
    </w:lvl>
  </w:abstractNum>
  <w:abstractNum w:abstractNumId="17" w15:restartNumberingAfterBreak="0">
    <w:nsid w:val="51DA55D1"/>
    <w:multiLevelType w:val="singleLevel"/>
    <w:tmpl w:val="08090017"/>
    <w:lvl w:ilvl="0">
      <w:start w:val="1"/>
      <w:numFmt w:val="lowerLetter"/>
      <w:lvlText w:val="%1)"/>
      <w:lvlJc w:val="left"/>
      <w:pPr>
        <w:tabs>
          <w:tab w:val="num" w:pos="360"/>
        </w:tabs>
        <w:ind w:left="360" w:hanging="360"/>
      </w:pPr>
    </w:lvl>
  </w:abstractNum>
  <w:abstractNum w:abstractNumId="18" w15:restartNumberingAfterBreak="0">
    <w:nsid w:val="58487B13"/>
    <w:multiLevelType w:val="multilevel"/>
    <w:tmpl w:val="1480B9D4"/>
    <w:lvl w:ilvl="0">
      <w:start w:val="1"/>
      <w:numFmt w:val="decimal"/>
      <w:pStyle w:val="Nagwek1"/>
      <w:isLg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E4F4898"/>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624A78A6"/>
    <w:multiLevelType w:val="hybridMultilevel"/>
    <w:tmpl w:val="9C18E498"/>
    <w:lvl w:ilvl="0" w:tplc="DE16B700">
      <w:start w:val="3"/>
      <w:numFmt w:val="bullet"/>
      <w:lvlText w:val="-"/>
      <w:lvlJc w:val="left"/>
      <w:pPr>
        <w:ind w:left="705" w:hanging="360"/>
      </w:pPr>
      <w:rPr>
        <w:rFonts w:ascii="Calibri" w:eastAsiaTheme="minorHAnsi" w:hAnsi="Calibri" w:cs="Calibri"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21" w15:restartNumberingAfterBreak="0">
    <w:nsid w:val="64234EFE"/>
    <w:multiLevelType w:val="hybridMultilevel"/>
    <w:tmpl w:val="3E5CB1E4"/>
    <w:lvl w:ilvl="0" w:tplc="384AFB5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792D98"/>
    <w:multiLevelType w:val="hybridMultilevel"/>
    <w:tmpl w:val="B730213A"/>
    <w:lvl w:ilvl="0" w:tplc="EB18849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941B5D"/>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D9936E3"/>
    <w:multiLevelType w:val="hybridMultilevel"/>
    <w:tmpl w:val="037918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3F24AB3"/>
    <w:multiLevelType w:val="singleLevel"/>
    <w:tmpl w:val="08090017"/>
    <w:lvl w:ilvl="0">
      <w:start w:val="1"/>
      <w:numFmt w:val="lowerLetter"/>
      <w:lvlText w:val="%1)"/>
      <w:lvlJc w:val="left"/>
      <w:pPr>
        <w:tabs>
          <w:tab w:val="num" w:pos="360"/>
        </w:tabs>
        <w:ind w:left="360" w:hanging="360"/>
      </w:pPr>
    </w:lvl>
  </w:abstractNum>
  <w:abstractNum w:abstractNumId="26" w15:restartNumberingAfterBreak="0">
    <w:nsid w:val="7AF678E4"/>
    <w:multiLevelType w:val="hybridMultilevel"/>
    <w:tmpl w:val="ADBA6928"/>
    <w:lvl w:ilvl="0" w:tplc="D59A0C42">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B40099"/>
    <w:multiLevelType w:val="singleLevel"/>
    <w:tmpl w:val="08090017"/>
    <w:lvl w:ilvl="0">
      <w:start w:val="1"/>
      <w:numFmt w:val="lowerLetter"/>
      <w:lvlText w:val="%1)"/>
      <w:lvlJc w:val="left"/>
      <w:pPr>
        <w:tabs>
          <w:tab w:val="num" w:pos="360"/>
        </w:tabs>
        <w:ind w:left="360" w:hanging="360"/>
      </w:pPr>
    </w:lvl>
  </w:abstractNum>
  <w:abstractNum w:abstractNumId="28" w15:restartNumberingAfterBreak="0">
    <w:nsid w:val="7C786507"/>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F9B38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B464F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131441693">
    <w:abstractNumId w:val="19"/>
  </w:num>
  <w:num w:numId="2" w16cid:durableId="336467524">
    <w:abstractNumId w:val="14"/>
  </w:num>
  <w:num w:numId="3" w16cid:durableId="575823842">
    <w:abstractNumId w:val="16"/>
  </w:num>
  <w:num w:numId="4" w16cid:durableId="1612542686">
    <w:abstractNumId w:val="17"/>
  </w:num>
  <w:num w:numId="5" w16cid:durableId="434251714">
    <w:abstractNumId w:val="23"/>
  </w:num>
  <w:num w:numId="6" w16cid:durableId="227541746">
    <w:abstractNumId w:val="25"/>
  </w:num>
  <w:num w:numId="7" w16cid:durableId="576209041">
    <w:abstractNumId w:val="28"/>
  </w:num>
  <w:num w:numId="8" w16cid:durableId="1793475544">
    <w:abstractNumId w:val="27"/>
  </w:num>
  <w:num w:numId="9" w16cid:durableId="232590507">
    <w:abstractNumId w:val="9"/>
  </w:num>
  <w:num w:numId="10" w16cid:durableId="1992784076">
    <w:abstractNumId w:val="2"/>
  </w:num>
  <w:num w:numId="11" w16cid:durableId="1733966677">
    <w:abstractNumId w:val="5"/>
  </w:num>
  <w:num w:numId="12" w16cid:durableId="1000814503">
    <w:abstractNumId w:val="0"/>
  </w:num>
  <w:num w:numId="13" w16cid:durableId="1655988551">
    <w:abstractNumId w:val="29"/>
  </w:num>
  <w:num w:numId="14" w16cid:durableId="883908460">
    <w:abstractNumId w:val="30"/>
  </w:num>
  <w:num w:numId="15" w16cid:durableId="890533008">
    <w:abstractNumId w:val="18"/>
  </w:num>
  <w:num w:numId="16" w16cid:durableId="2087531100">
    <w:abstractNumId w:val="13"/>
  </w:num>
  <w:num w:numId="17" w16cid:durableId="1094397651">
    <w:abstractNumId w:val="21"/>
  </w:num>
  <w:num w:numId="18" w16cid:durableId="367225788">
    <w:abstractNumId w:val="24"/>
  </w:num>
  <w:num w:numId="19" w16cid:durableId="1677270442">
    <w:abstractNumId w:val="3"/>
  </w:num>
  <w:num w:numId="20" w16cid:durableId="614675147">
    <w:abstractNumId w:val="8"/>
  </w:num>
  <w:num w:numId="21" w16cid:durableId="846556364">
    <w:abstractNumId w:val="15"/>
  </w:num>
  <w:num w:numId="22" w16cid:durableId="994530921">
    <w:abstractNumId w:val="1"/>
  </w:num>
  <w:num w:numId="23" w16cid:durableId="1017463982">
    <w:abstractNumId w:val="4"/>
  </w:num>
  <w:num w:numId="24" w16cid:durableId="1191340124">
    <w:abstractNumId w:val="10"/>
  </w:num>
  <w:num w:numId="25" w16cid:durableId="1630285092">
    <w:abstractNumId w:val="6"/>
  </w:num>
  <w:num w:numId="26" w16cid:durableId="101539056">
    <w:abstractNumId w:val="11"/>
  </w:num>
  <w:num w:numId="27" w16cid:durableId="1642416703">
    <w:abstractNumId w:val="22"/>
  </w:num>
  <w:num w:numId="28" w16cid:durableId="1733386287">
    <w:abstractNumId w:val="26"/>
  </w:num>
  <w:num w:numId="29" w16cid:durableId="1321348668">
    <w:abstractNumId w:val="20"/>
  </w:num>
  <w:num w:numId="30" w16cid:durableId="2086144346">
    <w:abstractNumId w:val="7"/>
  </w:num>
  <w:num w:numId="31" w16cid:durableId="423841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A6"/>
    <w:rsid w:val="00004231"/>
    <w:rsid w:val="000334C0"/>
    <w:rsid w:val="00046E00"/>
    <w:rsid w:val="000601BF"/>
    <w:rsid w:val="00072850"/>
    <w:rsid w:val="00083569"/>
    <w:rsid w:val="00083A4B"/>
    <w:rsid w:val="00092E8D"/>
    <w:rsid w:val="000A1BC5"/>
    <w:rsid w:val="00100528"/>
    <w:rsid w:val="00116179"/>
    <w:rsid w:val="00116D6A"/>
    <w:rsid w:val="0012120C"/>
    <w:rsid w:val="00125F4C"/>
    <w:rsid w:val="00126F01"/>
    <w:rsid w:val="001340F3"/>
    <w:rsid w:val="00163FE0"/>
    <w:rsid w:val="00173308"/>
    <w:rsid w:val="0017547C"/>
    <w:rsid w:val="00190405"/>
    <w:rsid w:val="001E5857"/>
    <w:rsid w:val="002174F3"/>
    <w:rsid w:val="00225440"/>
    <w:rsid w:val="00227F62"/>
    <w:rsid w:val="00231D1D"/>
    <w:rsid w:val="00280445"/>
    <w:rsid w:val="002B1C28"/>
    <w:rsid w:val="002C013E"/>
    <w:rsid w:val="002C168A"/>
    <w:rsid w:val="002C41B6"/>
    <w:rsid w:val="002C46EA"/>
    <w:rsid w:val="002D169A"/>
    <w:rsid w:val="002F6776"/>
    <w:rsid w:val="003104DA"/>
    <w:rsid w:val="00327725"/>
    <w:rsid w:val="00336DB8"/>
    <w:rsid w:val="00345C21"/>
    <w:rsid w:val="00362039"/>
    <w:rsid w:val="0038028B"/>
    <w:rsid w:val="003855FE"/>
    <w:rsid w:val="00395A3B"/>
    <w:rsid w:val="00397337"/>
    <w:rsid w:val="003A7CA6"/>
    <w:rsid w:val="003F60C9"/>
    <w:rsid w:val="00402BEB"/>
    <w:rsid w:val="00402EAD"/>
    <w:rsid w:val="00405AE4"/>
    <w:rsid w:val="00414283"/>
    <w:rsid w:val="00416628"/>
    <w:rsid w:val="00426BC8"/>
    <w:rsid w:val="0044430A"/>
    <w:rsid w:val="004451FC"/>
    <w:rsid w:val="00453EDE"/>
    <w:rsid w:val="00460F8E"/>
    <w:rsid w:val="00460FCB"/>
    <w:rsid w:val="00466795"/>
    <w:rsid w:val="00496752"/>
    <w:rsid w:val="004A3A0B"/>
    <w:rsid w:val="004C21A9"/>
    <w:rsid w:val="004C768E"/>
    <w:rsid w:val="004D011F"/>
    <w:rsid w:val="004D27B4"/>
    <w:rsid w:val="004D3B4F"/>
    <w:rsid w:val="004D4D95"/>
    <w:rsid w:val="004E266A"/>
    <w:rsid w:val="004F66BD"/>
    <w:rsid w:val="004F6F6D"/>
    <w:rsid w:val="00503C4A"/>
    <w:rsid w:val="00511C7D"/>
    <w:rsid w:val="00524135"/>
    <w:rsid w:val="005323D7"/>
    <w:rsid w:val="005331E4"/>
    <w:rsid w:val="00550694"/>
    <w:rsid w:val="005678A3"/>
    <w:rsid w:val="00570473"/>
    <w:rsid w:val="005822A6"/>
    <w:rsid w:val="005D3434"/>
    <w:rsid w:val="005D448B"/>
    <w:rsid w:val="005F7C66"/>
    <w:rsid w:val="00613B27"/>
    <w:rsid w:val="0065373E"/>
    <w:rsid w:val="006569A3"/>
    <w:rsid w:val="006A1046"/>
    <w:rsid w:val="006B1B7A"/>
    <w:rsid w:val="006B41A3"/>
    <w:rsid w:val="006D21E4"/>
    <w:rsid w:val="00703C7C"/>
    <w:rsid w:val="00711232"/>
    <w:rsid w:val="0072263D"/>
    <w:rsid w:val="0072523A"/>
    <w:rsid w:val="007271A3"/>
    <w:rsid w:val="0073416B"/>
    <w:rsid w:val="00770EB0"/>
    <w:rsid w:val="00775553"/>
    <w:rsid w:val="00790CE3"/>
    <w:rsid w:val="007B4772"/>
    <w:rsid w:val="007C1159"/>
    <w:rsid w:val="007E7513"/>
    <w:rsid w:val="008113CE"/>
    <w:rsid w:val="00823C0D"/>
    <w:rsid w:val="00837235"/>
    <w:rsid w:val="00841A73"/>
    <w:rsid w:val="008654F3"/>
    <w:rsid w:val="00877508"/>
    <w:rsid w:val="00891275"/>
    <w:rsid w:val="00891FC4"/>
    <w:rsid w:val="008C0A47"/>
    <w:rsid w:val="008D4BE7"/>
    <w:rsid w:val="008D771E"/>
    <w:rsid w:val="008E4246"/>
    <w:rsid w:val="008E749E"/>
    <w:rsid w:val="008F2E1E"/>
    <w:rsid w:val="009069C5"/>
    <w:rsid w:val="00925AE5"/>
    <w:rsid w:val="0093508F"/>
    <w:rsid w:val="00946116"/>
    <w:rsid w:val="00995A51"/>
    <w:rsid w:val="00996092"/>
    <w:rsid w:val="009A67F9"/>
    <w:rsid w:val="009C54E3"/>
    <w:rsid w:val="009E28AA"/>
    <w:rsid w:val="009E4DA7"/>
    <w:rsid w:val="00A04D37"/>
    <w:rsid w:val="00A25A58"/>
    <w:rsid w:val="00A44ECB"/>
    <w:rsid w:val="00A5580E"/>
    <w:rsid w:val="00AE03EC"/>
    <w:rsid w:val="00AF6666"/>
    <w:rsid w:val="00B00896"/>
    <w:rsid w:val="00B254F9"/>
    <w:rsid w:val="00B261FD"/>
    <w:rsid w:val="00B52545"/>
    <w:rsid w:val="00B57912"/>
    <w:rsid w:val="00BD12A5"/>
    <w:rsid w:val="00BE4A50"/>
    <w:rsid w:val="00C217E8"/>
    <w:rsid w:val="00C358B2"/>
    <w:rsid w:val="00C361EE"/>
    <w:rsid w:val="00C56B03"/>
    <w:rsid w:val="00C62F57"/>
    <w:rsid w:val="00C67198"/>
    <w:rsid w:val="00C73FD9"/>
    <w:rsid w:val="00C935A6"/>
    <w:rsid w:val="00CC6BDE"/>
    <w:rsid w:val="00CD3379"/>
    <w:rsid w:val="00CD7474"/>
    <w:rsid w:val="00CD7A57"/>
    <w:rsid w:val="00CE4406"/>
    <w:rsid w:val="00CE73FF"/>
    <w:rsid w:val="00D07120"/>
    <w:rsid w:val="00D21717"/>
    <w:rsid w:val="00D25714"/>
    <w:rsid w:val="00D544E0"/>
    <w:rsid w:val="00D559FF"/>
    <w:rsid w:val="00D85079"/>
    <w:rsid w:val="00DA4135"/>
    <w:rsid w:val="00DA478C"/>
    <w:rsid w:val="00DC0D4D"/>
    <w:rsid w:val="00DC4799"/>
    <w:rsid w:val="00DC631E"/>
    <w:rsid w:val="00DE50F4"/>
    <w:rsid w:val="00E1457B"/>
    <w:rsid w:val="00E23CFC"/>
    <w:rsid w:val="00E44D23"/>
    <w:rsid w:val="00E92D1E"/>
    <w:rsid w:val="00EC6C08"/>
    <w:rsid w:val="00EE2A9D"/>
    <w:rsid w:val="00EE509A"/>
    <w:rsid w:val="00EF0827"/>
    <w:rsid w:val="00EF23C9"/>
    <w:rsid w:val="00F02C9E"/>
    <w:rsid w:val="00F20B64"/>
    <w:rsid w:val="00F31574"/>
    <w:rsid w:val="00F416B9"/>
    <w:rsid w:val="00F47086"/>
    <w:rsid w:val="00F52965"/>
    <w:rsid w:val="00F632D3"/>
    <w:rsid w:val="00F642E2"/>
    <w:rsid w:val="00F76FED"/>
    <w:rsid w:val="00F93B88"/>
    <w:rsid w:val="00FA58E2"/>
    <w:rsid w:val="00FA72C6"/>
    <w:rsid w:val="00FB44F0"/>
    <w:rsid w:val="00FC47CB"/>
    <w:rsid w:val="00FC5F59"/>
    <w:rsid w:val="00FE06ED"/>
    <w:rsid w:val="00FE3D64"/>
    <w:rsid w:val="00FF49F6"/>
    <w:rsid w:val="00FF66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0B25DD3"/>
  <w15:chartTrackingRefBased/>
  <w15:docId w15:val="{500D4849-968A-492A-96A4-5E7377B6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2A6"/>
    <w:pPr>
      <w:spacing w:after="0" w:line="240" w:lineRule="auto"/>
    </w:pPr>
    <w:rPr>
      <w:rFonts w:ascii="Times New Roman" w:eastAsia="Times New Roman" w:hAnsi="Times New Roman" w:cs="Times New Roman"/>
      <w:sz w:val="24"/>
      <w:szCs w:val="20"/>
      <w:lang w:val="pl-PL"/>
    </w:rPr>
  </w:style>
  <w:style w:type="paragraph" w:styleId="Nagwek1">
    <w:name w:val="heading 1"/>
    <w:basedOn w:val="Normalny"/>
    <w:next w:val="Normalny"/>
    <w:link w:val="Nagwek1Znak"/>
    <w:uiPriority w:val="9"/>
    <w:qFormat/>
    <w:rsid w:val="005822A6"/>
    <w:pPr>
      <w:keepNext/>
      <w:keepLines/>
      <w:numPr>
        <w:numId w:val="15"/>
      </w:numPr>
      <w:tabs>
        <w:tab w:val="clear" w:pos="432"/>
        <w:tab w:val="left" w:pos="851"/>
      </w:tabs>
      <w:spacing w:before="500"/>
      <w:ind w:left="851" w:hanging="851"/>
      <w:outlineLvl w:val="0"/>
    </w:pPr>
    <w:rPr>
      <w:rFonts w:ascii="Arial" w:hAnsi="Arial"/>
      <w:b/>
      <w:sz w:val="32"/>
      <w:szCs w:val="32"/>
    </w:rPr>
  </w:style>
  <w:style w:type="paragraph" w:styleId="Nagwek2">
    <w:name w:val="heading 2"/>
    <w:basedOn w:val="Normalny"/>
    <w:next w:val="Normalny"/>
    <w:link w:val="Nagwek2Znak"/>
    <w:uiPriority w:val="9"/>
    <w:qFormat/>
    <w:rsid w:val="005822A6"/>
    <w:pPr>
      <w:keepNext/>
      <w:keepLines/>
      <w:numPr>
        <w:ilvl w:val="1"/>
        <w:numId w:val="15"/>
      </w:numPr>
      <w:tabs>
        <w:tab w:val="clear" w:pos="576"/>
        <w:tab w:val="left" w:pos="851"/>
      </w:tabs>
      <w:spacing w:before="400"/>
      <w:ind w:left="851" w:hanging="851"/>
      <w:outlineLvl w:val="1"/>
    </w:pPr>
    <w:rPr>
      <w:rFonts w:ascii="Arial" w:hAnsi="Arial"/>
      <w:b/>
      <w:sz w:val="26"/>
    </w:rPr>
  </w:style>
  <w:style w:type="paragraph" w:styleId="Nagwek3">
    <w:name w:val="heading 3"/>
    <w:basedOn w:val="Normalny"/>
    <w:next w:val="Normalny"/>
    <w:link w:val="Nagwek3Znak"/>
    <w:uiPriority w:val="9"/>
    <w:qFormat/>
    <w:rsid w:val="005822A6"/>
    <w:pPr>
      <w:keepNext/>
      <w:keepLines/>
      <w:numPr>
        <w:ilvl w:val="2"/>
        <w:numId w:val="15"/>
      </w:numPr>
      <w:tabs>
        <w:tab w:val="clear" w:pos="720"/>
        <w:tab w:val="left" w:pos="851"/>
      </w:tabs>
      <w:spacing w:before="360"/>
      <w:ind w:left="851" w:hanging="851"/>
      <w:outlineLvl w:val="2"/>
    </w:pPr>
    <w:rPr>
      <w:rFonts w:ascii="Arial" w:hAnsi="Arial"/>
      <w:b/>
    </w:rPr>
  </w:style>
  <w:style w:type="paragraph" w:styleId="Nagwek4">
    <w:name w:val="heading 4"/>
    <w:basedOn w:val="Normalny"/>
    <w:next w:val="Normalny"/>
    <w:link w:val="Nagwek4Znak"/>
    <w:qFormat/>
    <w:rsid w:val="005822A6"/>
    <w:pPr>
      <w:keepNext/>
      <w:keepLines/>
      <w:numPr>
        <w:ilvl w:val="3"/>
        <w:numId w:val="15"/>
      </w:numPr>
      <w:spacing w:before="240"/>
      <w:ind w:left="851" w:hanging="851"/>
      <w:outlineLvl w:val="3"/>
    </w:pPr>
    <w:rPr>
      <w:rFonts w:ascii="Arial" w:hAnsi="Arial"/>
      <w:b/>
      <w:sz w:val="22"/>
    </w:rPr>
  </w:style>
  <w:style w:type="paragraph" w:styleId="Nagwek5">
    <w:name w:val="heading 5"/>
    <w:basedOn w:val="Nagwek4"/>
    <w:next w:val="Normalny"/>
    <w:link w:val="Nagwek5Znak"/>
    <w:qFormat/>
    <w:rsid w:val="005822A6"/>
    <w:pPr>
      <w:numPr>
        <w:ilvl w:val="0"/>
        <w:numId w:val="0"/>
      </w:numPr>
      <w:outlineLvl w:val="4"/>
    </w:pPr>
    <w:rPr>
      <w:b w:val="0"/>
    </w:rPr>
  </w:style>
  <w:style w:type="paragraph" w:styleId="Nagwek6">
    <w:name w:val="heading 6"/>
    <w:basedOn w:val="Nottoc-headings"/>
    <w:next w:val="Normalny"/>
    <w:link w:val="Nagwek6Znak"/>
    <w:qFormat/>
    <w:rsid w:val="005822A6"/>
    <w:pPr>
      <w:ind w:left="0" w:firstLine="0"/>
      <w:outlineLvl w:val="5"/>
    </w:pPr>
  </w:style>
  <w:style w:type="paragraph" w:styleId="Nagwek7">
    <w:name w:val="heading 7"/>
    <w:basedOn w:val="Nottoc-headings"/>
    <w:next w:val="Normalny"/>
    <w:link w:val="Nagwek7Znak"/>
    <w:qFormat/>
    <w:rsid w:val="005822A6"/>
    <w:pPr>
      <w:ind w:left="0" w:firstLine="0"/>
      <w:outlineLvl w:val="6"/>
    </w:pPr>
  </w:style>
  <w:style w:type="paragraph" w:styleId="Nagwek8">
    <w:name w:val="heading 8"/>
    <w:basedOn w:val="Normalny"/>
    <w:next w:val="Normalny"/>
    <w:link w:val="Nagwek8Znak"/>
    <w:qFormat/>
    <w:rsid w:val="005822A6"/>
    <w:pPr>
      <w:spacing w:before="240" w:after="60"/>
      <w:outlineLvl w:val="7"/>
    </w:pPr>
    <w:rPr>
      <w:rFonts w:ascii="Arial" w:hAnsi="Arial"/>
      <w:i/>
      <w:sz w:val="20"/>
    </w:rPr>
  </w:style>
  <w:style w:type="paragraph" w:styleId="Nagwek9">
    <w:name w:val="heading 9"/>
    <w:basedOn w:val="Normalny"/>
    <w:next w:val="Normalny"/>
    <w:link w:val="Nagwek9Znak"/>
    <w:qFormat/>
    <w:rsid w:val="005822A6"/>
    <w:pPr>
      <w:spacing w:before="24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22A6"/>
    <w:rPr>
      <w:rFonts w:ascii="Arial" w:eastAsia="Times New Roman" w:hAnsi="Arial" w:cs="Times New Roman"/>
      <w:b/>
      <w:sz w:val="32"/>
      <w:szCs w:val="32"/>
      <w:lang w:val="pl-PL"/>
    </w:rPr>
  </w:style>
  <w:style w:type="character" w:customStyle="1" w:styleId="Nagwek2Znak">
    <w:name w:val="Nagłówek 2 Znak"/>
    <w:basedOn w:val="Domylnaczcionkaakapitu"/>
    <w:link w:val="Nagwek2"/>
    <w:uiPriority w:val="9"/>
    <w:rsid w:val="005822A6"/>
    <w:rPr>
      <w:rFonts w:ascii="Arial" w:eastAsia="Times New Roman" w:hAnsi="Arial" w:cs="Times New Roman"/>
      <w:b/>
      <w:sz w:val="26"/>
      <w:szCs w:val="20"/>
      <w:lang w:val="pl-PL"/>
    </w:rPr>
  </w:style>
  <w:style w:type="character" w:customStyle="1" w:styleId="Nagwek3Znak">
    <w:name w:val="Nagłówek 3 Znak"/>
    <w:basedOn w:val="Domylnaczcionkaakapitu"/>
    <w:link w:val="Nagwek3"/>
    <w:uiPriority w:val="9"/>
    <w:rsid w:val="005822A6"/>
    <w:rPr>
      <w:rFonts w:ascii="Arial" w:eastAsia="Times New Roman" w:hAnsi="Arial" w:cs="Times New Roman"/>
      <w:b/>
      <w:sz w:val="24"/>
      <w:szCs w:val="20"/>
      <w:lang w:val="pl-PL"/>
    </w:rPr>
  </w:style>
  <w:style w:type="character" w:customStyle="1" w:styleId="Nagwek4Znak">
    <w:name w:val="Nagłówek 4 Znak"/>
    <w:basedOn w:val="Domylnaczcionkaakapitu"/>
    <w:link w:val="Nagwek4"/>
    <w:rsid w:val="005822A6"/>
    <w:rPr>
      <w:rFonts w:ascii="Arial" w:eastAsia="Times New Roman" w:hAnsi="Arial" w:cs="Times New Roman"/>
      <w:b/>
      <w:szCs w:val="20"/>
      <w:lang w:val="pl-PL"/>
    </w:rPr>
  </w:style>
  <w:style w:type="character" w:customStyle="1" w:styleId="Nagwek5Znak">
    <w:name w:val="Nagłówek 5 Znak"/>
    <w:basedOn w:val="Domylnaczcionkaakapitu"/>
    <w:link w:val="Nagwek5"/>
    <w:rsid w:val="005822A6"/>
    <w:rPr>
      <w:rFonts w:ascii="Arial" w:eastAsia="Times New Roman" w:hAnsi="Arial" w:cs="Times New Roman"/>
      <w:szCs w:val="20"/>
      <w:lang w:val="pl-PL"/>
    </w:rPr>
  </w:style>
  <w:style w:type="character" w:customStyle="1" w:styleId="Nagwek6Znak">
    <w:name w:val="Nagłówek 6 Znak"/>
    <w:basedOn w:val="Domylnaczcionkaakapitu"/>
    <w:link w:val="Nagwek6"/>
    <w:rsid w:val="005822A6"/>
    <w:rPr>
      <w:rFonts w:ascii="Arial" w:eastAsia="Times New Roman" w:hAnsi="Arial" w:cs="Times New Roman"/>
      <w:b/>
      <w:szCs w:val="20"/>
      <w:lang w:val="pl-PL"/>
    </w:rPr>
  </w:style>
  <w:style w:type="character" w:customStyle="1" w:styleId="Nagwek7Znak">
    <w:name w:val="Nagłówek 7 Znak"/>
    <w:basedOn w:val="Domylnaczcionkaakapitu"/>
    <w:link w:val="Nagwek7"/>
    <w:rsid w:val="005822A6"/>
    <w:rPr>
      <w:rFonts w:ascii="Arial" w:eastAsia="Times New Roman" w:hAnsi="Arial" w:cs="Times New Roman"/>
      <w:b/>
      <w:szCs w:val="20"/>
      <w:lang w:val="pl-PL"/>
    </w:rPr>
  </w:style>
  <w:style w:type="character" w:customStyle="1" w:styleId="Nagwek8Znak">
    <w:name w:val="Nagłówek 8 Znak"/>
    <w:basedOn w:val="Domylnaczcionkaakapitu"/>
    <w:link w:val="Nagwek8"/>
    <w:rsid w:val="005822A6"/>
    <w:rPr>
      <w:rFonts w:ascii="Arial" w:eastAsia="Times New Roman" w:hAnsi="Arial" w:cs="Times New Roman"/>
      <w:i/>
      <w:sz w:val="20"/>
      <w:szCs w:val="20"/>
      <w:lang w:val="pl-PL"/>
    </w:rPr>
  </w:style>
  <w:style w:type="character" w:customStyle="1" w:styleId="Nagwek9Znak">
    <w:name w:val="Nagłówek 9 Znak"/>
    <w:basedOn w:val="Domylnaczcionkaakapitu"/>
    <w:link w:val="Nagwek9"/>
    <w:rsid w:val="005822A6"/>
    <w:rPr>
      <w:rFonts w:ascii="Arial" w:eastAsia="Times New Roman" w:hAnsi="Arial" w:cs="Times New Roman"/>
      <w:b/>
      <w:i/>
      <w:sz w:val="18"/>
      <w:szCs w:val="20"/>
      <w:lang w:val="pl-PL"/>
    </w:rPr>
  </w:style>
  <w:style w:type="paragraph" w:customStyle="1" w:styleId="Text">
    <w:name w:val="Text"/>
    <w:basedOn w:val="Normalny"/>
    <w:rsid w:val="005822A6"/>
    <w:pPr>
      <w:spacing w:before="120"/>
      <w:jc w:val="both"/>
    </w:pPr>
  </w:style>
  <w:style w:type="paragraph" w:customStyle="1" w:styleId="Authors">
    <w:name w:val="Authors"/>
    <w:basedOn w:val="Normalny"/>
    <w:rsid w:val="005822A6"/>
    <w:pPr>
      <w:keepNext/>
      <w:tabs>
        <w:tab w:val="left" w:pos="2268"/>
      </w:tabs>
      <w:spacing w:before="240"/>
    </w:pPr>
    <w:rPr>
      <w:rFonts w:ascii="Arial" w:hAnsi="Arial"/>
      <w:sz w:val="22"/>
    </w:rPr>
  </w:style>
  <w:style w:type="paragraph" w:customStyle="1" w:styleId="Listlevel1">
    <w:name w:val="List level 1"/>
    <w:basedOn w:val="Normalny"/>
    <w:rsid w:val="005822A6"/>
    <w:pPr>
      <w:spacing w:before="40" w:after="20"/>
      <w:ind w:left="425" w:hanging="425"/>
    </w:pPr>
  </w:style>
  <w:style w:type="paragraph" w:styleId="Spistreci6">
    <w:name w:val="toc 6"/>
    <w:basedOn w:val="Normalny"/>
    <w:semiHidden/>
    <w:rsid w:val="005822A6"/>
    <w:pPr>
      <w:tabs>
        <w:tab w:val="right" w:leader="dot" w:pos="9061"/>
      </w:tabs>
      <w:spacing w:after="72"/>
      <w:ind w:left="992" w:right="227" w:hanging="992"/>
    </w:pPr>
  </w:style>
  <w:style w:type="paragraph" w:styleId="Spistreci7">
    <w:name w:val="toc 7"/>
    <w:basedOn w:val="Normalny"/>
    <w:semiHidden/>
    <w:rsid w:val="005822A6"/>
    <w:pPr>
      <w:tabs>
        <w:tab w:val="right" w:leader="dot" w:pos="9061"/>
      </w:tabs>
      <w:spacing w:after="72"/>
      <w:ind w:left="992" w:right="227" w:hanging="992"/>
    </w:pPr>
  </w:style>
  <w:style w:type="paragraph" w:customStyle="1" w:styleId="Comment">
    <w:name w:val="Comment"/>
    <w:basedOn w:val="Normalny"/>
    <w:link w:val="CommentChar"/>
    <w:rsid w:val="005822A6"/>
    <w:pPr>
      <w:keepLines/>
      <w:spacing w:before="120"/>
      <w:jc w:val="both"/>
    </w:pPr>
    <w:rPr>
      <w:i/>
      <w:color w:val="0000FF"/>
    </w:rPr>
  </w:style>
  <w:style w:type="paragraph" w:customStyle="1" w:styleId="Compound">
    <w:name w:val="Compound"/>
    <w:basedOn w:val="Normalny"/>
    <w:rsid w:val="005822A6"/>
    <w:pPr>
      <w:keepNext/>
      <w:spacing w:before="720"/>
      <w:jc w:val="center"/>
    </w:pPr>
    <w:rPr>
      <w:rFonts w:ascii="Arial" w:hAnsi="Arial"/>
      <w:sz w:val="32"/>
    </w:rPr>
  </w:style>
  <w:style w:type="paragraph" w:customStyle="1" w:styleId="Dedicatednumber">
    <w:name w:val="Dedicatednumber"/>
    <w:basedOn w:val="Normalny"/>
    <w:rsid w:val="005822A6"/>
    <w:pPr>
      <w:keepNext/>
      <w:spacing w:before="720"/>
      <w:jc w:val="center"/>
    </w:pPr>
    <w:rPr>
      <w:rFonts w:ascii="Arial" w:hAnsi="Arial"/>
      <w:sz w:val="28"/>
    </w:rPr>
  </w:style>
  <w:style w:type="paragraph" w:customStyle="1" w:styleId="Department">
    <w:name w:val="Department"/>
    <w:basedOn w:val="Normalny"/>
    <w:rsid w:val="005822A6"/>
    <w:pPr>
      <w:keepNext/>
      <w:spacing w:before="360"/>
      <w:jc w:val="center"/>
    </w:pPr>
    <w:rPr>
      <w:rFonts w:ascii="Arial" w:hAnsi="Arial"/>
      <w:sz w:val="28"/>
    </w:rPr>
  </w:style>
  <w:style w:type="paragraph" w:customStyle="1" w:styleId="Docstatus">
    <w:name w:val="Docstatus"/>
    <w:basedOn w:val="Normalny"/>
    <w:rsid w:val="005822A6"/>
    <w:pPr>
      <w:keepNext/>
      <w:tabs>
        <w:tab w:val="left" w:pos="2268"/>
      </w:tabs>
      <w:spacing w:before="240"/>
    </w:pPr>
    <w:rPr>
      <w:rFonts w:ascii="Arial" w:hAnsi="Arial"/>
      <w:sz w:val="22"/>
    </w:rPr>
  </w:style>
  <w:style w:type="paragraph" w:customStyle="1" w:styleId="Doctype">
    <w:name w:val="Doctype"/>
    <w:basedOn w:val="Dedicatednumber"/>
    <w:rsid w:val="005822A6"/>
    <w:pPr>
      <w:tabs>
        <w:tab w:val="left" w:pos="2268"/>
      </w:tabs>
      <w:spacing w:before="240"/>
      <w:jc w:val="left"/>
    </w:pPr>
    <w:rPr>
      <w:sz w:val="22"/>
    </w:rPr>
  </w:style>
  <w:style w:type="character" w:styleId="Odwoanieprzypisukocowego">
    <w:name w:val="endnote reference"/>
    <w:semiHidden/>
    <w:rsid w:val="005822A6"/>
    <w:rPr>
      <w:vertAlign w:val="baseline"/>
    </w:rPr>
  </w:style>
  <w:style w:type="paragraph" w:styleId="Tekstprzypisukocowego">
    <w:name w:val="endnote text"/>
    <w:basedOn w:val="Normalny"/>
    <w:link w:val="TekstprzypisukocowegoZnak"/>
    <w:semiHidden/>
    <w:rsid w:val="005822A6"/>
    <w:pPr>
      <w:spacing w:before="80" w:after="60"/>
      <w:ind w:left="907" w:hanging="907"/>
    </w:pPr>
  </w:style>
  <w:style w:type="character" w:customStyle="1" w:styleId="TekstprzypisukocowegoZnak">
    <w:name w:val="Tekst przypisu końcowego Znak"/>
    <w:basedOn w:val="Domylnaczcionkaakapitu"/>
    <w:link w:val="Tekstprzypisukocowego"/>
    <w:semiHidden/>
    <w:rsid w:val="005822A6"/>
    <w:rPr>
      <w:rFonts w:ascii="Times New Roman" w:eastAsia="Times New Roman" w:hAnsi="Times New Roman" w:cs="Times New Roman"/>
      <w:sz w:val="24"/>
      <w:szCs w:val="20"/>
      <w:lang w:val="pl-PL"/>
    </w:rPr>
  </w:style>
  <w:style w:type="paragraph" w:styleId="Stopka">
    <w:name w:val="footer"/>
    <w:basedOn w:val="Nagwek"/>
    <w:link w:val="StopkaZnak"/>
    <w:rsid w:val="005822A6"/>
  </w:style>
  <w:style w:type="character" w:customStyle="1" w:styleId="StopkaZnak">
    <w:name w:val="Stopka Znak"/>
    <w:basedOn w:val="Domylnaczcionkaakapitu"/>
    <w:link w:val="Stopka"/>
    <w:rsid w:val="005822A6"/>
    <w:rPr>
      <w:rFonts w:ascii="Arial" w:eastAsia="Times New Roman" w:hAnsi="Arial" w:cs="Times New Roman"/>
      <w:sz w:val="20"/>
      <w:szCs w:val="20"/>
      <w:lang w:val="pl-PL"/>
    </w:rPr>
  </w:style>
  <w:style w:type="paragraph" w:styleId="Nagwek">
    <w:name w:val="header"/>
    <w:basedOn w:val="Normalny"/>
    <w:link w:val="NagwekZnak"/>
    <w:rsid w:val="005822A6"/>
    <w:pPr>
      <w:widowControl w:val="0"/>
      <w:tabs>
        <w:tab w:val="center" w:pos="4542"/>
        <w:tab w:val="right" w:pos="9078"/>
      </w:tabs>
    </w:pPr>
    <w:rPr>
      <w:rFonts w:ascii="Arial" w:hAnsi="Arial"/>
      <w:sz w:val="20"/>
    </w:rPr>
  </w:style>
  <w:style w:type="character" w:customStyle="1" w:styleId="NagwekZnak">
    <w:name w:val="Nagłówek Znak"/>
    <w:basedOn w:val="Domylnaczcionkaakapitu"/>
    <w:link w:val="Nagwek"/>
    <w:rsid w:val="005822A6"/>
    <w:rPr>
      <w:rFonts w:ascii="Arial" w:eastAsia="Times New Roman" w:hAnsi="Arial" w:cs="Times New Roman"/>
      <w:sz w:val="20"/>
      <w:szCs w:val="20"/>
      <w:lang w:val="pl-PL"/>
    </w:rPr>
  </w:style>
  <w:style w:type="paragraph" w:customStyle="1" w:styleId="Non-proportional">
    <w:name w:val="Non-proportional"/>
    <w:basedOn w:val="Normalny"/>
    <w:rsid w:val="005822A6"/>
    <w:pPr>
      <w:spacing w:line="240" w:lineRule="atLeast"/>
      <w:jc w:val="both"/>
    </w:pPr>
    <w:rPr>
      <w:rFonts w:ascii="Courier New" w:hAnsi="Courier New"/>
      <w:spacing w:val="-10"/>
      <w:sz w:val="18"/>
    </w:rPr>
  </w:style>
  <w:style w:type="paragraph" w:customStyle="1" w:styleId="Nottoc-headings">
    <w:name w:val="Not toc-headings"/>
    <w:basedOn w:val="Normalny"/>
    <w:next w:val="Text"/>
    <w:rsid w:val="005822A6"/>
    <w:pPr>
      <w:keepNext/>
      <w:keepLines/>
      <w:spacing w:before="240" w:after="60"/>
      <w:ind w:left="1701" w:hanging="1701"/>
    </w:pPr>
    <w:rPr>
      <w:rFonts w:ascii="Arial" w:hAnsi="Arial"/>
      <w:b/>
      <w:sz w:val="22"/>
    </w:rPr>
  </w:style>
  <w:style w:type="paragraph" w:customStyle="1" w:styleId="Numberofpages">
    <w:name w:val="Numberofpages"/>
    <w:basedOn w:val="Normalny"/>
    <w:rsid w:val="005822A6"/>
    <w:pPr>
      <w:keepNext/>
      <w:tabs>
        <w:tab w:val="left" w:pos="2268"/>
      </w:tabs>
      <w:spacing w:before="240"/>
    </w:pPr>
    <w:rPr>
      <w:rFonts w:ascii="Arial" w:hAnsi="Arial"/>
      <w:sz w:val="22"/>
    </w:rPr>
  </w:style>
  <w:style w:type="paragraph" w:customStyle="1" w:styleId="Propertystatement">
    <w:name w:val="Propertystatement"/>
    <w:basedOn w:val="Numberofpages"/>
    <w:rsid w:val="005822A6"/>
    <w:pPr>
      <w:keepNext w:val="0"/>
      <w:spacing w:before="1200"/>
      <w:jc w:val="center"/>
    </w:pPr>
    <w:rPr>
      <w:sz w:val="20"/>
    </w:rPr>
  </w:style>
  <w:style w:type="paragraph" w:customStyle="1" w:styleId="Reference">
    <w:name w:val="Reference"/>
    <w:basedOn w:val="Normalny"/>
    <w:rsid w:val="005822A6"/>
    <w:pPr>
      <w:spacing w:before="80" w:after="60"/>
      <w:ind w:left="425" w:hanging="425"/>
    </w:pPr>
  </w:style>
  <w:style w:type="paragraph" w:customStyle="1" w:styleId="Releasedate">
    <w:name w:val="Releasedate"/>
    <w:basedOn w:val="Docstatus"/>
    <w:rsid w:val="005822A6"/>
  </w:style>
  <w:style w:type="paragraph" w:customStyle="1" w:styleId="Table">
    <w:name w:val="Table"/>
    <w:basedOn w:val="Nottoc-headings"/>
    <w:rsid w:val="005822A6"/>
    <w:pPr>
      <w:tabs>
        <w:tab w:val="left" w:pos="284"/>
      </w:tabs>
      <w:spacing w:before="40" w:after="20"/>
      <w:ind w:left="0" w:firstLine="0"/>
    </w:pPr>
    <w:rPr>
      <w:b w:val="0"/>
      <w:sz w:val="20"/>
    </w:rPr>
  </w:style>
  <w:style w:type="paragraph" w:styleId="Spistreci1">
    <w:name w:val="toc 1"/>
    <w:basedOn w:val="Normalny"/>
    <w:semiHidden/>
    <w:rsid w:val="005822A6"/>
    <w:pPr>
      <w:tabs>
        <w:tab w:val="right" w:leader="dot" w:pos="9061"/>
      </w:tabs>
      <w:spacing w:after="72"/>
      <w:ind w:left="425" w:right="227" w:hanging="425"/>
    </w:pPr>
  </w:style>
  <w:style w:type="paragraph" w:styleId="Tytu">
    <w:name w:val="Title"/>
    <w:basedOn w:val="Normalny"/>
    <w:link w:val="TytuZnak"/>
    <w:qFormat/>
    <w:rsid w:val="005822A6"/>
    <w:pPr>
      <w:keepNext/>
      <w:spacing w:before="720" w:after="1320"/>
      <w:jc w:val="center"/>
    </w:pPr>
    <w:rPr>
      <w:rFonts w:ascii="Arial" w:hAnsi="Arial"/>
      <w:b/>
      <w:sz w:val="32"/>
    </w:rPr>
  </w:style>
  <w:style w:type="character" w:customStyle="1" w:styleId="TytuZnak">
    <w:name w:val="Tytuł Znak"/>
    <w:basedOn w:val="Domylnaczcionkaakapitu"/>
    <w:link w:val="Tytu"/>
    <w:rsid w:val="005822A6"/>
    <w:rPr>
      <w:rFonts w:ascii="Arial" w:eastAsia="Times New Roman" w:hAnsi="Arial" w:cs="Times New Roman"/>
      <w:b/>
      <w:sz w:val="32"/>
      <w:szCs w:val="20"/>
      <w:lang w:val="pl-PL"/>
    </w:rPr>
  </w:style>
  <w:style w:type="paragraph" w:styleId="Spistreci2">
    <w:name w:val="toc 2"/>
    <w:basedOn w:val="Spistreci1"/>
    <w:semiHidden/>
    <w:rsid w:val="005822A6"/>
    <w:pPr>
      <w:ind w:left="1134" w:hanging="709"/>
    </w:pPr>
  </w:style>
  <w:style w:type="paragraph" w:styleId="Spistreci3">
    <w:name w:val="toc 3"/>
    <w:basedOn w:val="Spistreci2"/>
    <w:semiHidden/>
    <w:rsid w:val="005822A6"/>
    <w:pPr>
      <w:ind w:left="2127" w:hanging="993"/>
    </w:pPr>
  </w:style>
  <w:style w:type="paragraph" w:customStyle="1" w:styleId="Listlevel2">
    <w:name w:val="List level 2"/>
    <w:basedOn w:val="Listlevel1"/>
    <w:rsid w:val="005822A6"/>
    <w:pPr>
      <w:ind w:left="850"/>
    </w:pPr>
  </w:style>
  <w:style w:type="paragraph" w:customStyle="1" w:styleId="Firstpageinfo">
    <w:name w:val="Firstpageinfo"/>
    <w:basedOn w:val="Nagwek5"/>
    <w:rsid w:val="005822A6"/>
    <w:pPr>
      <w:outlineLvl w:val="9"/>
    </w:pPr>
  </w:style>
  <w:style w:type="character" w:styleId="Numerstrony">
    <w:name w:val="page number"/>
    <w:basedOn w:val="Domylnaczcionkaakapitu"/>
    <w:rsid w:val="005822A6"/>
  </w:style>
  <w:style w:type="paragraph" w:customStyle="1" w:styleId="StrengthDosageForm">
    <w:name w:val="StrengthDosageForm"/>
    <w:basedOn w:val="Compound"/>
    <w:rsid w:val="005822A6"/>
    <w:pPr>
      <w:spacing w:before="0"/>
    </w:pPr>
  </w:style>
  <w:style w:type="paragraph" w:styleId="Legenda">
    <w:name w:val="caption"/>
    <w:basedOn w:val="Normalny"/>
    <w:next w:val="Text"/>
    <w:qFormat/>
    <w:rsid w:val="005822A6"/>
    <w:pPr>
      <w:spacing w:before="120" w:after="120"/>
    </w:pPr>
    <w:rPr>
      <w:b/>
    </w:rPr>
  </w:style>
  <w:style w:type="paragraph" w:customStyle="1" w:styleId="TextIndent">
    <w:name w:val="Text Indent"/>
    <w:basedOn w:val="Normalny"/>
    <w:rsid w:val="005822A6"/>
    <w:pPr>
      <w:ind w:left="851"/>
    </w:pPr>
  </w:style>
  <w:style w:type="paragraph" w:customStyle="1" w:styleId="ParagraphIndent">
    <w:name w:val="Paragraph Indent"/>
    <w:basedOn w:val="Normalny"/>
    <w:rsid w:val="005822A6"/>
    <w:pPr>
      <w:spacing w:before="120" w:after="120"/>
      <w:ind w:left="851"/>
    </w:pPr>
  </w:style>
  <w:style w:type="character" w:customStyle="1" w:styleId="CommentChar">
    <w:name w:val="Comment Char"/>
    <w:link w:val="Comment"/>
    <w:rsid w:val="005822A6"/>
    <w:rPr>
      <w:rFonts w:ascii="Times New Roman" w:eastAsia="Times New Roman" w:hAnsi="Times New Roman" w:cs="Times New Roman"/>
      <w:i/>
      <w:color w:val="0000FF"/>
      <w:sz w:val="24"/>
      <w:szCs w:val="20"/>
      <w:lang w:val="pl-PL"/>
    </w:rPr>
  </w:style>
  <w:style w:type="table" w:styleId="Tabela-Siatka">
    <w:name w:val="Table Grid"/>
    <w:basedOn w:val="Standardowy"/>
    <w:uiPriority w:val="59"/>
    <w:rsid w:val="005822A6"/>
    <w:pPr>
      <w:spacing w:after="0" w:line="240" w:lineRule="auto"/>
    </w:pPr>
    <w:rPr>
      <w:rFonts w:ascii="Times New Roman" w:eastAsia="Times New Roman" w:hAnsi="Times New Roman" w:cs="Times New Roman"/>
      <w:sz w:val="20"/>
      <w:szCs w:val="20"/>
      <w:lang w:val="pl-PL"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2A6"/>
    <w:pPr>
      <w:autoSpaceDE w:val="0"/>
      <w:autoSpaceDN w:val="0"/>
      <w:adjustRightInd w:val="0"/>
      <w:spacing w:after="0" w:line="240" w:lineRule="auto"/>
    </w:pPr>
    <w:rPr>
      <w:rFonts w:ascii="Times New Roman" w:eastAsia="Times New Roman" w:hAnsi="Times New Roman" w:cs="Times New Roman"/>
      <w:color w:val="000000"/>
      <w:sz w:val="24"/>
      <w:szCs w:val="24"/>
      <w:lang w:val="pl-PL"/>
    </w:rPr>
  </w:style>
  <w:style w:type="paragraph" w:customStyle="1" w:styleId="EMEAEnBodyText">
    <w:name w:val="EMEA En Body Text"/>
    <w:basedOn w:val="Default"/>
    <w:next w:val="Default"/>
    <w:uiPriority w:val="99"/>
    <w:rsid w:val="005822A6"/>
    <w:rPr>
      <w:color w:val="auto"/>
    </w:rPr>
  </w:style>
  <w:style w:type="character" w:styleId="Hipercze">
    <w:name w:val="Hyperlink"/>
    <w:unhideWhenUsed/>
    <w:rsid w:val="005822A6"/>
    <w:rPr>
      <w:color w:val="0000FF"/>
      <w:u w:val="single"/>
    </w:rPr>
  </w:style>
  <w:style w:type="character" w:styleId="UyteHipercze">
    <w:name w:val="FollowedHyperlink"/>
    <w:uiPriority w:val="99"/>
    <w:semiHidden/>
    <w:unhideWhenUsed/>
    <w:rsid w:val="005822A6"/>
    <w:rPr>
      <w:color w:val="800080"/>
      <w:u w:val="single"/>
    </w:rPr>
  </w:style>
  <w:style w:type="table" w:customStyle="1" w:styleId="TableGrid">
    <w:name w:val="TableGrid"/>
    <w:rsid w:val="005822A6"/>
    <w:pPr>
      <w:spacing w:after="0" w:line="240" w:lineRule="auto"/>
    </w:pPr>
    <w:rPr>
      <w:rFonts w:eastAsiaTheme="minorEastAsia"/>
      <w:lang w:val="pl-PL" w:eastAsia="pl-PL"/>
    </w:rPr>
    <w:tblPr>
      <w:tblCellMar>
        <w:top w:w="0" w:type="dxa"/>
        <w:left w:w="0" w:type="dxa"/>
        <w:bottom w:w="0" w:type="dxa"/>
        <w:right w:w="0" w:type="dxa"/>
      </w:tblCellMar>
    </w:tblPr>
  </w:style>
  <w:style w:type="paragraph" w:styleId="NormalnyWeb">
    <w:name w:val="Normal (Web)"/>
    <w:basedOn w:val="Normalny"/>
    <w:uiPriority w:val="99"/>
    <w:semiHidden/>
    <w:unhideWhenUsed/>
    <w:rsid w:val="005822A6"/>
    <w:pPr>
      <w:spacing w:before="100" w:beforeAutospacing="1" w:after="100" w:afterAutospacing="1"/>
    </w:pPr>
    <w:rPr>
      <w:szCs w:val="24"/>
      <w:lang w:eastAsia="pl-PL"/>
    </w:rPr>
  </w:style>
  <w:style w:type="paragraph" w:styleId="Akapitzlist">
    <w:name w:val="List Paragraph"/>
    <w:basedOn w:val="Normalny"/>
    <w:uiPriority w:val="34"/>
    <w:qFormat/>
    <w:rsid w:val="005822A6"/>
    <w:pPr>
      <w:spacing w:after="3" w:line="248" w:lineRule="auto"/>
      <w:ind w:left="720" w:hanging="9"/>
      <w:contextualSpacing/>
      <w:jc w:val="both"/>
    </w:pPr>
    <w:rPr>
      <w:color w:val="000000"/>
      <w:sz w:val="22"/>
      <w:szCs w:val="22"/>
      <w:lang w:eastAsia="pl-PL"/>
    </w:rPr>
  </w:style>
  <w:style w:type="paragraph" w:styleId="Tekstdymka">
    <w:name w:val="Balloon Text"/>
    <w:basedOn w:val="Normalny"/>
    <w:link w:val="TekstdymkaZnak"/>
    <w:uiPriority w:val="99"/>
    <w:semiHidden/>
    <w:unhideWhenUsed/>
    <w:rsid w:val="005822A6"/>
    <w:pPr>
      <w:ind w:left="10" w:hanging="9"/>
      <w:jc w:val="both"/>
    </w:pPr>
    <w:rPr>
      <w:rFonts w:ascii="Segoe UI" w:hAnsi="Segoe UI" w:cs="Segoe UI"/>
      <w:color w:val="000000"/>
      <w:sz w:val="18"/>
      <w:szCs w:val="18"/>
      <w:lang w:eastAsia="pl-PL"/>
    </w:rPr>
  </w:style>
  <w:style w:type="character" w:customStyle="1" w:styleId="TekstdymkaZnak">
    <w:name w:val="Tekst dymka Znak"/>
    <w:basedOn w:val="Domylnaczcionkaakapitu"/>
    <w:link w:val="Tekstdymka"/>
    <w:uiPriority w:val="99"/>
    <w:semiHidden/>
    <w:rsid w:val="005822A6"/>
    <w:rPr>
      <w:rFonts w:ascii="Segoe UI" w:eastAsia="Times New Roman" w:hAnsi="Segoe UI" w:cs="Segoe UI"/>
      <w:color w:val="000000"/>
      <w:sz w:val="18"/>
      <w:szCs w:val="18"/>
      <w:lang w:val="pl-PL" w:eastAsia="pl-PL"/>
    </w:rPr>
  </w:style>
  <w:style w:type="paragraph" w:styleId="Poprawka">
    <w:name w:val="Revision"/>
    <w:hidden/>
    <w:uiPriority w:val="99"/>
    <w:semiHidden/>
    <w:rsid w:val="005822A6"/>
    <w:pPr>
      <w:spacing w:after="0" w:line="240" w:lineRule="auto"/>
    </w:pPr>
    <w:rPr>
      <w:rFonts w:ascii="Times New Roman" w:eastAsia="Times New Roman" w:hAnsi="Times New Roman" w:cs="Times New Roman"/>
      <w:sz w:val="24"/>
      <w:szCs w:val="20"/>
      <w:lang w:val="pl-PL"/>
    </w:rPr>
  </w:style>
  <w:style w:type="character" w:styleId="Odwoaniedokomentarza">
    <w:name w:val="annotation reference"/>
    <w:basedOn w:val="Domylnaczcionkaakapitu"/>
    <w:uiPriority w:val="99"/>
    <w:semiHidden/>
    <w:unhideWhenUsed/>
    <w:rsid w:val="005822A6"/>
    <w:rPr>
      <w:sz w:val="16"/>
      <w:szCs w:val="16"/>
    </w:rPr>
  </w:style>
  <w:style w:type="paragraph" w:styleId="Tekstkomentarza">
    <w:name w:val="annotation text"/>
    <w:basedOn w:val="Normalny"/>
    <w:link w:val="TekstkomentarzaZnak"/>
    <w:uiPriority w:val="99"/>
    <w:semiHidden/>
    <w:unhideWhenUsed/>
    <w:rsid w:val="005822A6"/>
    <w:rPr>
      <w:sz w:val="20"/>
    </w:rPr>
  </w:style>
  <w:style w:type="character" w:customStyle="1" w:styleId="TekstkomentarzaZnak">
    <w:name w:val="Tekst komentarza Znak"/>
    <w:basedOn w:val="Domylnaczcionkaakapitu"/>
    <w:link w:val="Tekstkomentarza"/>
    <w:uiPriority w:val="99"/>
    <w:semiHidden/>
    <w:rsid w:val="005822A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5822A6"/>
    <w:rPr>
      <w:b/>
      <w:bCs/>
    </w:rPr>
  </w:style>
  <w:style w:type="character" w:customStyle="1" w:styleId="TematkomentarzaZnak">
    <w:name w:val="Temat komentarza Znak"/>
    <w:basedOn w:val="TekstkomentarzaZnak"/>
    <w:link w:val="Tematkomentarza"/>
    <w:uiPriority w:val="99"/>
    <w:semiHidden/>
    <w:rsid w:val="005822A6"/>
    <w:rPr>
      <w:rFonts w:ascii="Times New Roman" w:eastAsia="Times New Roman" w:hAnsi="Times New Roman" w:cs="Times New Roman"/>
      <w:b/>
      <w:bCs/>
      <w:sz w:val="20"/>
      <w:szCs w:val="20"/>
      <w:lang w:val="pl-PL"/>
    </w:rPr>
  </w:style>
  <w:style w:type="character" w:customStyle="1" w:styleId="UnresolvedMention1">
    <w:name w:val="Unresolved Mention1"/>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mz.ezdrowie.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7b3767ae-8a97-4104-b6a4-eb46ed0c307f" xsi:nil="true"/>
    <Lastmodified xmlns="7b3767ae-8a97-4104-b6a4-eb46ed0c307f" xsi:nil="true"/>
    <_Flow_SignoffStatus xmlns="7b3767ae-8a97-4104-b6a4-eb46ed0c307f" xsi:nil="true"/>
    <TaxCatchAll xmlns="24a70960-9d18-4ea6-b5e8-8a0c5918f9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D64B7DA1DCE4418E5AEAF533D42F29" ma:contentTypeVersion="19" ma:contentTypeDescription="Create a new document." ma:contentTypeScope="" ma:versionID="4761402b613b6cb3b9ec59fa12875583">
  <xsd:schema xmlns:xsd="http://www.w3.org/2001/XMLSchema" xmlns:xs="http://www.w3.org/2001/XMLSchema" xmlns:p="http://schemas.microsoft.com/office/2006/metadata/properties" xmlns:ns2="bef6a86a-3c6d-4817-8645-e93772362a5a" xmlns:ns3="7b3767ae-8a97-4104-b6a4-eb46ed0c307f" xmlns:ns4="24a70960-9d18-4ea6-b5e8-8a0c5918f986" targetNamespace="http://schemas.microsoft.com/office/2006/metadata/properties" ma:root="true" ma:fieldsID="0a866606d49da2e8646a13e9a5d9fed9" ns2:_="" ns3:_="" ns4:_="">
    <xsd:import namespace="bef6a86a-3c6d-4817-8645-e93772362a5a"/>
    <xsd:import namespace="7b3767ae-8a97-4104-b6a4-eb46ed0c307f"/>
    <xsd:import namespace="24a70960-9d18-4ea6-b5e8-8a0c5918f9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Image" minOccurs="0"/>
                <xsd:element ref="ns3:_Flow_SignoffStatus" minOccurs="0"/>
                <xsd:element ref="ns3:Lastmodifie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6a86a-3c6d-4817-8645-e93772362a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767ae-8a97-4104-b6a4-eb46ed0c30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astmodified" ma:index="23" nillable="true" ma:displayName="Last modified" ma:format="DateTime"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a70960-9d18-4ea6-b5e8-8a0c5918f98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baa00d1-3435-4ba5-8e9a-4aa870318879}" ma:internalName="TaxCatchAll" ma:showField="CatchAllData" ma:web="24a70960-9d18-4ea6-b5e8-8a0c5918f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55CA9-3951-4B99-B502-173BC02EAD0B}">
  <ds:schemaRefs>
    <ds:schemaRef ds:uri="http://schemas.microsoft.com/office/2006/metadata/properties"/>
    <ds:schemaRef ds:uri="http://schemas.microsoft.com/office/infopath/2007/PartnerControls"/>
    <ds:schemaRef ds:uri="7b3767ae-8a97-4104-b6a4-eb46ed0c307f"/>
    <ds:schemaRef ds:uri="24a70960-9d18-4ea6-b5e8-8a0c5918f986"/>
  </ds:schemaRefs>
</ds:datastoreItem>
</file>

<file path=customXml/itemProps2.xml><?xml version="1.0" encoding="utf-8"?>
<ds:datastoreItem xmlns:ds="http://schemas.openxmlformats.org/officeDocument/2006/customXml" ds:itemID="{C70A1A8E-2B4E-4D70-9947-58D4041FD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6a86a-3c6d-4817-8645-e93772362a5a"/>
    <ds:schemaRef ds:uri="7b3767ae-8a97-4104-b6a4-eb46ed0c307f"/>
    <ds:schemaRef ds:uri="24a70960-9d18-4ea6-b5e8-8a0c5918f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B2838-DB0B-470A-BC40-0D8C1770E1C3}">
  <ds:schemaRefs>
    <ds:schemaRef ds:uri="http://schemas.openxmlformats.org/officeDocument/2006/bibliography"/>
  </ds:schemaRefs>
</ds:datastoreItem>
</file>

<file path=customXml/itemProps4.xml><?xml version="1.0" encoding="utf-8"?>
<ds:datastoreItem xmlns:ds="http://schemas.openxmlformats.org/officeDocument/2006/customXml" ds:itemID="{88D73348-03CF-4AE3-B64A-E6E1C7506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10966</Words>
  <Characters>65799</Characters>
  <Application>Microsoft Office Word</Application>
  <DocSecurity>0</DocSecurity>
  <Lines>548</Lines>
  <Paragraphs>153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Dhruva Sagar</dc:creator>
  <cp:keywords/>
  <dc:description/>
  <cp:lastModifiedBy>Warat, Izabela</cp:lastModifiedBy>
  <cp:revision>3</cp:revision>
  <dcterms:created xsi:type="dcterms:W3CDTF">2023-03-22T09:08:00Z</dcterms:created>
  <dcterms:modified xsi:type="dcterms:W3CDTF">2023-03-22T09:10:00Z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0x010100C3D64B7DA1DCE4418E5AEAF533D42F29</vt:lpwstr>
  </property>
  <property fmtid="{D5CDD505-2E9C-101B-9397-08002B2CF9AE}" pid="3" name="MSIP_Label_5a7f7de2-39e1-4ccd-ab60-f1ccab350988_Enabled">
    <vt:lpwstr>true</vt:lpwstr>
  </property>
  <property fmtid="{D5CDD505-2E9C-101B-9397-08002B2CF9AE}" pid="4" name="MSIP_Label_5a7f7de2-39e1-4ccd-ab60-f1ccab350988_SetDate">
    <vt:lpwstr>2022-04-07T12:48:24Z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d4c792e3-28df-4f6d-b84c-9ab8444f5fff</vt:lpwstr>
  </property>
  <property fmtid="{D5CDD505-2E9C-101B-9397-08002B2CF9AE}" pid="9" name="MSIP_Label_5a7f7de2-39e1-4ccd-ab60-f1ccab350988_ContentBits">
    <vt:lpwstr>0</vt:lpwstr>
  </property>
</Properties>
</file>