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E6E26" w14:textId="77777777" w:rsidR="00A855B8" w:rsidRPr="00AE63B1" w:rsidRDefault="00A855B8" w:rsidP="00380BBF">
      <w:pPr>
        <w:pStyle w:val="Nagwek1"/>
        <w:jc w:val="center"/>
        <w:rPr>
          <w:sz w:val="22"/>
          <w:szCs w:val="22"/>
        </w:rPr>
      </w:pPr>
      <w:r w:rsidRPr="00AE63B1">
        <w:rPr>
          <w:sz w:val="22"/>
          <w:szCs w:val="22"/>
        </w:rPr>
        <w:t>CHARAKTERYSTYKA PRODUKTU LECZNICZEGO</w:t>
      </w:r>
    </w:p>
    <w:p w14:paraId="6604829E" w14:textId="77777777" w:rsidR="00A855B8" w:rsidRPr="00AE63B1" w:rsidRDefault="00A855B8" w:rsidP="00AE63B1">
      <w:pPr>
        <w:rPr>
          <w:sz w:val="22"/>
          <w:szCs w:val="22"/>
        </w:rPr>
      </w:pPr>
    </w:p>
    <w:p w14:paraId="5613C6EE" w14:textId="77777777" w:rsidR="00A855B8" w:rsidRPr="00AE63B1" w:rsidRDefault="00A855B8" w:rsidP="00AE63B1">
      <w:pPr>
        <w:rPr>
          <w:sz w:val="22"/>
          <w:szCs w:val="22"/>
        </w:rPr>
      </w:pPr>
    </w:p>
    <w:p w14:paraId="4FC38901" w14:textId="77777777" w:rsidR="00A855B8" w:rsidRPr="00AE63B1" w:rsidRDefault="00A855B8" w:rsidP="00AE63B1">
      <w:pPr>
        <w:rPr>
          <w:b/>
          <w:sz w:val="22"/>
          <w:szCs w:val="22"/>
        </w:rPr>
      </w:pPr>
      <w:r w:rsidRPr="00AE63B1">
        <w:rPr>
          <w:b/>
          <w:sz w:val="22"/>
          <w:szCs w:val="22"/>
        </w:rPr>
        <w:t>1. NAZWA PRODUKTU LECZNICZEGO</w:t>
      </w:r>
    </w:p>
    <w:p w14:paraId="1B6BBE76" w14:textId="77777777" w:rsidR="00A855B8" w:rsidRPr="00AE63B1" w:rsidRDefault="00A855B8" w:rsidP="00AE63B1">
      <w:pPr>
        <w:rPr>
          <w:b/>
          <w:sz w:val="22"/>
          <w:szCs w:val="22"/>
        </w:rPr>
      </w:pPr>
    </w:p>
    <w:p w14:paraId="0F767935" w14:textId="77777777" w:rsidR="00A855B8" w:rsidRPr="00AE63B1" w:rsidRDefault="00E60196" w:rsidP="00AE63B1">
      <w:pPr>
        <w:rPr>
          <w:sz w:val="22"/>
          <w:szCs w:val="22"/>
        </w:rPr>
      </w:pPr>
      <w:r w:rsidRPr="00AE63B1">
        <w:rPr>
          <w:sz w:val="22"/>
          <w:szCs w:val="22"/>
        </w:rPr>
        <w:t>Elosone</w:t>
      </w:r>
      <w:r w:rsidR="00A855B8" w:rsidRPr="00AE63B1">
        <w:rPr>
          <w:sz w:val="22"/>
          <w:szCs w:val="22"/>
        </w:rPr>
        <w:t>,</w:t>
      </w:r>
      <w:r w:rsidR="00A855B8" w:rsidRPr="00AE63B1">
        <w:rPr>
          <w:b/>
          <w:sz w:val="22"/>
          <w:szCs w:val="22"/>
        </w:rPr>
        <w:t xml:space="preserve"> </w:t>
      </w:r>
      <w:r w:rsidR="00A855B8" w:rsidRPr="00AE63B1">
        <w:rPr>
          <w:sz w:val="22"/>
          <w:szCs w:val="22"/>
        </w:rPr>
        <w:t>1 mg/g, maść</w:t>
      </w:r>
    </w:p>
    <w:p w14:paraId="4F148C8B" w14:textId="77777777" w:rsidR="00A855B8" w:rsidRPr="00AE63B1" w:rsidRDefault="00A855B8" w:rsidP="00AE63B1">
      <w:pPr>
        <w:rPr>
          <w:b/>
          <w:sz w:val="22"/>
          <w:szCs w:val="22"/>
        </w:rPr>
      </w:pPr>
    </w:p>
    <w:p w14:paraId="6260835D" w14:textId="77777777" w:rsidR="00A855B8" w:rsidRPr="00AE63B1" w:rsidRDefault="00A855B8" w:rsidP="00AE63B1">
      <w:pPr>
        <w:rPr>
          <w:b/>
          <w:sz w:val="22"/>
          <w:szCs w:val="22"/>
        </w:rPr>
      </w:pPr>
    </w:p>
    <w:p w14:paraId="2B9C82F1" w14:textId="77777777" w:rsidR="00A855B8" w:rsidRPr="00AE63B1" w:rsidRDefault="00A855B8" w:rsidP="00AE63B1">
      <w:pPr>
        <w:rPr>
          <w:b/>
          <w:sz w:val="22"/>
          <w:szCs w:val="22"/>
        </w:rPr>
      </w:pPr>
      <w:r w:rsidRPr="00AE63B1">
        <w:rPr>
          <w:b/>
          <w:sz w:val="22"/>
          <w:szCs w:val="22"/>
        </w:rPr>
        <w:t xml:space="preserve">2. SKŁAD JAKOŚCIOWY I ILOŚCIOWY  </w:t>
      </w:r>
    </w:p>
    <w:p w14:paraId="2E583091" w14:textId="77777777" w:rsidR="00A855B8" w:rsidRPr="00AE63B1" w:rsidRDefault="00A855B8" w:rsidP="00AE63B1">
      <w:pPr>
        <w:rPr>
          <w:sz w:val="22"/>
          <w:szCs w:val="22"/>
        </w:rPr>
      </w:pPr>
    </w:p>
    <w:p w14:paraId="084BFC6D" w14:textId="77777777" w:rsidR="00A855B8" w:rsidRPr="00AE63B1" w:rsidRDefault="00A855B8" w:rsidP="00AE63B1">
      <w:pPr>
        <w:rPr>
          <w:sz w:val="22"/>
          <w:szCs w:val="22"/>
        </w:rPr>
      </w:pPr>
      <w:smartTag w:uri="urn:schemas-microsoft-com:office:smarttags" w:element="metricconverter">
        <w:smartTagPr>
          <w:attr w:name="ProductID" w:val="1 g"/>
        </w:smartTagPr>
        <w:r w:rsidRPr="00AE63B1">
          <w:rPr>
            <w:sz w:val="22"/>
            <w:szCs w:val="22"/>
          </w:rPr>
          <w:t>1 g</w:t>
        </w:r>
      </w:smartTag>
      <w:r w:rsidRPr="00AE63B1">
        <w:rPr>
          <w:sz w:val="22"/>
          <w:szCs w:val="22"/>
        </w:rPr>
        <w:t xml:space="preserve"> maści zawiera 1 mg mometazonu furoinianu (</w:t>
      </w:r>
      <w:r w:rsidRPr="00AE63B1">
        <w:rPr>
          <w:i/>
          <w:sz w:val="22"/>
          <w:szCs w:val="22"/>
        </w:rPr>
        <w:t>Mometasoni furoas).</w:t>
      </w:r>
      <w:r w:rsidRPr="00AE63B1">
        <w:rPr>
          <w:sz w:val="22"/>
          <w:szCs w:val="22"/>
        </w:rPr>
        <w:t xml:space="preserve"> </w:t>
      </w:r>
    </w:p>
    <w:p w14:paraId="661F9B97" w14:textId="77777777" w:rsidR="005B1DCD" w:rsidRPr="00AE63B1" w:rsidRDefault="005B1DCD" w:rsidP="00AE63B1">
      <w:pPr>
        <w:rPr>
          <w:sz w:val="22"/>
          <w:szCs w:val="22"/>
        </w:rPr>
      </w:pPr>
    </w:p>
    <w:p w14:paraId="65A0E052" w14:textId="1DAB4ECF" w:rsidR="00A855B8" w:rsidRDefault="00A855B8" w:rsidP="00AE63B1">
      <w:pPr>
        <w:suppressAutoHyphens/>
        <w:rPr>
          <w:snapToGrid w:val="0"/>
          <w:sz w:val="22"/>
          <w:szCs w:val="22"/>
        </w:rPr>
      </w:pPr>
      <w:r w:rsidRPr="00AE63B1">
        <w:rPr>
          <w:snapToGrid w:val="0"/>
          <w:sz w:val="22"/>
          <w:szCs w:val="22"/>
          <w:u w:val="single"/>
        </w:rPr>
        <w:t>Substancje pomocnicze</w:t>
      </w:r>
      <w:r w:rsidR="00C745DD" w:rsidRPr="00AE63B1">
        <w:rPr>
          <w:snapToGrid w:val="0"/>
          <w:sz w:val="22"/>
          <w:szCs w:val="22"/>
          <w:u w:val="single"/>
        </w:rPr>
        <w:t xml:space="preserve"> o zn</w:t>
      </w:r>
      <w:r w:rsidR="009B7BD3" w:rsidRPr="00AE63B1">
        <w:rPr>
          <w:snapToGrid w:val="0"/>
          <w:sz w:val="22"/>
          <w:szCs w:val="22"/>
          <w:u w:val="single"/>
        </w:rPr>
        <w:t>an</w:t>
      </w:r>
      <w:r w:rsidR="00C02219" w:rsidRPr="00AE63B1">
        <w:rPr>
          <w:snapToGrid w:val="0"/>
          <w:sz w:val="22"/>
          <w:szCs w:val="22"/>
          <w:u w:val="single"/>
        </w:rPr>
        <w:t xml:space="preserve">ym </w:t>
      </w:r>
      <w:r w:rsidR="009B7BD3" w:rsidRPr="00AE63B1">
        <w:rPr>
          <w:snapToGrid w:val="0"/>
          <w:sz w:val="22"/>
          <w:szCs w:val="22"/>
          <w:u w:val="single"/>
        </w:rPr>
        <w:t>działaniu</w:t>
      </w:r>
      <w:r w:rsidRPr="00AE63B1">
        <w:rPr>
          <w:snapToGrid w:val="0"/>
          <w:sz w:val="22"/>
          <w:szCs w:val="22"/>
        </w:rPr>
        <w:t>: glikol propylenowy, alkohol cetostearylowy.</w:t>
      </w:r>
    </w:p>
    <w:p w14:paraId="616C27CF" w14:textId="403E62FC" w:rsidR="0067711A" w:rsidRDefault="0067711A" w:rsidP="00AE63B1">
      <w:pPr>
        <w:suppressAutoHyphens/>
        <w:rPr>
          <w:snapToGrid w:val="0"/>
          <w:sz w:val="22"/>
          <w:szCs w:val="22"/>
        </w:rPr>
      </w:pPr>
      <w:smartTag w:uri="urn:schemas-microsoft-com:office:smarttags" w:element="metricconverter">
        <w:smartTagPr>
          <w:attr w:name="ProductID" w:val="1 g"/>
        </w:smartTagPr>
        <w:r w:rsidRPr="00AE63B1">
          <w:rPr>
            <w:sz w:val="22"/>
            <w:szCs w:val="22"/>
          </w:rPr>
          <w:t>1 g</w:t>
        </w:r>
      </w:smartTag>
      <w:r w:rsidRPr="00AE63B1">
        <w:rPr>
          <w:sz w:val="22"/>
          <w:szCs w:val="22"/>
        </w:rPr>
        <w:t xml:space="preserve"> maści zawiera</w:t>
      </w:r>
      <w:r>
        <w:rPr>
          <w:sz w:val="22"/>
          <w:szCs w:val="22"/>
        </w:rPr>
        <w:t xml:space="preserve"> </w:t>
      </w:r>
      <w:r>
        <w:rPr>
          <w:snapToGrid w:val="0"/>
          <w:sz w:val="22"/>
          <w:szCs w:val="22"/>
        </w:rPr>
        <w:t>100 mg glikolu propylenowego.</w:t>
      </w:r>
    </w:p>
    <w:p w14:paraId="34682781" w14:textId="77777777" w:rsidR="0067711A" w:rsidRPr="00AE63B1" w:rsidRDefault="0067711A" w:rsidP="00AE63B1">
      <w:pPr>
        <w:suppressAutoHyphens/>
        <w:rPr>
          <w:snapToGrid w:val="0"/>
          <w:sz w:val="22"/>
          <w:szCs w:val="22"/>
        </w:rPr>
      </w:pPr>
    </w:p>
    <w:p w14:paraId="67CA9C47" w14:textId="77777777" w:rsidR="00A855B8" w:rsidRPr="00AE63B1" w:rsidRDefault="00A855B8" w:rsidP="00AE63B1">
      <w:pPr>
        <w:suppressAutoHyphens/>
        <w:rPr>
          <w:snapToGrid w:val="0"/>
          <w:sz w:val="22"/>
          <w:szCs w:val="22"/>
        </w:rPr>
      </w:pPr>
      <w:r w:rsidRPr="00AE63B1">
        <w:rPr>
          <w:snapToGrid w:val="0"/>
          <w:sz w:val="22"/>
          <w:szCs w:val="22"/>
        </w:rPr>
        <w:t>Pełny wykaz substancji pomocniczych patrz punkt 6.1.</w:t>
      </w:r>
    </w:p>
    <w:p w14:paraId="62DA3E9C" w14:textId="77777777" w:rsidR="00A855B8" w:rsidRPr="00AE63B1" w:rsidRDefault="00A855B8" w:rsidP="00AE63B1">
      <w:pPr>
        <w:rPr>
          <w:sz w:val="22"/>
          <w:szCs w:val="22"/>
        </w:rPr>
      </w:pPr>
    </w:p>
    <w:p w14:paraId="69A0D94F" w14:textId="77777777" w:rsidR="00A855B8" w:rsidRPr="00AE63B1" w:rsidRDefault="00A855B8" w:rsidP="00AE63B1">
      <w:pPr>
        <w:rPr>
          <w:sz w:val="22"/>
          <w:szCs w:val="22"/>
        </w:rPr>
      </w:pPr>
    </w:p>
    <w:p w14:paraId="5ABDA874" w14:textId="77777777" w:rsidR="00A855B8" w:rsidRPr="00AE63B1" w:rsidRDefault="00A855B8" w:rsidP="00AE63B1">
      <w:pPr>
        <w:rPr>
          <w:b/>
          <w:sz w:val="22"/>
          <w:szCs w:val="22"/>
        </w:rPr>
      </w:pPr>
      <w:r w:rsidRPr="00AE63B1">
        <w:rPr>
          <w:b/>
          <w:sz w:val="22"/>
          <w:szCs w:val="22"/>
        </w:rPr>
        <w:t>3. POSTAĆ FARMACEUTYCZNA</w:t>
      </w:r>
    </w:p>
    <w:p w14:paraId="38F4548A" w14:textId="77777777" w:rsidR="00A855B8" w:rsidRPr="00AE63B1" w:rsidRDefault="00A855B8" w:rsidP="00AE63B1">
      <w:pPr>
        <w:pStyle w:val="Stopka"/>
        <w:tabs>
          <w:tab w:val="clear" w:pos="4536"/>
          <w:tab w:val="clear" w:pos="9072"/>
        </w:tabs>
        <w:rPr>
          <w:sz w:val="22"/>
          <w:szCs w:val="22"/>
        </w:rPr>
      </w:pPr>
    </w:p>
    <w:p w14:paraId="105C0947" w14:textId="77777777" w:rsidR="00A855B8" w:rsidRPr="00AE63B1" w:rsidRDefault="00A855B8" w:rsidP="00AE63B1">
      <w:pPr>
        <w:pStyle w:val="Stopka"/>
        <w:tabs>
          <w:tab w:val="clear" w:pos="4536"/>
          <w:tab w:val="clear" w:pos="9072"/>
        </w:tabs>
        <w:rPr>
          <w:sz w:val="22"/>
          <w:szCs w:val="22"/>
        </w:rPr>
      </w:pPr>
      <w:r w:rsidRPr="00AE63B1">
        <w:rPr>
          <w:sz w:val="22"/>
          <w:szCs w:val="22"/>
        </w:rPr>
        <w:t>Maść.</w:t>
      </w:r>
    </w:p>
    <w:p w14:paraId="35DCA5C9" w14:textId="77777777" w:rsidR="00A855B8" w:rsidRPr="00AE63B1" w:rsidRDefault="00A855B8" w:rsidP="00AE63B1">
      <w:pPr>
        <w:pStyle w:val="Stopka"/>
        <w:tabs>
          <w:tab w:val="clear" w:pos="4536"/>
          <w:tab w:val="clear" w:pos="9072"/>
        </w:tabs>
        <w:rPr>
          <w:sz w:val="22"/>
          <w:szCs w:val="22"/>
        </w:rPr>
      </w:pPr>
      <w:r w:rsidRPr="00AE63B1">
        <w:rPr>
          <w:sz w:val="22"/>
          <w:szCs w:val="22"/>
        </w:rPr>
        <w:t>Biała lub prawie biała przeświecająca tłusta masa.</w:t>
      </w:r>
    </w:p>
    <w:p w14:paraId="6CD0E450" w14:textId="77777777" w:rsidR="00A855B8" w:rsidRPr="00AE63B1" w:rsidRDefault="00A855B8" w:rsidP="00AE63B1">
      <w:pPr>
        <w:pStyle w:val="Stopka"/>
        <w:tabs>
          <w:tab w:val="clear" w:pos="4536"/>
          <w:tab w:val="clear" w:pos="9072"/>
        </w:tabs>
        <w:rPr>
          <w:sz w:val="22"/>
          <w:szCs w:val="22"/>
        </w:rPr>
      </w:pPr>
    </w:p>
    <w:p w14:paraId="24D3B82A" w14:textId="77777777" w:rsidR="00A855B8" w:rsidRPr="00AE63B1" w:rsidRDefault="00A855B8" w:rsidP="00AE63B1">
      <w:pPr>
        <w:pStyle w:val="Stopka"/>
        <w:tabs>
          <w:tab w:val="clear" w:pos="4536"/>
          <w:tab w:val="clear" w:pos="9072"/>
        </w:tabs>
        <w:rPr>
          <w:sz w:val="22"/>
          <w:szCs w:val="22"/>
        </w:rPr>
      </w:pPr>
    </w:p>
    <w:p w14:paraId="694CFAB2" w14:textId="77777777" w:rsidR="00A855B8" w:rsidRPr="00AE63B1" w:rsidRDefault="00A855B8" w:rsidP="00AE63B1">
      <w:pPr>
        <w:rPr>
          <w:b/>
          <w:sz w:val="22"/>
          <w:szCs w:val="22"/>
        </w:rPr>
      </w:pPr>
      <w:r w:rsidRPr="00AE63B1">
        <w:rPr>
          <w:b/>
          <w:sz w:val="22"/>
          <w:szCs w:val="22"/>
        </w:rPr>
        <w:t>4. SZCZEGÓŁOWE DANE KLINICZNE</w:t>
      </w:r>
    </w:p>
    <w:p w14:paraId="493A7DE4" w14:textId="77777777" w:rsidR="00A855B8" w:rsidRPr="00AE63B1" w:rsidRDefault="00A855B8" w:rsidP="00AE63B1">
      <w:pPr>
        <w:rPr>
          <w:b/>
          <w:sz w:val="22"/>
          <w:szCs w:val="22"/>
        </w:rPr>
      </w:pPr>
    </w:p>
    <w:p w14:paraId="63FC7E00" w14:textId="77777777" w:rsidR="00A855B8" w:rsidRPr="00AE63B1" w:rsidRDefault="00A855B8" w:rsidP="00AE63B1">
      <w:pPr>
        <w:rPr>
          <w:b/>
          <w:sz w:val="22"/>
          <w:szCs w:val="22"/>
        </w:rPr>
      </w:pPr>
      <w:r w:rsidRPr="00AE63B1">
        <w:rPr>
          <w:b/>
          <w:sz w:val="22"/>
          <w:szCs w:val="22"/>
        </w:rPr>
        <w:t>4.1 Wskazania do stosowania</w:t>
      </w:r>
    </w:p>
    <w:p w14:paraId="687AAE99" w14:textId="77777777" w:rsidR="005B1DCD" w:rsidRPr="00AE63B1" w:rsidRDefault="005B1DCD" w:rsidP="00AE63B1">
      <w:pPr>
        <w:rPr>
          <w:b/>
          <w:sz w:val="22"/>
          <w:szCs w:val="22"/>
        </w:rPr>
      </w:pPr>
    </w:p>
    <w:p w14:paraId="4589134D" w14:textId="77777777" w:rsidR="00A855B8" w:rsidRPr="00AE63B1" w:rsidRDefault="00A855B8" w:rsidP="00AE63B1">
      <w:pPr>
        <w:rPr>
          <w:b/>
          <w:sz w:val="22"/>
          <w:szCs w:val="22"/>
        </w:rPr>
      </w:pPr>
      <w:r w:rsidRPr="00AE63B1">
        <w:rPr>
          <w:sz w:val="22"/>
          <w:szCs w:val="22"/>
        </w:rPr>
        <w:t>P</w:t>
      </w:r>
      <w:r w:rsidR="00A932FF" w:rsidRPr="00AE63B1">
        <w:rPr>
          <w:sz w:val="22"/>
          <w:szCs w:val="22"/>
        </w:rPr>
        <w:t>rodukt leczniczy</w:t>
      </w:r>
      <w:r w:rsidRPr="00AE63B1">
        <w:rPr>
          <w:sz w:val="22"/>
          <w:szCs w:val="22"/>
        </w:rPr>
        <w:t xml:space="preserve"> </w:t>
      </w:r>
      <w:r w:rsidR="00E60196" w:rsidRPr="00AE63B1">
        <w:rPr>
          <w:sz w:val="22"/>
          <w:szCs w:val="22"/>
        </w:rPr>
        <w:t>Elosone</w:t>
      </w:r>
      <w:r w:rsidRPr="00AE63B1">
        <w:rPr>
          <w:sz w:val="22"/>
          <w:szCs w:val="22"/>
        </w:rPr>
        <w:t xml:space="preserve"> w postaci maści stosuje się do krótkotrwałego, miejscowego leczenia przebiegających ze świądem zapalnych chorób skóry, reagujących na leczenie glikokortykosteroidami, takich jak łuszczyca i atopowe zapalenie skóry. </w:t>
      </w:r>
    </w:p>
    <w:p w14:paraId="36B64425" w14:textId="77777777" w:rsidR="00A855B8" w:rsidRPr="00AE63B1" w:rsidRDefault="00A855B8" w:rsidP="00AE63B1">
      <w:pPr>
        <w:rPr>
          <w:b/>
          <w:sz w:val="22"/>
          <w:szCs w:val="22"/>
        </w:rPr>
      </w:pPr>
    </w:p>
    <w:p w14:paraId="09610ABF" w14:textId="77777777" w:rsidR="00A855B8" w:rsidRPr="00AE63B1" w:rsidRDefault="00A855B8" w:rsidP="00AE63B1">
      <w:pPr>
        <w:rPr>
          <w:b/>
          <w:sz w:val="22"/>
          <w:szCs w:val="22"/>
        </w:rPr>
      </w:pPr>
      <w:r w:rsidRPr="00AE63B1">
        <w:rPr>
          <w:b/>
          <w:sz w:val="22"/>
          <w:szCs w:val="22"/>
        </w:rPr>
        <w:t>4.2 Dawkowanie i sposób podawania</w:t>
      </w:r>
    </w:p>
    <w:p w14:paraId="6AE609EA" w14:textId="77777777" w:rsidR="005B1DCD" w:rsidRPr="00AE63B1" w:rsidRDefault="005B1DCD" w:rsidP="00AE63B1">
      <w:pPr>
        <w:rPr>
          <w:sz w:val="22"/>
          <w:szCs w:val="22"/>
        </w:rPr>
      </w:pPr>
    </w:p>
    <w:p w14:paraId="16174F9F" w14:textId="77777777" w:rsidR="00A855B8" w:rsidRPr="00AE63B1" w:rsidRDefault="00A855B8" w:rsidP="00AE63B1">
      <w:pPr>
        <w:rPr>
          <w:sz w:val="22"/>
          <w:szCs w:val="22"/>
        </w:rPr>
      </w:pPr>
      <w:r w:rsidRPr="00AE63B1">
        <w:rPr>
          <w:i/>
          <w:sz w:val="22"/>
          <w:szCs w:val="22"/>
        </w:rPr>
        <w:t>Dorośli</w:t>
      </w:r>
      <w:r w:rsidRPr="00AE63B1">
        <w:rPr>
          <w:sz w:val="22"/>
          <w:szCs w:val="22"/>
        </w:rPr>
        <w:t>:</w:t>
      </w:r>
    </w:p>
    <w:p w14:paraId="175632BF" w14:textId="77777777" w:rsidR="00A855B8" w:rsidRPr="00AE63B1" w:rsidRDefault="00A855B8" w:rsidP="00AE63B1">
      <w:pPr>
        <w:rPr>
          <w:sz w:val="22"/>
          <w:szCs w:val="22"/>
        </w:rPr>
      </w:pPr>
      <w:r w:rsidRPr="00AE63B1">
        <w:rPr>
          <w:sz w:val="22"/>
          <w:szCs w:val="22"/>
        </w:rPr>
        <w:t xml:space="preserve">Nałożyć niewielką ilość maści na zmienione chorobowo miejsca na skórze raz w ciągu doby. Nie należy stosować maści pod opatrunkiem okluzyjnym. Leczenia nie należy prowadzić bez przerwy dłużej niż przez 2 tygodnie. Na skórę twarzy nie stosować dłużej niż przez 5 dni. </w:t>
      </w:r>
    </w:p>
    <w:p w14:paraId="60E594C3" w14:textId="77777777" w:rsidR="005B1DCD" w:rsidRPr="00AE63B1" w:rsidRDefault="005B1DCD" w:rsidP="00AE63B1">
      <w:pPr>
        <w:rPr>
          <w:sz w:val="22"/>
          <w:szCs w:val="22"/>
        </w:rPr>
      </w:pPr>
    </w:p>
    <w:p w14:paraId="6288F2B3" w14:textId="77777777" w:rsidR="00A855B8" w:rsidRPr="00AE63B1" w:rsidRDefault="00A855B8" w:rsidP="00AE63B1">
      <w:pPr>
        <w:rPr>
          <w:sz w:val="22"/>
          <w:szCs w:val="22"/>
        </w:rPr>
      </w:pPr>
      <w:r w:rsidRPr="00AE63B1">
        <w:rPr>
          <w:i/>
          <w:sz w:val="22"/>
          <w:szCs w:val="22"/>
        </w:rPr>
        <w:t>Dzieci</w:t>
      </w:r>
    </w:p>
    <w:p w14:paraId="3AD3B284" w14:textId="77777777" w:rsidR="00A855B8" w:rsidRPr="00AE63B1" w:rsidRDefault="00A855B8" w:rsidP="00AE63B1">
      <w:pPr>
        <w:rPr>
          <w:sz w:val="22"/>
          <w:szCs w:val="22"/>
        </w:rPr>
      </w:pPr>
      <w:r w:rsidRPr="00765387">
        <w:rPr>
          <w:sz w:val="22"/>
          <w:szCs w:val="22"/>
        </w:rPr>
        <w:t xml:space="preserve">Nie stosować u dzieci </w:t>
      </w:r>
      <w:r w:rsidR="00FB418F" w:rsidRPr="00765387">
        <w:rPr>
          <w:sz w:val="22"/>
          <w:szCs w:val="22"/>
        </w:rPr>
        <w:t xml:space="preserve">w wieku </w:t>
      </w:r>
      <w:r w:rsidR="00DA4872">
        <w:rPr>
          <w:sz w:val="22"/>
          <w:szCs w:val="22"/>
        </w:rPr>
        <w:t>poniżej</w:t>
      </w:r>
      <w:r w:rsidRPr="00765387">
        <w:rPr>
          <w:sz w:val="22"/>
          <w:szCs w:val="22"/>
        </w:rPr>
        <w:t xml:space="preserve"> 2 lat.</w:t>
      </w:r>
    </w:p>
    <w:p w14:paraId="66744499" w14:textId="77777777" w:rsidR="00A855B8" w:rsidRPr="00AE63B1" w:rsidRDefault="00A855B8" w:rsidP="00AE63B1">
      <w:pPr>
        <w:rPr>
          <w:sz w:val="22"/>
          <w:szCs w:val="22"/>
        </w:rPr>
      </w:pPr>
      <w:r w:rsidRPr="00AE63B1">
        <w:rPr>
          <w:sz w:val="22"/>
          <w:szCs w:val="22"/>
        </w:rPr>
        <w:t>U dzieci w wieku 2 lat</w:t>
      </w:r>
      <w:r w:rsidR="00DA4872">
        <w:rPr>
          <w:sz w:val="22"/>
          <w:szCs w:val="22"/>
        </w:rPr>
        <w:t xml:space="preserve"> i powyżej</w:t>
      </w:r>
      <w:r w:rsidRPr="00AE63B1">
        <w:rPr>
          <w:sz w:val="22"/>
          <w:szCs w:val="22"/>
        </w:rPr>
        <w:t xml:space="preserve"> stosować tylko w przypadku bezwzględnej konieczności na niewielką powierzchnię skóry raz na dobę. U dzieci należy stosować bardzo ostrożnie, nie należy stosować na skórę twarzy.</w:t>
      </w:r>
      <w:r w:rsidR="00331F94" w:rsidRPr="00AE63B1">
        <w:rPr>
          <w:sz w:val="22"/>
          <w:szCs w:val="22"/>
        </w:rPr>
        <w:t xml:space="preserve"> Patrz punkt 4.4.</w:t>
      </w:r>
    </w:p>
    <w:p w14:paraId="157888D6" w14:textId="77777777" w:rsidR="00A855B8" w:rsidRPr="00AE63B1" w:rsidRDefault="00A855B8" w:rsidP="00AE63B1">
      <w:pPr>
        <w:rPr>
          <w:b/>
          <w:sz w:val="22"/>
          <w:szCs w:val="22"/>
        </w:rPr>
      </w:pPr>
    </w:p>
    <w:p w14:paraId="4C2638C2" w14:textId="77777777" w:rsidR="00A855B8" w:rsidRPr="00AE63B1" w:rsidRDefault="00A855B8" w:rsidP="00AE63B1">
      <w:pPr>
        <w:rPr>
          <w:b/>
          <w:sz w:val="22"/>
          <w:szCs w:val="22"/>
        </w:rPr>
      </w:pPr>
      <w:r w:rsidRPr="00AE63B1">
        <w:rPr>
          <w:b/>
          <w:sz w:val="22"/>
          <w:szCs w:val="22"/>
        </w:rPr>
        <w:t>4.3 Przeciwwskazania</w:t>
      </w:r>
    </w:p>
    <w:p w14:paraId="715C3B19" w14:textId="77777777" w:rsidR="00A855B8" w:rsidRPr="00AE63B1" w:rsidRDefault="00A855B8" w:rsidP="00AE63B1">
      <w:pPr>
        <w:rPr>
          <w:sz w:val="22"/>
          <w:szCs w:val="22"/>
        </w:rPr>
      </w:pPr>
    </w:p>
    <w:p w14:paraId="7A541900" w14:textId="77777777" w:rsidR="00765387" w:rsidRDefault="009705F3" w:rsidP="00AE63B1">
      <w:pPr>
        <w:rPr>
          <w:sz w:val="22"/>
          <w:szCs w:val="22"/>
        </w:rPr>
      </w:pPr>
      <w:r w:rsidRPr="00AE63B1">
        <w:rPr>
          <w:sz w:val="22"/>
          <w:szCs w:val="22"/>
        </w:rPr>
        <w:t xml:space="preserve">Produkt leczniczy Elosone </w:t>
      </w:r>
      <w:r w:rsidR="00736A70" w:rsidRPr="00AE63B1">
        <w:rPr>
          <w:sz w:val="22"/>
          <w:szCs w:val="22"/>
        </w:rPr>
        <w:t xml:space="preserve">maść </w:t>
      </w:r>
      <w:r w:rsidRPr="00AE63B1">
        <w:rPr>
          <w:sz w:val="22"/>
          <w:szCs w:val="22"/>
        </w:rPr>
        <w:t>jest przeciwwskazany</w:t>
      </w:r>
    </w:p>
    <w:p w14:paraId="07501D00" w14:textId="77777777" w:rsidR="00765387" w:rsidRPr="00AE63B1" w:rsidRDefault="00765387" w:rsidP="00765387">
      <w:pPr>
        <w:rPr>
          <w:sz w:val="22"/>
          <w:szCs w:val="22"/>
        </w:rPr>
      </w:pPr>
      <w:r>
        <w:rPr>
          <w:sz w:val="22"/>
          <w:szCs w:val="22"/>
        </w:rPr>
        <w:t>- w n</w:t>
      </w:r>
      <w:r w:rsidRPr="00AE63B1">
        <w:rPr>
          <w:sz w:val="22"/>
          <w:szCs w:val="22"/>
        </w:rPr>
        <w:t>adwrażliwoś</w:t>
      </w:r>
      <w:r w:rsidR="00E6443F">
        <w:rPr>
          <w:sz w:val="22"/>
          <w:szCs w:val="22"/>
        </w:rPr>
        <w:t>ci</w:t>
      </w:r>
      <w:r w:rsidRPr="00AE63B1">
        <w:rPr>
          <w:sz w:val="22"/>
          <w:szCs w:val="22"/>
        </w:rPr>
        <w:t xml:space="preserve"> na substancję czynną, inne kortykosteroidy lub na którąkolwiek substancję pomocniczą wymienioną w punkcie 6.1</w:t>
      </w:r>
      <w:r>
        <w:rPr>
          <w:sz w:val="22"/>
          <w:szCs w:val="22"/>
        </w:rPr>
        <w:t>,</w:t>
      </w:r>
    </w:p>
    <w:p w14:paraId="27753030" w14:textId="77777777" w:rsidR="00765387" w:rsidRDefault="00765387" w:rsidP="00765387">
      <w:pPr>
        <w:rPr>
          <w:sz w:val="22"/>
          <w:szCs w:val="22"/>
        </w:rPr>
      </w:pPr>
      <w:r w:rsidRPr="00765387">
        <w:rPr>
          <w:sz w:val="22"/>
          <w:szCs w:val="22"/>
        </w:rPr>
        <w:t xml:space="preserve">- </w:t>
      </w:r>
      <w:r w:rsidRPr="00801FB4">
        <w:rPr>
          <w:sz w:val="22"/>
          <w:szCs w:val="22"/>
        </w:rPr>
        <w:t xml:space="preserve">u dzieci w wieku </w:t>
      </w:r>
      <w:r w:rsidR="00DA4872">
        <w:rPr>
          <w:sz w:val="22"/>
          <w:szCs w:val="22"/>
        </w:rPr>
        <w:t>poniżej</w:t>
      </w:r>
      <w:r w:rsidRPr="00801FB4">
        <w:rPr>
          <w:sz w:val="22"/>
          <w:szCs w:val="22"/>
        </w:rPr>
        <w:t xml:space="preserve"> 2 lat</w:t>
      </w:r>
      <w:r>
        <w:rPr>
          <w:sz w:val="22"/>
          <w:szCs w:val="22"/>
        </w:rPr>
        <w:t>,</w:t>
      </w:r>
    </w:p>
    <w:p w14:paraId="55C67B33" w14:textId="77777777" w:rsidR="000B2D19" w:rsidRDefault="000B2D19" w:rsidP="00AE63B1">
      <w:pPr>
        <w:rPr>
          <w:sz w:val="22"/>
          <w:szCs w:val="22"/>
        </w:rPr>
      </w:pPr>
      <w:r>
        <w:rPr>
          <w:sz w:val="22"/>
          <w:szCs w:val="22"/>
        </w:rPr>
        <w:t xml:space="preserve">- </w:t>
      </w:r>
      <w:r w:rsidR="009705F3" w:rsidRPr="00AE63B1">
        <w:rPr>
          <w:sz w:val="22"/>
          <w:szCs w:val="22"/>
        </w:rPr>
        <w:t>w trądziku różowatym, trądziku pospolitym,</w:t>
      </w:r>
    </w:p>
    <w:p w14:paraId="3A714498" w14:textId="77777777" w:rsidR="000B2D19" w:rsidRDefault="000B2D19" w:rsidP="00AE63B1">
      <w:pPr>
        <w:rPr>
          <w:sz w:val="22"/>
          <w:szCs w:val="22"/>
        </w:rPr>
      </w:pPr>
      <w:r>
        <w:rPr>
          <w:sz w:val="22"/>
          <w:szCs w:val="22"/>
        </w:rPr>
        <w:t>-</w:t>
      </w:r>
      <w:r w:rsidR="009705F3" w:rsidRPr="00AE63B1">
        <w:rPr>
          <w:sz w:val="22"/>
          <w:szCs w:val="22"/>
        </w:rPr>
        <w:t xml:space="preserve"> zmianach zanikowych skóry, </w:t>
      </w:r>
    </w:p>
    <w:p w14:paraId="266158BB" w14:textId="77777777" w:rsidR="000B2D19" w:rsidRDefault="000B2D19" w:rsidP="00AE63B1">
      <w:pPr>
        <w:rPr>
          <w:sz w:val="22"/>
          <w:szCs w:val="22"/>
        </w:rPr>
      </w:pPr>
      <w:r>
        <w:rPr>
          <w:sz w:val="22"/>
          <w:szCs w:val="22"/>
        </w:rPr>
        <w:t xml:space="preserve">- </w:t>
      </w:r>
      <w:r w:rsidR="009705F3" w:rsidRPr="00AE63B1">
        <w:rPr>
          <w:sz w:val="22"/>
          <w:szCs w:val="22"/>
        </w:rPr>
        <w:t>zapaleniu skóry wokół ust (</w:t>
      </w:r>
      <w:r w:rsidR="009705F3" w:rsidRPr="00AE63B1">
        <w:rPr>
          <w:i/>
          <w:sz w:val="22"/>
          <w:szCs w:val="22"/>
        </w:rPr>
        <w:t>dermatitis perioralis)</w:t>
      </w:r>
      <w:r w:rsidR="009705F3" w:rsidRPr="00AE63B1">
        <w:rPr>
          <w:sz w:val="22"/>
          <w:szCs w:val="22"/>
        </w:rPr>
        <w:t xml:space="preserve">, </w:t>
      </w:r>
    </w:p>
    <w:p w14:paraId="7F95CBC8" w14:textId="77777777" w:rsidR="000B2D19" w:rsidRDefault="000B2D19" w:rsidP="00AE63B1">
      <w:pPr>
        <w:rPr>
          <w:sz w:val="22"/>
          <w:szCs w:val="22"/>
        </w:rPr>
      </w:pPr>
      <w:r>
        <w:rPr>
          <w:sz w:val="22"/>
          <w:szCs w:val="22"/>
        </w:rPr>
        <w:t xml:space="preserve">- </w:t>
      </w:r>
      <w:r w:rsidR="009705F3" w:rsidRPr="00AE63B1">
        <w:rPr>
          <w:sz w:val="22"/>
          <w:szCs w:val="22"/>
        </w:rPr>
        <w:t xml:space="preserve">świądzie w okolicy odbytu i narządów płciowych, </w:t>
      </w:r>
    </w:p>
    <w:p w14:paraId="30B7AD4C" w14:textId="77777777" w:rsidR="000B2D19" w:rsidRDefault="000B2D19" w:rsidP="00AE63B1">
      <w:pPr>
        <w:rPr>
          <w:sz w:val="22"/>
          <w:szCs w:val="22"/>
        </w:rPr>
      </w:pPr>
      <w:r>
        <w:rPr>
          <w:rFonts w:ascii="TimesNewRomanPSMT" w:hAnsi="TimesNewRomanPSMT" w:cs="TimesNewRomanPSMT"/>
          <w:sz w:val="22"/>
          <w:szCs w:val="22"/>
        </w:rPr>
        <w:t xml:space="preserve">- </w:t>
      </w:r>
      <w:r w:rsidR="009705F3" w:rsidRPr="00AE63B1">
        <w:rPr>
          <w:rFonts w:ascii="TimesNewRomanPSMT" w:hAnsi="TimesNewRomanPSMT" w:cs="TimesNewRomanPSMT"/>
          <w:sz w:val="22"/>
          <w:szCs w:val="22"/>
        </w:rPr>
        <w:t>pieluszkowym zapaleniu skóry,</w:t>
      </w:r>
      <w:r w:rsidR="009705F3" w:rsidRPr="00AE63B1">
        <w:rPr>
          <w:sz w:val="22"/>
          <w:szCs w:val="22"/>
        </w:rPr>
        <w:t xml:space="preserve"> </w:t>
      </w:r>
    </w:p>
    <w:p w14:paraId="117FF6FB" w14:textId="77777777" w:rsidR="000B2D19" w:rsidRDefault="000B2D19" w:rsidP="00AE63B1">
      <w:pPr>
        <w:rPr>
          <w:sz w:val="22"/>
          <w:szCs w:val="22"/>
        </w:rPr>
      </w:pPr>
      <w:r>
        <w:rPr>
          <w:sz w:val="22"/>
          <w:szCs w:val="22"/>
        </w:rPr>
        <w:lastRenderedPageBreak/>
        <w:t xml:space="preserve">- </w:t>
      </w:r>
      <w:r w:rsidR="009705F3" w:rsidRPr="00AE63B1">
        <w:rPr>
          <w:sz w:val="22"/>
          <w:szCs w:val="22"/>
        </w:rPr>
        <w:t xml:space="preserve">zakażeniach skóry </w:t>
      </w:r>
      <w:r w:rsidR="00016D2B" w:rsidRPr="00AE63B1">
        <w:rPr>
          <w:sz w:val="22"/>
          <w:szCs w:val="22"/>
        </w:rPr>
        <w:t xml:space="preserve">bakteryjnych </w:t>
      </w:r>
      <w:r w:rsidR="009705F3" w:rsidRPr="00AE63B1">
        <w:rPr>
          <w:sz w:val="22"/>
          <w:szCs w:val="22"/>
        </w:rPr>
        <w:t xml:space="preserve">(np. liszajec, ropne zapalenie skóry), </w:t>
      </w:r>
      <w:r w:rsidR="00016D2B" w:rsidRPr="00AE63B1">
        <w:rPr>
          <w:sz w:val="22"/>
          <w:szCs w:val="22"/>
        </w:rPr>
        <w:t xml:space="preserve">wirusowych </w:t>
      </w:r>
      <w:r w:rsidR="009705F3" w:rsidRPr="00AE63B1">
        <w:rPr>
          <w:sz w:val="22"/>
          <w:szCs w:val="22"/>
        </w:rPr>
        <w:t xml:space="preserve">(np. opryszczka zwykła, brodawki zwykłe, kłykciny kończyste, mięczak zakaźny), </w:t>
      </w:r>
      <w:r w:rsidR="00016D2B" w:rsidRPr="00AE63B1">
        <w:rPr>
          <w:sz w:val="22"/>
          <w:szCs w:val="22"/>
        </w:rPr>
        <w:t xml:space="preserve">pasożytniczych oraz grzybiczych </w:t>
      </w:r>
      <w:r w:rsidR="009705F3" w:rsidRPr="00AE63B1">
        <w:rPr>
          <w:sz w:val="22"/>
          <w:szCs w:val="22"/>
        </w:rPr>
        <w:t xml:space="preserve">(np. wywołanych przez drożdżaki i dermatofity), </w:t>
      </w:r>
    </w:p>
    <w:p w14:paraId="7532C1C3" w14:textId="77777777" w:rsidR="000B2D19" w:rsidRDefault="000B2D19" w:rsidP="00AE63B1">
      <w:pPr>
        <w:rPr>
          <w:sz w:val="22"/>
          <w:szCs w:val="22"/>
        </w:rPr>
      </w:pPr>
      <w:r>
        <w:rPr>
          <w:sz w:val="22"/>
          <w:szCs w:val="22"/>
        </w:rPr>
        <w:t xml:space="preserve">- </w:t>
      </w:r>
      <w:r w:rsidR="009705F3" w:rsidRPr="00AE63B1">
        <w:rPr>
          <w:sz w:val="22"/>
          <w:szCs w:val="22"/>
        </w:rPr>
        <w:t xml:space="preserve">w zakażenia wirusem ospy wietrznej i półpaśca, </w:t>
      </w:r>
    </w:p>
    <w:p w14:paraId="37405A17" w14:textId="77777777" w:rsidR="009705F3" w:rsidRPr="00AE63B1" w:rsidRDefault="000B2D19" w:rsidP="00AE63B1">
      <w:pPr>
        <w:rPr>
          <w:sz w:val="22"/>
          <w:szCs w:val="22"/>
        </w:rPr>
      </w:pPr>
      <w:r>
        <w:rPr>
          <w:sz w:val="22"/>
          <w:szCs w:val="22"/>
        </w:rPr>
        <w:t xml:space="preserve">- w </w:t>
      </w:r>
      <w:r w:rsidRPr="00AE63B1">
        <w:rPr>
          <w:sz w:val="22"/>
          <w:szCs w:val="22"/>
        </w:rPr>
        <w:t xml:space="preserve">przypadku </w:t>
      </w:r>
      <w:r w:rsidR="009705F3" w:rsidRPr="00AE63B1">
        <w:rPr>
          <w:sz w:val="22"/>
          <w:szCs w:val="22"/>
        </w:rPr>
        <w:t xml:space="preserve">gruźlicy, </w:t>
      </w:r>
      <w:r w:rsidR="0091748C" w:rsidRPr="00AE63B1">
        <w:rPr>
          <w:sz w:val="22"/>
          <w:szCs w:val="22"/>
        </w:rPr>
        <w:t xml:space="preserve">kiły </w:t>
      </w:r>
      <w:r w:rsidR="009705F3" w:rsidRPr="00AE63B1">
        <w:rPr>
          <w:sz w:val="22"/>
          <w:szCs w:val="22"/>
        </w:rPr>
        <w:t xml:space="preserve">lub w przypadku odczynów poszczepiennych. </w:t>
      </w:r>
    </w:p>
    <w:p w14:paraId="3ACCEEC3" w14:textId="77777777" w:rsidR="00292ACF" w:rsidRPr="00AE63B1" w:rsidRDefault="000B2D19" w:rsidP="00AE63B1">
      <w:pPr>
        <w:rPr>
          <w:b/>
          <w:sz w:val="22"/>
          <w:szCs w:val="22"/>
        </w:rPr>
      </w:pPr>
      <w:r>
        <w:rPr>
          <w:sz w:val="22"/>
          <w:szCs w:val="22"/>
        </w:rPr>
        <w:t xml:space="preserve">- </w:t>
      </w:r>
      <w:r w:rsidR="00292ACF" w:rsidRPr="00AE63B1">
        <w:rPr>
          <w:sz w:val="22"/>
          <w:szCs w:val="22"/>
        </w:rPr>
        <w:t>na rany lub owrzodzoną skórę.</w:t>
      </w:r>
    </w:p>
    <w:p w14:paraId="62F0707A" w14:textId="77777777" w:rsidR="00292ACF" w:rsidRPr="00AE63B1" w:rsidRDefault="00292ACF" w:rsidP="00AE63B1">
      <w:pPr>
        <w:rPr>
          <w:sz w:val="22"/>
          <w:szCs w:val="22"/>
        </w:rPr>
      </w:pPr>
    </w:p>
    <w:p w14:paraId="3D17D6A8" w14:textId="77777777" w:rsidR="00784A9E" w:rsidRPr="00AE63B1" w:rsidRDefault="00784A9E" w:rsidP="00AE63B1">
      <w:pPr>
        <w:rPr>
          <w:b/>
          <w:sz w:val="22"/>
          <w:szCs w:val="22"/>
        </w:rPr>
      </w:pPr>
    </w:p>
    <w:p w14:paraId="5692B8CE" w14:textId="77777777" w:rsidR="00A855B8" w:rsidRPr="00AE63B1" w:rsidRDefault="00A855B8" w:rsidP="00AE63B1">
      <w:pPr>
        <w:rPr>
          <w:sz w:val="22"/>
          <w:szCs w:val="22"/>
        </w:rPr>
      </w:pPr>
      <w:r w:rsidRPr="00AE63B1">
        <w:rPr>
          <w:b/>
          <w:sz w:val="22"/>
          <w:szCs w:val="22"/>
        </w:rPr>
        <w:t>4.4 Specjalne ostrzeżenia i środki ostrożności dotyczące stosowania</w:t>
      </w:r>
    </w:p>
    <w:p w14:paraId="55C8A581" w14:textId="77777777" w:rsidR="00292ACF" w:rsidRPr="00AE63B1" w:rsidRDefault="00292ACF" w:rsidP="00AE63B1">
      <w:pPr>
        <w:overflowPunct w:val="0"/>
        <w:autoSpaceDE w:val="0"/>
        <w:autoSpaceDN w:val="0"/>
        <w:adjustRightInd w:val="0"/>
        <w:rPr>
          <w:sz w:val="22"/>
          <w:szCs w:val="22"/>
        </w:rPr>
      </w:pPr>
    </w:p>
    <w:p w14:paraId="0D822A92" w14:textId="77777777" w:rsidR="00A855B8" w:rsidRDefault="00A855B8" w:rsidP="00AE63B1">
      <w:pPr>
        <w:overflowPunct w:val="0"/>
        <w:autoSpaceDE w:val="0"/>
        <w:autoSpaceDN w:val="0"/>
        <w:adjustRightInd w:val="0"/>
        <w:rPr>
          <w:b/>
          <w:sz w:val="22"/>
          <w:szCs w:val="22"/>
        </w:rPr>
      </w:pPr>
      <w:r w:rsidRPr="00AE63B1">
        <w:rPr>
          <w:sz w:val="22"/>
          <w:szCs w:val="22"/>
        </w:rPr>
        <w:t>Je</w:t>
      </w:r>
      <w:r w:rsidR="00975DE7" w:rsidRPr="00AE63B1">
        <w:rPr>
          <w:sz w:val="22"/>
          <w:szCs w:val="22"/>
        </w:rPr>
        <w:t>żeli</w:t>
      </w:r>
      <w:r w:rsidRPr="00AE63B1">
        <w:rPr>
          <w:sz w:val="22"/>
          <w:szCs w:val="22"/>
        </w:rPr>
        <w:t xml:space="preserve"> po zastosowaniu </w:t>
      </w:r>
      <w:r w:rsidR="00B36A1C" w:rsidRPr="00AE63B1">
        <w:rPr>
          <w:sz w:val="22"/>
          <w:szCs w:val="22"/>
        </w:rPr>
        <w:t>produktu</w:t>
      </w:r>
      <w:r w:rsidRPr="00AE63B1">
        <w:rPr>
          <w:sz w:val="22"/>
          <w:szCs w:val="22"/>
        </w:rPr>
        <w:t xml:space="preserve"> </w:t>
      </w:r>
      <w:r w:rsidR="00292ACF" w:rsidRPr="00AE63B1">
        <w:rPr>
          <w:sz w:val="22"/>
          <w:szCs w:val="22"/>
        </w:rPr>
        <w:t xml:space="preserve">leczniczego Elosone </w:t>
      </w:r>
      <w:r w:rsidR="00736A70" w:rsidRPr="00AE63B1">
        <w:rPr>
          <w:sz w:val="22"/>
          <w:szCs w:val="22"/>
        </w:rPr>
        <w:t xml:space="preserve">maść </w:t>
      </w:r>
      <w:r w:rsidRPr="00AE63B1">
        <w:rPr>
          <w:sz w:val="22"/>
          <w:szCs w:val="22"/>
        </w:rPr>
        <w:t>wystąpi podrażnien</w:t>
      </w:r>
      <w:r w:rsidR="00292ACF" w:rsidRPr="00AE63B1">
        <w:rPr>
          <w:sz w:val="22"/>
          <w:szCs w:val="22"/>
        </w:rPr>
        <w:t>ie</w:t>
      </w:r>
      <w:r w:rsidRPr="00AE63B1">
        <w:rPr>
          <w:sz w:val="22"/>
          <w:szCs w:val="22"/>
        </w:rPr>
        <w:t xml:space="preserve"> lub </w:t>
      </w:r>
      <w:r w:rsidR="00292ACF" w:rsidRPr="00AE63B1">
        <w:rPr>
          <w:sz w:val="22"/>
          <w:szCs w:val="22"/>
        </w:rPr>
        <w:t xml:space="preserve">uczulenie, </w:t>
      </w:r>
      <w:r w:rsidRPr="00AE63B1">
        <w:rPr>
          <w:sz w:val="22"/>
          <w:szCs w:val="22"/>
        </w:rPr>
        <w:t xml:space="preserve">należy </w:t>
      </w:r>
      <w:r w:rsidR="00292ACF" w:rsidRPr="00AE63B1">
        <w:rPr>
          <w:sz w:val="22"/>
          <w:szCs w:val="22"/>
        </w:rPr>
        <w:t>przerwać leczenie i zastosować odpowiednią terapię.</w:t>
      </w:r>
      <w:r w:rsidRPr="00AE63B1">
        <w:rPr>
          <w:sz w:val="22"/>
          <w:szCs w:val="22"/>
        </w:rPr>
        <w:t xml:space="preserve"> </w:t>
      </w:r>
      <w:r w:rsidRPr="00AE63B1">
        <w:rPr>
          <w:b/>
          <w:sz w:val="22"/>
          <w:szCs w:val="22"/>
        </w:rPr>
        <w:t xml:space="preserve"> </w:t>
      </w:r>
    </w:p>
    <w:p w14:paraId="55A7DB4F" w14:textId="77777777" w:rsidR="0088284B" w:rsidRDefault="0088284B" w:rsidP="00AE63B1">
      <w:pPr>
        <w:overflowPunct w:val="0"/>
        <w:autoSpaceDE w:val="0"/>
        <w:autoSpaceDN w:val="0"/>
        <w:adjustRightInd w:val="0"/>
        <w:rPr>
          <w:b/>
          <w:sz w:val="22"/>
          <w:szCs w:val="22"/>
        </w:rPr>
      </w:pPr>
    </w:p>
    <w:p w14:paraId="23954F5A" w14:textId="77777777" w:rsidR="0088284B" w:rsidRPr="0088284B" w:rsidRDefault="0088284B" w:rsidP="0088284B">
      <w:pPr>
        <w:overflowPunct w:val="0"/>
        <w:autoSpaceDE w:val="0"/>
        <w:autoSpaceDN w:val="0"/>
        <w:adjustRightInd w:val="0"/>
        <w:rPr>
          <w:sz w:val="22"/>
          <w:szCs w:val="22"/>
        </w:rPr>
      </w:pPr>
      <w:r w:rsidRPr="0088284B">
        <w:rPr>
          <w:bCs/>
          <w:sz w:val="22"/>
          <w:szCs w:val="22"/>
        </w:rPr>
        <w:t xml:space="preserve">Zaburzenie widzenia </w:t>
      </w:r>
    </w:p>
    <w:p w14:paraId="3211E785" w14:textId="77777777" w:rsidR="0088284B" w:rsidRPr="0088284B" w:rsidRDefault="0088284B" w:rsidP="0088284B">
      <w:pPr>
        <w:overflowPunct w:val="0"/>
        <w:autoSpaceDE w:val="0"/>
        <w:autoSpaceDN w:val="0"/>
        <w:adjustRightInd w:val="0"/>
        <w:rPr>
          <w:sz w:val="22"/>
          <w:szCs w:val="22"/>
        </w:rPr>
      </w:pPr>
      <w:r w:rsidRPr="0088284B">
        <w:rPr>
          <w:bCs/>
          <w:sz w:val="22"/>
          <w:szCs w:val="22"/>
        </w:rPr>
        <w:t>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chorioretinopatia surowicza (</w:t>
      </w:r>
      <w:r w:rsidR="00F167FD" w:rsidRPr="00307D25">
        <w:rPr>
          <w:bCs/>
          <w:i/>
          <w:sz w:val="22"/>
          <w:szCs w:val="18"/>
        </w:rPr>
        <w:t xml:space="preserve">ang. </w:t>
      </w:r>
      <w:r w:rsidR="00F167FD" w:rsidRPr="00307D25">
        <w:rPr>
          <w:bCs/>
          <w:i/>
          <w:sz w:val="22"/>
          <w:szCs w:val="22"/>
        </w:rPr>
        <w:t>Central Serous Chorioretinopathy</w:t>
      </w:r>
      <w:r w:rsidR="00F167FD">
        <w:rPr>
          <w:bCs/>
          <w:i/>
          <w:sz w:val="22"/>
          <w:szCs w:val="22"/>
        </w:rPr>
        <w:t>,</w:t>
      </w:r>
      <w:r w:rsidR="00F167FD" w:rsidRPr="0088284B">
        <w:rPr>
          <w:bCs/>
          <w:sz w:val="22"/>
          <w:szCs w:val="22"/>
        </w:rPr>
        <w:t xml:space="preserve"> </w:t>
      </w:r>
      <w:r w:rsidRPr="0088284B">
        <w:rPr>
          <w:bCs/>
          <w:sz w:val="22"/>
          <w:szCs w:val="22"/>
        </w:rPr>
        <w:t>CSCR), którą notowano po ogólnoustrojowym i miejscowym stosowaniu kortykosteroidów.</w:t>
      </w:r>
    </w:p>
    <w:p w14:paraId="73EB9927" w14:textId="77777777" w:rsidR="00A855B8" w:rsidRPr="00AE63B1" w:rsidRDefault="00A855B8" w:rsidP="00AE63B1">
      <w:pPr>
        <w:overflowPunct w:val="0"/>
        <w:autoSpaceDE w:val="0"/>
        <w:autoSpaceDN w:val="0"/>
        <w:adjustRightInd w:val="0"/>
        <w:rPr>
          <w:sz w:val="22"/>
          <w:szCs w:val="22"/>
        </w:rPr>
      </w:pPr>
    </w:p>
    <w:p w14:paraId="305F6415" w14:textId="77777777" w:rsidR="00292ACF" w:rsidRPr="00AE63B1" w:rsidRDefault="00292ACF" w:rsidP="00AE63B1">
      <w:pPr>
        <w:rPr>
          <w:sz w:val="22"/>
          <w:szCs w:val="22"/>
        </w:rPr>
      </w:pPr>
      <w:r w:rsidRPr="00AE63B1">
        <w:rPr>
          <w:sz w:val="22"/>
          <w:szCs w:val="22"/>
        </w:rPr>
        <w:t xml:space="preserve">W przypadku wystąpienia zakażenia, należy zastosować odpowiedni produkt leczniczy o działaniu przeciwgrzybiczym lub przeciwbakteryjnym. Jeżeli w krótkim czasie nie dojdzie do korzystnej reakcji na wdrożone leczenie, </w:t>
      </w:r>
      <w:r w:rsidR="005F15CA" w:rsidRPr="00AE63B1">
        <w:rPr>
          <w:sz w:val="22"/>
          <w:szCs w:val="22"/>
        </w:rPr>
        <w:t xml:space="preserve">nie </w:t>
      </w:r>
      <w:r w:rsidRPr="00AE63B1">
        <w:rPr>
          <w:sz w:val="22"/>
          <w:szCs w:val="22"/>
        </w:rPr>
        <w:t xml:space="preserve">należy </w:t>
      </w:r>
      <w:r w:rsidR="005F15CA" w:rsidRPr="00AE63B1">
        <w:rPr>
          <w:sz w:val="22"/>
          <w:szCs w:val="22"/>
        </w:rPr>
        <w:t xml:space="preserve">stosować </w:t>
      </w:r>
      <w:r w:rsidRPr="00AE63B1">
        <w:rPr>
          <w:sz w:val="22"/>
          <w:szCs w:val="22"/>
        </w:rPr>
        <w:t xml:space="preserve">produktu leczniczego Elosone </w:t>
      </w:r>
      <w:r w:rsidR="00736A70" w:rsidRPr="00AE63B1">
        <w:rPr>
          <w:sz w:val="22"/>
          <w:szCs w:val="22"/>
        </w:rPr>
        <w:t xml:space="preserve">maść </w:t>
      </w:r>
      <w:r w:rsidR="004337D7" w:rsidRPr="00AE63B1">
        <w:rPr>
          <w:sz w:val="22"/>
          <w:szCs w:val="22"/>
        </w:rPr>
        <w:t xml:space="preserve">do czasu, aż leczenie </w:t>
      </w:r>
      <w:r w:rsidRPr="00AE63B1">
        <w:rPr>
          <w:sz w:val="22"/>
          <w:szCs w:val="22"/>
        </w:rPr>
        <w:t>zakażenia</w:t>
      </w:r>
      <w:r w:rsidR="004337D7" w:rsidRPr="00AE63B1">
        <w:rPr>
          <w:sz w:val="22"/>
          <w:szCs w:val="22"/>
        </w:rPr>
        <w:t xml:space="preserve"> okaże się skuteczne</w:t>
      </w:r>
      <w:r w:rsidRPr="00AE63B1">
        <w:rPr>
          <w:sz w:val="22"/>
          <w:szCs w:val="22"/>
        </w:rPr>
        <w:t>.</w:t>
      </w:r>
    </w:p>
    <w:p w14:paraId="568F374B" w14:textId="77777777" w:rsidR="00292ACF" w:rsidRPr="00AE63B1" w:rsidRDefault="00292ACF" w:rsidP="00AE63B1">
      <w:pPr>
        <w:rPr>
          <w:sz w:val="22"/>
          <w:szCs w:val="22"/>
        </w:rPr>
      </w:pPr>
    </w:p>
    <w:p w14:paraId="4F4924E4" w14:textId="77777777" w:rsidR="00292ACF" w:rsidRPr="00AE63B1" w:rsidRDefault="00292ACF" w:rsidP="00AE63B1">
      <w:pPr>
        <w:rPr>
          <w:sz w:val="22"/>
          <w:szCs w:val="22"/>
        </w:rPr>
      </w:pPr>
      <w:r w:rsidRPr="00AE63B1">
        <w:rPr>
          <w:sz w:val="22"/>
          <w:szCs w:val="22"/>
        </w:rPr>
        <w:t>Ogólnoustrojowe wchłanianie kortykosteroidów stosowanych miejscowo może powodować odwracalne zahamowanie czynności osi podwzgórze-przysadka-nadnercza</w:t>
      </w:r>
      <w:r w:rsidRPr="00AE63B1">
        <w:rPr>
          <w:i/>
          <w:sz w:val="22"/>
          <w:szCs w:val="22"/>
        </w:rPr>
        <w:t xml:space="preserve">, </w:t>
      </w:r>
      <w:r w:rsidRPr="00AE63B1">
        <w:rPr>
          <w:sz w:val="22"/>
          <w:szCs w:val="22"/>
        </w:rPr>
        <w:t>prowadząc do niedoboru glikokortykosteroidów po zaprzestaniu leczenia. U niektórych pacjentów w wyniku ogólnoustrojowego wchłaniania podawanych miejscowo kortykosteroidów, w trakcie leczenia, mogą wystąpić objawy zespołu Cushinga, hiperglikemia lub cukromocz.</w:t>
      </w:r>
    </w:p>
    <w:p w14:paraId="44192734" w14:textId="77777777" w:rsidR="00292ACF" w:rsidRPr="00AE63B1" w:rsidRDefault="00292ACF" w:rsidP="00AE63B1">
      <w:pPr>
        <w:rPr>
          <w:sz w:val="22"/>
          <w:szCs w:val="22"/>
        </w:rPr>
      </w:pPr>
      <w:r w:rsidRPr="00AE63B1">
        <w:rPr>
          <w:sz w:val="22"/>
          <w:szCs w:val="22"/>
        </w:rPr>
        <w:t xml:space="preserve">Pacjenci stosujący steroidy podawane miejscowo na dużą powierzchnię skóry lub pod opatrunek okluzyjny, powinni podlegać okresowej ocenie pod kątem wystąpienia objawów zahamowania czynności osi podwórze-przysadka-nadnercza. </w:t>
      </w:r>
    </w:p>
    <w:p w14:paraId="1401D0B5" w14:textId="77777777" w:rsidR="00212275" w:rsidRPr="00AE63B1" w:rsidRDefault="00212275" w:rsidP="00AE63B1">
      <w:pPr>
        <w:overflowPunct w:val="0"/>
        <w:autoSpaceDE w:val="0"/>
        <w:autoSpaceDN w:val="0"/>
        <w:adjustRightInd w:val="0"/>
        <w:rPr>
          <w:sz w:val="22"/>
          <w:szCs w:val="22"/>
        </w:rPr>
      </w:pPr>
    </w:p>
    <w:p w14:paraId="24B068ED" w14:textId="77777777" w:rsidR="00212275" w:rsidRPr="00AE63B1" w:rsidRDefault="00212275" w:rsidP="00AE63B1">
      <w:pPr>
        <w:rPr>
          <w:sz w:val="22"/>
          <w:szCs w:val="22"/>
        </w:rPr>
      </w:pPr>
      <w:r w:rsidRPr="00AE63B1">
        <w:rPr>
          <w:sz w:val="22"/>
          <w:szCs w:val="22"/>
        </w:rPr>
        <w:t>Stwierdzono częste występowanie miejscowej i ogólnoustrojowej toksyczności, zwłaszcza podczas długotrwałego stosowania na duże powierzchnie uszkodzonej skóry, fałdy skórne i pod opatrunkiem okluzyjnym z folii polietylenowej. Opatrunków okluzyjnych nie należy stosować na skórę twarzy</w:t>
      </w:r>
      <w:r w:rsidR="00A12104">
        <w:rPr>
          <w:sz w:val="22"/>
          <w:szCs w:val="22"/>
        </w:rPr>
        <w:t xml:space="preserve"> i </w:t>
      </w:r>
      <w:r w:rsidR="00A12104" w:rsidRPr="00AE63B1">
        <w:rPr>
          <w:sz w:val="22"/>
          <w:szCs w:val="22"/>
        </w:rPr>
        <w:t>u dzieci</w:t>
      </w:r>
      <w:r w:rsidRPr="00AE63B1">
        <w:rPr>
          <w:sz w:val="22"/>
          <w:szCs w:val="22"/>
        </w:rPr>
        <w:t>. W przypadku aplikacji na twarz, czas stosowania produktu nie powinien być dłuższy niż 5 dni. Należy unikać długotrwałej terapii u wszystkich pacjentów, niezależnie od wieku.</w:t>
      </w:r>
    </w:p>
    <w:p w14:paraId="1EB61647" w14:textId="77777777" w:rsidR="00212275" w:rsidRPr="00AE63B1" w:rsidRDefault="00212275" w:rsidP="00801FB4">
      <w:pPr>
        <w:rPr>
          <w:sz w:val="22"/>
          <w:szCs w:val="22"/>
        </w:rPr>
      </w:pPr>
    </w:p>
    <w:p w14:paraId="4A8174E3" w14:textId="77777777" w:rsidR="00A855B8" w:rsidRPr="00AE63B1" w:rsidRDefault="00212275" w:rsidP="00AE63B1">
      <w:pPr>
        <w:pStyle w:val="Tekstpodstawowy3"/>
      </w:pPr>
      <w:r w:rsidRPr="00AE63B1">
        <w:t>M</w:t>
      </w:r>
      <w:r w:rsidR="00A855B8" w:rsidRPr="00AE63B1">
        <w:t>iejscowe stosowanie kortykosteroidów w łuszczycy może być niebezpieczne</w:t>
      </w:r>
      <w:r w:rsidRPr="00AE63B1">
        <w:t xml:space="preserve"> z wielu powodów</w:t>
      </w:r>
      <w:r w:rsidR="00A855B8" w:rsidRPr="00AE63B1">
        <w:t>,</w:t>
      </w:r>
      <w:r w:rsidRPr="00AE63B1">
        <w:t xml:space="preserve"> w tym </w:t>
      </w:r>
      <w:r w:rsidR="00A855B8" w:rsidRPr="00AE63B1">
        <w:t xml:space="preserve">ze względu na nawrót choroby spowodowany rozwojem tolerancji, ryzyko wystąpienia uogólnionej łuszczycy krostkowej i </w:t>
      </w:r>
      <w:r w:rsidRPr="00AE63B1">
        <w:t xml:space="preserve">rozwoju miejscowej lub </w:t>
      </w:r>
      <w:r w:rsidR="00A855B8" w:rsidRPr="00AE63B1">
        <w:t>ogóln</w:t>
      </w:r>
      <w:r w:rsidR="00975DE7" w:rsidRPr="00AE63B1">
        <w:t>oustrojowej</w:t>
      </w:r>
      <w:r w:rsidR="00A855B8" w:rsidRPr="00AE63B1">
        <w:t xml:space="preserve"> toksyczn</w:t>
      </w:r>
      <w:r w:rsidRPr="00AE63B1">
        <w:t>ości</w:t>
      </w:r>
      <w:r w:rsidR="00A855B8" w:rsidRPr="00AE63B1">
        <w:t xml:space="preserve"> spowodowane zaburzeniem </w:t>
      </w:r>
      <w:r w:rsidRPr="00AE63B1">
        <w:t>ciągłości</w:t>
      </w:r>
      <w:r w:rsidR="00A855B8" w:rsidRPr="00AE63B1">
        <w:t xml:space="preserve"> skóry.</w:t>
      </w:r>
      <w:r w:rsidRPr="00AE63B1">
        <w:t xml:space="preserve"> W przypadku stosowania produktu leczniczego w  łuszczycy, ważny jest ścisły nadzór nad pacjentem.</w:t>
      </w:r>
    </w:p>
    <w:p w14:paraId="636E1329" w14:textId="77777777" w:rsidR="00212275" w:rsidRPr="00AE63B1" w:rsidRDefault="00212275" w:rsidP="00AE63B1">
      <w:pPr>
        <w:pStyle w:val="Tekstpodstawowy3"/>
      </w:pPr>
    </w:p>
    <w:p w14:paraId="10E1FEEA" w14:textId="77777777" w:rsidR="00212275" w:rsidRPr="00AE63B1" w:rsidRDefault="00212275" w:rsidP="00AE63B1">
      <w:pPr>
        <w:rPr>
          <w:sz w:val="22"/>
          <w:szCs w:val="22"/>
        </w:rPr>
      </w:pPr>
      <w:r w:rsidRPr="00AE63B1">
        <w:rPr>
          <w:sz w:val="22"/>
          <w:szCs w:val="22"/>
        </w:rPr>
        <w:t xml:space="preserve">Podobnie  jak w przypadku wszystkich silnie działających glikokortykosteroidów stosowanych miejscowo, należy unikać nagłego zaprzestania leczenia. Po przerwaniu długotrwałej terapii </w:t>
      </w:r>
      <w:r w:rsidR="006C02F1" w:rsidRPr="00AE63B1">
        <w:rPr>
          <w:sz w:val="22"/>
          <w:szCs w:val="22"/>
        </w:rPr>
        <w:t xml:space="preserve">stosowanymi miejscowo </w:t>
      </w:r>
      <w:r w:rsidRPr="00AE63B1">
        <w:rPr>
          <w:sz w:val="22"/>
          <w:szCs w:val="22"/>
        </w:rPr>
        <w:t xml:space="preserve">silnie działającymi glikokortykosteroidami może wystąpić efekt „z odbicia”, w postaci zapalenia skóry z nasilonym zaczerwienieniem, kłującym bólem i pieczeniem. Można temu zapobiec poprzez powolne </w:t>
      </w:r>
      <w:r w:rsidR="00BA1E16" w:rsidRPr="00AE63B1">
        <w:rPr>
          <w:sz w:val="22"/>
          <w:szCs w:val="22"/>
        </w:rPr>
        <w:t xml:space="preserve">kończenie </w:t>
      </w:r>
      <w:r w:rsidRPr="00AE63B1">
        <w:rPr>
          <w:sz w:val="22"/>
          <w:szCs w:val="22"/>
        </w:rPr>
        <w:t>terapii, np. kontynuując leczenie w sposób przerywany</w:t>
      </w:r>
      <w:r w:rsidR="00BA1E16" w:rsidRPr="00AE63B1">
        <w:rPr>
          <w:sz w:val="22"/>
          <w:szCs w:val="22"/>
        </w:rPr>
        <w:t xml:space="preserve"> </w:t>
      </w:r>
      <w:r w:rsidR="00E66C4B">
        <w:rPr>
          <w:sz w:val="22"/>
          <w:szCs w:val="22"/>
        </w:rPr>
        <w:t xml:space="preserve">aż do </w:t>
      </w:r>
      <w:r w:rsidR="00BA1E16" w:rsidRPr="00AE63B1">
        <w:rPr>
          <w:sz w:val="22"/>
          <w:szCs w:val="22"/>
        </w:rPr>
        <w:t>zaprzestani</w:t>
      </w:r>
      <w:r w:rsidR="00E66C4B">
        <w:rPr>
          <w:sz w:val="22"/>
          <w:szCs w:val="22"/>
        </w:rPr>
        <w:t xml:space="preserve">a </w:t>
      </w:r>
      <w:r w:rsidR="00BA1E16" w:rsidRPr="00AE63B1">
        <w:rPr>
          <w:sz w:val="22"/>
          <w:szCs w:val="22"/>
        </w:rPr>
        <w:t>stosowania produktu</w:t>
      </w:r>
      <w:r w:rsidRPr="00AE63B1">
        <w:rPr>
          <w:sz w:val="22"/>
          <w:szCs w:val="22"/>
        </w:rPr>
        <w:t>.</w:t>
      </w:r>
    </w:p>
    <w:p w14:paraId="48FD0384" w14:textId="77777777" w:rsidR="00212275" w:rsidRPr="00AE63B1" w:rsidRDefault="00212275" w:rsidP="00AE63B1">
      <w:pPr>
        <w:rPr>
          <w:sz w:val="22"/>
          <w:szCs w:val="22"/>
        </w:rPr>
      </w:pPr>
    </w:p>
    <w:p w14:paraId="2D7CB4BF" w14:textId="77777777" w:rsidR="00212275" w:rsidRPr="00AE63B1" w:rsidRDefault="00212275" w:rsidP="00AE63B1">
      <w:pPr>
        <w:rPr>
          <w:sz w:val="22"/>
          <w:szCs w:val="22"/>
        </w:rPr>
      </w:pPr>
      <w:r w:rsidRPr="00AE63B1">
        <w:rPr>
          <w:sz w:val="22"/>
          <w:szCs w:val="22"/>
        </w:rPr>
        <w:t xml:space="preserve">Glikokortykosteroidy mogą zmieniać wygląd niektórych zmian chorobowych, co może utrudniać właściwe </w:t>
      </w:r>
      <w:r w:rsidR="00221BC4" w:rsidRPr="00AE63B1">
        <w:rPr>
          <w:sz w:val="22"/>
          <w:szCs w:val="22"/>
        </w:rPr>
        <w:t xml:space="preserve">rozpoznanie </w:t>
      </w:r>
      <w:r w:rsidRPr="00AE63B1">
        <w:rPr>
          <w:sz w:val="22"/>
          <w:szCs w:val="22"/>
        </w:rPr>
        <w:t>a także mogą opóźniać gojenie.</w:t>
      </w:r>
    </w:p>
    <w:p w14:paraId="242EDC67" w14:textId="77777777" w:rsidR="00212275" w:rsidRPr="00AE63B1" w:rsidRDefault="00212275" w:rsidP="00801FB4">
      <w:pPr>
        <w:rPr>
          <w:sz w:val="22"/>
          <w:szCs w:val="22"/>
        </w:rPr>
      </w:pPr>
    </w:p>
    <w:p w14:paraId="34CA2D2A" w14:textId="77777777" w:rsidR="00212275" w:rsidRPr="00AE63B1" w:rsidRDefault="00212275" w:rsidP="00AE63B1">
      <w:pPr>
        <w:rPr>
          <w:sz w:val="22"/>
          <w:szCs w:val="22"/>
        </w:rPr>
      </w:pPr>
      <w:r w:rsidRPr="00AE63B1">
        <w:rPr>
          <w:sz w:val="22"/>
          <w:szCs w:val="22"/>
        </w:rPr>
        <w:lastRenderedPageBreak/>
        <w:t xml:space="preserve">Produkt leczniczy Elosone </w:t>
      </w:r>
      <w:r w:rsidR="00736A70" w:rsidRPr="00AE63B1">
        <w:rPr>
          <w:sz w:val="22"/>
          <w:szCs w:val="22"/>
        </w:rPr>
        <w:t xml:space="preserve">maść </w:t>
      </w:r>
      <w:r w:rsidRPr="00AE63B1">
        <w:rPr>
          <w:sz w:val="22"/>
          <w:szCs w:val="22"/>
        </w:rPr>
        <w:t>podawany miejscowo nie jest przeznaczony do leczenia okulistycznego, w tym również do stosowania w obrębie powiek, ze względu na bardzo rzadkie ryzyko wystąpienia jaskry prostej lub zaćmy podtorebkowej.</w:t>
      </w:r>
    </w:p>
    <w:p w14:paraId="4B33849E" w14:textId="77777777" w:rsidR="00212275" w:rsidRPr="00AE63B1" w:rsidRDefault="00212275" w:rsidP="00801FB4">
      <w:pPr>
        <w:rPr>
          <w:sz w:val="22"/>
          <w:szCs w:val="22"/>
        </w:rPr>
      </w:pPr>
    </w:p>
    <w:p w14:paraId="12736B81" w14:textId="77777777" w:rsidR="00212275" w:rsidRPr="00AE63B1" w:rsidRDefault="00212275" w:rsidP="00AE63B1">
      <w:pPr>
        <w:rPr>
          <w:sz w:val="22"/>
          <w:szCs w:val="22"/>
          <w:u w:val="single"/>
        </w:rPr>
      </w:pPr>
      <w:r w:rsidRPr="00AE63B1">
        <w:rPr>
          <w:sz w:val="22"/>
          <w:szCs w:val="22"/>
          <w:u w:val="single"/>
        </w:rPr>
        <w:t>Dzieci i młodzież</w:t>
      </w:r>
    </w:p>
    <w:p w14:paraId="70EFFFFD" w14:textId="77777777" w:rsidR="00212275" w:rsidRPr="00AE63B1" w:rsidRDefault="00212275" w:rsidP="00AE63B1">
      <w:pPr>
        <w:rPr>
          <w:sz w:val="22"/>
          <w:szCs w:val="22"/>
        </w:rPr>
      </w:pPr>
      <w:r w:rsidRPr="00AE63B1">
        <w:rPr>
          <w:sz w:val="22"/>
          <w:szCs w:val="22"/>
        </w:rPr>
        <w:t>Dzieci i młodzież mogą być bardziej podatne na toksyczność ogólnoustrojową równoważnych dawek, ze względu na większy stosunek powierzchni skóry do masy ciała.</w:t>
      </w:r>
    </w:p>
    <w:p w14:paraId="423C7BBB" w14:textId="77777777" w:rsidR="00212275" w:rsidRPr="00AE63B1" w:rsidRDefault="00212275" w:rsidP="00AE63B1">
      <w:pPr>
        <w:rPr>
          <w:sz w:val="22"/>
          <w:szCs w:val="22"/>
        </w:rPr>
      </w:pPr>
    </w:p>
    <w:p w14:paraId="2563814A" w14:textId="77777777" w:rsidR="00212275" w:rsidRPr="00AE63B1" w:rsidRDefault="00212275" w:rsidP="00AE63B1">
      <w:pPr>
        <w:rPr>
          <w:sz w:val="22"/>
          <w:szCs w:val="22"/>
        </w:rPr>
      </w:pPr>
      <w:r w:rsidRPr="00AE63B1">
        <w:rPr>
          <w:sz w:val="22"/>
          <w:szCs w:val="22"/>
        </w:rPr>
        <w:t xml:space="preserve">Produkt leczniczy Elosone </w:t>
      </w:r>
      <w:r w:rsidR="00736A70" w:rsidRPr="00AE63B1">
        <w:rPr>
          <w:sz w:val="22"/>
          <w:szCs w:val="22"/>
        </w:rPr>
        <w:t xml:space="preserve">maść </w:t>
      </w:r>
      <w:r w:rsidRPr="00AE63B1">
        <w:rPr>
          <w:sz w:val="22"/>
          <w:szCs w:val="22"/>
        </w:rPr>
        <w:t xml:space="preserve">może być stosowany z zachowaniem ostrożności u młodzieży i dzieci w wieku 2 lat lub starszych, chociaż bezpieczeństwo i skuteczność stosowania produktu Elosone </w:t>
      </w:r>
      <w:r w:rsidR="00736A70" w:rsidRPr="00AE63B1">
        <w:rPr>
          <w:sz w:val="22"/>
          <w:szCs w:val="22"/>
        </w:rPr>
        <w:t xml:space="preserve">maść </w:t>
      </w:r>
      <w:r w:rsidRPr="00AE63B1">
        <w:rPr>
          <w:sz w:val="22"/>
          <w:szCs w:val="22"/>
        </w:rPr>
        <w:t xml:space="preserve">przez okres dłuższy niż 3 tygodnie nie zostały zbadane. </w:t>
      </w:r>
    </w:p>
    <w:p w14:paraId="7563AAE1" w14:textId="77777777" w:rsidR="00212275" w:rsidRPr="00AE63B1" w:rsidRDefault="00212275" w:rsidP="00AE63B1">
      <w:pPr>
        <w:rPr>
          <w:sz w:val="22"/>
          <w:szCs w:val="22"/>
        </w:rPr>
      </w:pPr>
      <w:r w:rsidRPr="00AE63B1">
        <w:rPr>
          <w:sz w:val="22"/>
          <w:szCs w:val="22"/>
        </w:rPr>
        <w:t xml:space="preserve">Nie zaleca się stosowania produktu leczniczego Elosone </w:t>
      </w:r>
      <w:r w:rsidR="00736A70" w:rsidRPr="00AE63B1">
        <w:rPr>
          <w:sz w:val="22"/>
          <w:szCs w:val="22"/>
        </w:rPr>
        <w:t xml:space="preserve">maść </w:t>
      </w:r>
      <w:r w:rsidRPr="00AE63B1">
        <w:rPr>
          <w:sz w:val="22"/>
          <w:szCs w:val="22"/>
        </w:rPr>
        <w:t>u dzieci w wieku poniżej 2 lat, gdyż nie określono bezpieczeństwa ani skuteczności stosowania produktu leczniczego w tej grupie wiekowej.</w:t>
      </w:r>
    </w:p>
    <w:p w14:paraId="0B9F6005" w14:textId="77777777" w:rsidR="00212275" w:rsidRPr="00AE63B1" w:rsidRDefault="00212275" w:rsidP="00801FB4">
      <w:pPr>
        <w:rPr>
          <w:sz w:val="22"/>
          <w:szCs w:val="22"/>
        </w:rPr>
      </w:pPr>
    </w:p>
    <w:p w14:paraId="7C33510A" w14:textId="6E4F0A6E" w:rsidR="00B660C3" w:rsidRPr="0005304A" w:rsidRDefault="00676353" w:rsidP="00801FB4">
      <w:pPr>
        <w:rPr>
          <w:b/>
          <w:sz w:val="22"/>
          <w:szCs w:val="22"/>
        </w:rPr>
      </w:pPr>
      <w:r>
        <w:rPr>
          <w:b/>
          <w:sz w:val="22"/>
          <w:szCs w:val="22"/>
        </w:rPr>
        <w:t>Produkt leczniczy</w:t>
      </w:r>
      <w:r w:rsidR="00B660C3" w:rsidRPr="0005304A">
        <w:rPr>
          <w:b/>
          <w:sz w:val="22"/>
          <w:szCs w:val="22"/>
        </w:rPr>
        <w:t xml:space="preserve"> Elosone </w:t>
      </w:r>
      <w:r w:rsidR="00B660C3">
        <w:rPr>
          <w:b/>
          <w:sz w:val="22"/>
          <w:szCs w:val="22"/>
        </w:rPr>
        <w:t xml:space="preserve">maść </w:t>
      </w:r>
      <w:r w:rsidR="00B660C3" w:rsidRPr="0005304A">
        <w:rPr>
          <w:b/>
          <w:sz w:val="22"/>
          <w:szCs w:val="22"/>
        </w:rPr>
        <w:t>zawiera</w:t>
      </w:r>
      <w:r w:rsidR="00B660C3">
        <w:rPr>
          <w:b/>
          <w:sz w:val="22"/>
          <w:szCs w:val="22"/>
        </w:rPr>
        <w:t xml:space="preserve"> alkohol cetostearylowy</w:t>
      </w:r>
    </w:p>
    <w:p w14:paraId="57B8F9CC" w14:textId="2B9463C2" w:rsidR="00A855B8" w:rsidRPr="00AE63B1" w:rsidRDefault="00676353" w:rsidP="00801FB4">
      <w:pPr>
        <w:rPr>
          <w:sz w:val="22"/>
          <w:szCs w:val="22"/>
        </w:rPr>
      </w:pPr>
      <w:r>
        <w:rPr>
          <w:sz w:val="22"/>
          <w:szCs w:val="22"/>
        </w:rPr>
        <w:t>Produkt leczniczy</w:t>
      </w:r>
      <w:r w:rsidR="00A855B8" w:rsidRPr="00AE63B1">
        <w:rPr>
          <w:sz w:val="22"/>
          <w:szCs w:val="22"/>
        </w:rPr>
        <w:t xml:space="preserve"> może powodować miejscową reakcję skórną (np. kontaktowe zapalenie skóry).</w:t>
      </w:r>
    </w:p>
    <w:p w14:paraId="6E53E90A" w14:textId="77777777" w:rsidR="00CF2807" w:rsidRDefault="00CF2807" w:rsidP="00801FB4">
      <w:pPr>
        <w:rPr>
          <w:sz w:val="22"/>
          <w:szCs w:val="22"/>
        </w:rPr>
      </w:pPr>
    </w:p>
    <w:p w14:paraId="24200DFC" w14:textId="53F74BF8" w:rsidR="00B660C3" w:rsidRDefault="00676353" w:rsidP="00801FB4">
      <w:pPr>
        <w:rPr>
          <w:b/>
          <w:sz w:val="22"/>
          <w:szCs w:val="22"/>
        </w:rPr>
      </w:pPr>
      <w:bookmarkStart w:id="0" w:name="_Hlk44719440"/>
      <w:r>
        <w:rPr>
          <w:b/>
          <w:sz w:val="22"/>
          <w:szCs w:val="22"/>
        </w:rPr>
        <w:t xml:space="preserve">Produkt leczniczy </w:t>
      </w:r>
      <w:r w:rsidR="00B660C3" w:rsidRPr="00A47768">
        <w:rPr>
          <w:b/>
          <w:sz w:val="22"/>
          <w:szCs w:val="22"/>
        </w:rPr>
        <w:t xml:space="preserve">Elosone </w:t>
      </w:r>
      <w:r w:rsidR="00B660C3">
        <w:rPr>
          <w:b/>
          <w:sz w:val="22"/>
          <w:szCs w:val="22"/>
        </w:rPr>
        <w:t xml:space="preserve">maść </w:t>
      </w:r>
      <w:r w:rsidR="00B660C3" w:rsidRPr="00A47768">
        <w:rPr>
          <w:b/>
          <w:sz w:val="22"/>
          <w:szCs w:val="22"/>
        </w:rPr>
        <w:t>zawiera</w:t>
      </w:r>
      <w:r w:rsidR="00B660C3">
        <w:rPr>
          <w:b/>
          <w:sz w:val="22"/>
          <w:szCs w:val="22"/>
        </w:rPr>
        <w:t xml:space="preserve"> glikol propylenowy</w:t>
      </w:r>
    </w:p>
    <w:p w14:paraId="7CC53F01" w14:textId="50A3B851" w:rsidR="00F43049" w:rsidRDefault="00676353" w:rsidP="00801FB4">
      <w:pPr>
        <w:rPr>
          <w:sz w:val="22"/>
          <w:szCs w:val="22"/>
        </w:rPr>
      </w:pPr>
      <w:r>
        <w:rPr>
          <w:snapToGrid w:val="0"/>
          <w:sz w:val="22"/>
          <w:szCs w:val="22"/>
        </w:rPr>
        <w:t>Produkt leczniczy</w:t>
      </w:r>
      <w:r w:rsidR="00F43049">
        <w:rPr>
          <w:snapToGrid w:val="0"/>
          <w:sz w:val="22"/>
          <w:szCs w:val="22"/>
        </w:rPr>
        <w:t xml:space="preserve"> zawiera 100 mg glikolu propylenowego w 1 g </w:t>
      </w:r>
      <w:r w:rsidR="0068334E">
        <w:rPr>
          <w:snapToGrid w:val="0"/>
          <w:sz w:val="22"/>
          <w:szCs w:val="22"/>
        </w:rPr>
        <w:t>maści</w:t>
      </w:r>
      <w:r w:rsidR="00200247">
        <w:rPr>
          <w:snapToGrid w:val="0"/>
          <w:sz w:val="22"/>
          <w:szCs w:val="22"/>
        </w:rPr>
        <w:t>.</w:t>
      </w:r>
      <w:r>
        <w:rPr>
          <w:snapToGrid w:val="0"/>
          <w:sz w:val="22"/>
          <w:szCs w:val="22"/>
        </w:rPr>
        <w:t xml:space="preserve"> </w:t>
      </w:r>
      <w:r w:rsidR="00F43049">
        <w:rPr>
          <w:snapToGrid w:val="0"/>
          <w:sz w:val="22"/>
          <w:szCs w:val="22"/>
        </w:rPr>
        <w:t>Glikol propylenowy może powodować podrażnienie skóry.</w:t>
      </w:r>
    </w:p>
    <w:bookmarkEnd w:id="0"/>
    <w:p w14:paraId="6FC477FE" w14:textId="77777777" w:rsidR="00A855B8" w:rsidRPr="00AE63B1" w:rsidRDefault="00A855B8" w:rsidP="00801FB4">
      <w:pPr>
        <w:rPr>
          <w:b/>
          <w:sz w:val="22"/>
          <w:szCs w:val="22"/>
        </w:rPr>
      </w:pPr>
    </w:p>
    <w:p w14:paraId="5F3C3A64" w14:textId="77777777" w:rsidR="00A855B8" w:rsidRPr="00AE63B1" w:rsidRDefault="00A855B8" w:rsidP="00801FB4">
      <w:pPr>
        <w:rPr>
          <w:b/>
          <w:sz w:val="22"/>
          <w:szCs w:val="22"/>
        </w:rPr>
      </w:pPr>
      <w:r w:rsidRPr="00AE63B1">
        <w:rPr>
          <w:b/>
          <w:sz w:val="22"/>
          <w:szCs w:val="22"/>
        </w:rPr>
        <w:t xml:space="preserve">4.5 Interakcje z innymi </w:t>
      </w:r>
      <w:r w:rsidR="00975DE7" w:rsidRPr="00AE63B1">
        <w:rPr>
          <w:b/>
          <w:sz w:val="22"/>
          <w:szCs w:val="22"/>
        </w:rPr>
        <w:t>produktami leczniczymi</w:t>
      </w:r>
      <w:r w:rsidRPr="00AE63B1">
        <w:rPr>
          <w:b/>
          <w:sz w:val="22"/>
          <w:szCs w:val="22"/>
        </w:rPr>
        <w:t xml:space="preserve"> i inne rodzaje interakcji</w:t>
      </w:r>
    </w:p>
    <w:p w14:paraId="2498F68E" w14:textId="77777777" w:rsidR="0061557F" w:rsidRPr="00AE63B1" w:rsidRDefault="0061557F" w:rsidP="00AE63B1">
      <w:pPr>
        <w:rPr>
          <w:sz w:val="22"/>
          <w:szCs w:val="22"/>
        </w:rPr>
      </w:pPr>
    </w:p>
    <w:p w14:paraId="1B377277" w14:textId="77777777" w:rsidR="0061557F" w:rsidRPr="00AE63B1" w:rsidRDefault="0061557F" w:rsidP="00AE63B1">
      <w:pPr>
        <w:rPr>
          <w:sz w:val="22"/>
          <w:szCs w:val="22"/>
        </w:rPr>
      </w:pPr>
      <w:r w:rsidRPr="00AE63B1">
        <w:rPr>
          <w:sz w:val="22"/>
          <w:szCs w:val="22"/>
        </w:rPr>
        <w:t>Brak dostępnych danych.</w:t>
      </w:r>
    </w:p>
    <w:p w14:paraId="392F00A5" w14:textId="77777777" w:rsidR="0061557F" w:rsidRPr="00AE63B1" w:rsidRDefault="0061557F" w:rsidP="00AE63B1">
      <w:pPr>
        <w:rPr>
          <w:sz w:val="22"/>
          <w:szCs w:val="22"/>
        </w:rPr>
      </w:pPr>
    </w:p>
    <w:p w14:paraId="5B38835F" w14:textId="77777777" w:rsidR="00A855B8" w:rsidRPr="00AE63B1" w:rsidRDefault="00A855B8" w:rsidP="00801FB4">
      <w:pPr>
        <w:rPr>
          <w:b/>
          <w:sz w:val="22"/>
          <w:szCs w:val="22"/>
        </w:rPr>
      </w:pPr>
    </w:p>
    <w:p w14:paraId="2214ADA7" w14:textId="77777777" w:rsidR="00A855B8" w:rsidRPr="00AE63B1" w:rsidRDefault="00A855B8" w:rsidP="00801FB4">
      <w:pPr>
        <w:rPr>
          <w:b/>
          <w:sz w:val="22"/>
          <w:szCs w:val="22"/>
        </w:rPr>
      </w:pPr>
      <w:r w:rsidRPr="00AE63B1">
        <w:rPr>
          <w:b/>
          <w:sz w:val="22"/>
          <w:szCs w:val="22"/>
        </w:rPr>
        <w:t xml:space="preserve">4.6 </w:t>
      </w:r>
      <w:r w:rsidR="0061557F" w:rsidRPr="00AE63B1">
        <w:rPr>
          <w:b/>
          <w:sz w:val="22"/>
          <w:szCs w:val="22"/>
        </w:rPr>
        <w:t>Wpływ na płodność, c</w:t>
      </w:r>
      <w:r w:rsidRPr="00AE63B1">
        <w:rPr>
          <w:b/>
          <w:sz w:val="22"/>
          <w:szCs w:val="22"/>
        </w:rPr>
        <w:t>iąż</w:t>
      </w:r>
      <w:r w:rsidR="0061557F" w:rsidRPr="00AE63B1">
        <w:rPr>
          <w:b/>
          <w:sz w:val="22"/>
          <w:szCs w:val="22"/>
        </w:rPr>
        <w:t>ę</w:t>
      </w:r>
      <w:r w:rsidRPr="00AE63B1">
        <w:rPr>
          <w:b/>
          <w:sz w:val="22"/>
          <w:szCs w:val="22"/>
        </w:rPr>
        <w:t xml:space="preserve"> i laktacj</w:t>
      </w:r>
      <w:r w:rsidR="00975DE7" w:rsidRPr="00AE63B1">
        <w:rPr>
          <w:b/>
          <w:sz w:val="22"/>
          <w:szCs w:val="22"/>
        </w:rPr>
        <w:t>ę</w:t>
      </w:r>
    </w:p>
    <w:p w14:paraId="0E56A6DA" w14:textId="77777777" w:rsidR="0061557F" w:rsidRPr="00AE63B1" w:rsidRDefault="0061557F" w:rsidP="00801FB4">
      <w:pPr>
        <w:rPr>
          <w:i/>
          <w:sz w:val="22"/>
          <w:szCs w:val="22"/>
        </w:rPr>
      </w:pPr>
    </w:p>
    <w:p w14:paraId="2D4BC21A" w14:textId="77777777" w:rsidR="00A855B8" w:rsidRPr="00AE63B1" w:rsidRDefault="003E1F6A" w:rsidP="00801FB4">
      <w:pPr>
        <w:rPr>
          <w:i/>
          <w:sz w:val="22"/>
          <w:szCs w:val="22"/>
        </w:rPr>
      </w:pPr>
      <w:r w:rsidRPr="00AE63B1">
        <w:rPr>
          <w:sz w:val="22"/>
          <w:szCs w:val="22"/>
          <w:u w:val="single"/>
        </w:rPr>
        <w:t>Ciąża</w:t>
      </w:r>
    </w:p>
    <w:p w14:paraId="4E622F2B" w14:textId="77777777" w:rsidR="0061557F" w:rsidRPr="00AE63B1" w:rsidRDefault="004761E7" w:rsidP="00801FB4">
      <w:pPr>
        <w:rPr>
          <w:sz w:val="22"/>
          <w:szCs w:val="22"/>
        </w:rPr>
      </w:pPr>
      <w:r w:rsidRPr="00801FB4">
        <w:rPr>
          <w:sz w:val="22"/>
          <w:szCs w:val="22"/>
        </w:rPr>
        <w:t xml:space="preserve">Podczas ciąży i karmienia piersią leczenie produktem leczniczym Elosone </w:t>
      </w:r>
      <w:r w:rsidR="00736A70" w:rsidRPr="00801FB4">
        <w:rPr>
          <w:sz w:val="22"/>
          <w:szCs w:val="22"/>
        </w:rPr>
        <w:t xml:space="preserve">maść </w:t>
      </w:r>
      <w:r w:rsidRPr="00801FB4">
        <w:rPr>
          <w:sz w:val="22"/>
          <w:szCs w:val="22"/>
        </w:rPr>
        <w:t>powinno być prowadzone wyłącznie na polecenie lekarza. Należy jednak wówczas unikać stosowania produktu leczniczego na duże powierzchnie ciała lub przez dłuższy okres czasu. Nie ma</w:t>
      </w:r>
      <w:r w:rsidR="00835374" w:rsidRPr="00801FB4">
        <w:rPr>
          <w:sz w:val="22"/>
          <w:szCs w:val="22"/>
        </w:rPr>
        <w:t xml:space="preserve"> wystarczających danych dotyczących </w:t>
      </w:r>
      <w:r w:rsidRPr="00801FB4">
        <w:rPr>
          <w:sz w:val="22"/>
          <w:szCs w:val="22"/>
        </w:rPr>
        <w:t xml:space="preserve">bezpieczeństwa </w:t>
      </w:r>
      <w:r w:rsidR="00835374" w:rsidRPr="00801FB4">
        <w:rPr>
          <w:sz w:val="22"/>
          <w:szCs w:val="22"/>
        </w:rPr>
        <w:t xml:space="preserve">stosowania </w:t>
      </w:r>
      <w:r w:rsidRPr="00801FB4">
        <w:rPr>
          <w:sz w:val="22"/>
          <w:szCs w:val="22"/>
        </w:rPr>
        <w:t>produktu leczniczego podczas ciąży u ludzi</w:t>
      </w:r>
      <w:r w:rsidR="00A855B8" w:rsidRPr="00801FB4">
        <w:rPr>
          <w:sz w:val="22"/>
          <w:szCs w:val="22"/>
        </w:rPr>
        <w:t>.</w:t>
      </w:r>
      <w:r w:rsidRPr="00801FB4">
        <w:rPr>
          <w:sz w:val="22"/>
          <w:szCs w:val="22"/>
        </w:rPr>
        <w:t xml:space="preserve"> Miejscowe podawanie kortykosteroidów ciężarnym zwierzętom może być przyczyną nieprawidłowości rozwoju płodowego, w tym rozszczepu podniebienia i wewnątrzmacicznego opóźnienia </w:t>
      </w:r>
      <w:r w:rsidR="00F167FD">
        <w:rPr>
          <w:sz w:val="22"/>
          <w:szCs w:val="22"/>
        </w:rPr>
        <w:t>rozwoju</w:t>
      </w:r>
      <w:r w:rsidR="00F167FD" w:rsidRPr="00801FB4">
        <w:rPr>
          <w:sz w:val="22"/>
          <w:szCs w:val="22"/>
        </w:rPr>
        <w:t xml:space="preserve"> </w:t>
      </w:r>
      <w:r w:rsidRPr="00801FB4">
        <w:rPr>
          <w:sz w:val="22"/>
          <w:szCs w:val="22"/>
        </w:rPr>
        <w:t xml:space="preserve">płodu. Nie przeprowadzono odpowiednich i dobrze kontrolowanych badań dotyczących stosowania produktu leczniczego Elosone </w:t>
      </w:r>
      <w:r w:rsidR="00736A70" w:rsidRPr="00801FB4">
        <w:rPr>
          <w:sz w:val="22"/>
          <w:szCs w:val="22"/>
        </w:rPr>
        <w:t xml:space="preserve">maść </w:t>
      </w:r>
      <w:r w:rsidRPr="00801FB4">
        <w:rPr>
          <w:sz w:val="22"/>
          <w:szCs w:val="22"/>
        </w:rPr>
        <w:t>u kobiet w ciąży, zatem ryzyko wystąpienia takiego wpływu na ludzki płód jest nieznane.</w:t>
      </w:r>
      <w:r w:rsidRPr="00AE63B1">
        <w:rPr>
          <w:sz w:val="22"/>
          <w:szCs w:val="22"/>
        </w:rPr>
        <w:t xml:space="preserve"> </w:t>
      </w:r>
      <w:r w:rsidR="0061557F" w:rsidRPr="00AE63B1">
        <w:rPr>
          <w:sz w:val="22"/>
          <w:szCs w:val="22"/>
        </w:rPr>
        <w:t xml:space="preserve">Podobnie jak w przypadku wszystkich miejscowo stosowanych glikokortykosteroidów należy wziąć pod uwagę prawdopodobieństwo ograniczenia wzrostu płodowego w wyniku przeniknięcia glikokortykosteroidu przez barierę łożyska. Produkt leczniczy Elosone </w:t>
      </w:r>
      <w:r w:rsidR="00736A70" w:rsidRPr="00AE63B1">
        <w:rPr>
          <w:sz w:val="22"/>
          <w:szCs w:val="22"/>
        </w:rPr>
        <w:t>maść</w:t>
      </w:r>
      <w:r w:rsidR="00E83C1B">
        <w:rPr>
          <w:sz w:val="22"/>
          <w:szCs w:val="22"/>
        </w:rPr>
        <w:t>,</w:t>
      </w:r>
      <w:r w:rsidR="00736A70" w:rsidRPr="00AE63B1">
        <w:rPr>
          <w:sz w:val="22"/>
          <w:szCs w:val="22"/>
        </w:rPr>
        <w:t xml:space="preserve"> </w:t>
      </w:r>
      <w:r w:rsidR="00E83C1B">
        <w:rPr>
          <w:sz w:val="22"/>
          <w:szCs w:val="22"/>
        </w:rPr>
        <w:t xml:space="preserve">podobnie jak </w:t>
      </w:r>
      <w:r w:rsidR="0061557F" w:rsidRPr="00AE63B1">
        <w:rPr>
          <w:sz w:val="22"/>
          <w:szCs w:val="22"/>
        </w:rPr>
        <w:t xml:space="preserve">inne </w:t>
      </w:r>
      <w:r w:rsidR="00551A88">
        <w:rPr>
          <w:sz w:val="22"/>
          <w:szCs w:val="22"/>
        </w:rPr>
        <w:t xml:space="preserve">produkty zawierające </w:t>
      </w:r>
      <w:r w:rsidR="0061557F" w:rsidRPr="00AE63B1">
        <w:rPr>
          <w:sz w:val="22"/>
          <w:szCs w:val="22"/>
        </w:rPr>
        <w:t>glikokortykosteroidy podawane miejscowo</w:t>
      </w:r>
      <w:r w:rsidR="00E83C1B">
        <w:rPr>
          <w:sz w:val="22"/>
          <w:szCs w:val="22"/>
        </w:rPr>
        <w:t>,</w:t>
      </w:r>
      <w:r w:rsidR="0061557F" w:rsidRPr="00AE63B1">
        <w:rPr>
          <w:sz w:val="22"/>
          <w:szCs w:val="22"/>
        </w:rPr>
        <w:t xml:space="preserve"> należy stosować u kobiet w ciąży tylko wtedy, </w:t>
      </w:r>
      <w:r w:rsidR="003C173F">
        <w:rPr>
          <w:sz w:val="22"/>
          <w:szCs w:val="22"/>
        </w:rPr>
        <w:t xml:space="preserve">gdy </w:t>
      </w:r>
      <w:r w:rsidR="0061557F" w:rsidRPr="00AE63B1">
        <w:rPr>
          <w:sz w:val="22"/>
          <w:szCs w:val="22"/>
        </w:rPr>
        <w:t>potencjalne korzyści z leczenia uzasadniają ryzyko dla matki lub płodu.</w:t>
      </w:r>
    </w:p>
    <w:p w14:paraId="27B868A7" w14:textId="77777777" w:rsidR="0061557F" w:rsidRPr="00AE63B1" w:rsidRDefault="0061557F" w:rsidP="00801FB4">
      <w:pPr>
        <w:rPr>
          <w:i/>
          <w:sz w:val="22"/>
          <w:szCs w:val="22"/>
        </w:rPr>
      </w:pPr>
    </w:p>
    <w:p w14:paraId="689394F3" w14:textId="77777777" w:rsidR="00A855B8" w:rsidRPr="00AE63B1" w:rsidRDefault="003E1F6A" w:rsidP="00AE63B1">
      <w:pPr>
        <w:pStyle w:val="Nagwek2"/>
        <w:rPr>
          <w:i w:val="0"/>
          <w:u w:val="single"/>
        </w:rPr>
      </w:pPr>
      <w:r w:rsidRPr="00AE63B1">
        <w:rPr>
          <w:i w:val="0"/>
          <w:u w:val="single"/>
        </w:rPr>
        <w:t>Karmienie piersią</w:t>
      </w:r>
      <w:r w:rsidR="00A855B8" w:rsidRPr="00AE63B1">
        <w:rPr>
          <w:i w:val="0"/>
          <w:u w:val="single"/>
        </w:rPr>
        <w:t xml:space="preserve"> </w:t>
      </w:r>
    </w:p>
    <w:p w14:paraId="00C616A8" w14:textId="2D14E8C8" w:rsidR="003E1F6A" w:rsidRPr="00AE63B1" w:rsidRDefault="00A855B8" w:rsidP="00AE63B1">
      <w:pPr>
        <w:rPr>
          <w:sz w:val="22"/>
          <w:szCs w:val="22"/>
        </w:rPr>
      </w:pPr>
      <w:r w:rsidRPr="00AE63B1">
        <w:rPr>
          <w:sz w:val="22"/>
          <w:szCs w:val="22"/>
        </w:rPr>
        <w:t>Nie wiadomo</w:t>
      </w:r>
      <w:r w:rsidR="003E1F6A" w:rsidRPr="00AE63B1">
        <w:rPr>
          <w:sz w:val="22"/>
          <w:szCs w:val="22"/>
        </w:rPr>
        <w:t xml:space="preserve"> czy miejscowe podawanie kortykosteroidów mogłoby spowodować wchłanianie ogólnoustrojowe wystarczające do uzyskania wykrywalnych ilości produktu leczniczego w mleku kobiecym. Produkt leczniczy Elosone</w:t>
      </w:r>
      <w:r w:rsidR="00736A70" w:rsidRPr="00AE63B1">
        <w:rPr>
          <w:sz w:val="22"/>
          <w:szCs w:val="22"/>
        </w:rPr>
        <w:t xml:space="preserve"> maść </w:t>
      </w:r>
      <w:r w:rsidR="003E1F6A" w:rsidRPr="00AE63B1">
        <w:rPr>
          <w:sz w:val="22"/>
          <w:szCs w:val="22"/>
        </w:rPr>
        <w:t xml:space="preserve">należy stosować u </w:t>
      </w:r>
      <w:r w:rsidR="00676353">
        <w:rPr>
          <w:sz w:val="22"/>
          <w:szCs w:val="22"/>
        </w:rPr>
        <w:t>kobiet</w:t>
      </w:r>
      <w:r w:rsidR="003E1F6A" w:rsidRPr="00AE63B1">
        <w:rPr>
          <w:sz w:val="22"/>
          <w:szCs w:val="22"/>
        </w:rPr>
        <w:t xml:space="preserve"> karmiących piersią tylko po starannym rozważeniu stosunku ryzyka i korzyści. Jeśli wskazane jest stosowanie większych dawek lub długotrwała terapia, należy przerwać karmienie piersią. </w:t>
      </w:r>
    </w:p>
    <w:p w14:paraId="4A5FDF7B" w14:textId="77777777" w:rsidR="003E1F6A" w:rsidRPr="00AE63B1" w:rsidRDefault="003E1F6A" w:rsidP="00AE63B1">
      <w:pPr>
        <w:rPr>
          <w:sz w:val="22"/>
          <w:szCs w:val="22"/>
        </w:rPr>
      </w:pPr>
    </w:p>
    <w:p w14:paraId="5B0D5138" w14:textId="77777777" w:rsidR="003E1F6A" w:rsidRPr="00AE63B1" w:rsidRDefault="003E1F6A" w:rsidP="00AE63B1">
      <w:pPr>
        <w:rPr>
          <w:sz w:val="22"/>
          <w:szCs w:val="22"/>
          <w:u w:val="single"/>
        </w:rPr>
      </w:pPr>
      <w:r w:rsidRPr="00AE63B1">
        <w:rPr>
          <w:sz w:val="22"/>
          <w:szCs w:val="22"/>
          <w:u w:val="single"/>
        </w:rPr>
        <w:t>Płodność</w:t>
      </w:r>
    </w:p>
    <w:p w14:paraId="28F1A6FD" w14:textId="77777777" w:rsidR="003E1F6A" w:rsidRPr="00AE63B1" w:rsidRDefault="003E1F6A" w:rsidP="00AE63B1">
      <w:pPr>
        <w:rPr>
          <w:sz w:val="22"/>
          <w:szCs w:val="22"/>
        </w:rPr>
      </w:pPr>
      <w:r w:rsidRPr="00AE63B1">
        <w:rPr>
          <w:sz w:val="22"/>
          <w:szCs w:val="22"/>
        </w:rPr>
        <w:t>Brak danych dotyczących wpływu produktu na płodność.</w:t>
      </w:r>
    </w:p>
    <w:p w14:paraId="59A002FD" w14:textId="77777777" w:rsidR="003E1F6A" w:rsidRPr="00AE63B1" w:rsidRDefault="003E1F6A" w:rsidP="00AE63B1">
      <w:pPr>
        <w:rPr>
          <w:sz w:val="22"/>
          <w:szCs w:val="22"/>
        </w:rPr>
      </w:pPr>
    </w:p>
    <w:p w14:paraId="6A9F7DE6" w14:textId="77777777" w:rsidR="00A855B8" w:rsidRPr="00AE63B1" w:rsidRDefault="00A855B8" w:rsidP="00801FB4">
      <w:pPr>
        <w:pStyle w:val="Tekstpodstawowy"/>
        <w:spacing w:line="240" w:lineRule="auto"/>
        <w:rPr>
          <w:sz w:val="22"/>
          <w:szCs w:val="22"/>
        </w:rPr>
      </w:pPr>
    </w:p>
    <w:p w14:paraId="03ADC02B" w14:textId="77777777" w:rsidR="003E1F6A" w:rsidRPr="00AE63B1" w:rsidRDefault="00A855B8" w:rsidP="00801FB4">
      <w:pPr>
        <w:pStyle w:val="Tekstpodstawowy"/>
        <w:spacing w:line="240" w:lineRule="auto"/>
        <w:rPr>
          <w:sz w:val="22"/>
          <w:szCs w:val="22"/>
        </w:rPr>
      </w:pPr>
      <w:r w:rsidRPr="00AE63B1">
        <w:rPr>
          <w:sz w:val="22"/>
          <w:szCs w:val="22"/>
        </w:rPr>
        <w:t xml:space="preserve">4.7 Wpływ na zdolność prowadzenia pojazdów </w:t>
      </w:r>
      <w:r w:rsidR="003E1F6A" w:rsidRPr="00AE63B1">
        <w:rPr>
          <w:sz w:val="22"/>
          <w:szCs w:val="22"/>
        </w:rPr>
        <w:t>i obsługiwania maszyn</w:t>
      </w:r>
    </w:p>
    <w:p w14:paraId="3BB1DC68" w14:textId="77777777" w:rsidR="003E1F6A" w:rsidRPr="00801FB4" w:rsidRDefault="003E1F6A" w:rsidP="00801FB4">
      <w:pPr>
        <w:pStyle w:val="Tekstpodstawowy"/>
        <w:spacing w:line="240" w:lineRule="auto"/>
        <w:rPr>
          <w:sz w:val="22"/>
          <w:szCs w:val="22"/>
        </w:rPr>
      </w:pPr>
    </w:p>
    <w:p w14:paraId="316150C2" w14:textId="77777777" w:rsidR="003E1F6A" w:rsidRPr="00AE63B1" w:rsidRDefault="007A487F" w:rsidP="00801FB4">
      <w:pPr>
        <w:rPr>
          <w:sz w:val="22"/>
          <w:szCs w:val="22"/>
        </w:rPr>
      </w:pPr>
      <w:r w:rsidRPr="004965F4">
        <w:rPr>
          <w:sz w:val="22"/>
          <w:szCs w:val="22"/>
        </w:rPr>
        <w:lastRenderedPageBreak/>
        <w:t>Brak dostępnych danych</w:t>
      </w:r>
      <w:r>
        <w:rPr>
          <w:sz w:val="22"/>
          <w:szCs w:val="22"/>
        </w:rPr>
        <w:t xml:space="preserve"> dotyczących wpływu stosowania leku Elosone maść na zdolność prowadzenia pojazdów i obsługiwania maszyn.</w:t>
      </w:r>
    </w:p>
    <w:p w14:paraId="7D63E72F" w14:textId="77777777" w:rsidR="00A855B8" w:rsidRPr="00AE63B1" w:rsidRDefault="00A855B8" w:rsidP="00E67AF3">
      <w:pPr>
        <w:keepNext/>
        <w:rPr>
          <w:b/>
          <w:sz w:val="22"/>
          <w:szCs w:val="22"/>
        </w:rPr>
      </w:pPr>
    </w:p>
    <w:p w14:paraId="7CA8E590" w14:textId="77777777" w:rsidR="00A855B8" w:rsidRPr="00AE63B1" w:rsidRDefault="00A855B8" w:rsidP="00E67AF3">
      <w:pPr>
        <w:keepNext/>
        <w:rPr>
          <w:b/>
          <w:sz w:val="22"/>
          <w:szCs w:val="22"/>
        </w:rPr>
      </w:pPr>
      <w:r w:rsidRPr="00AE63B1">
        <w:rPr>
          <w:b/>
          <w:sz w:val="22"/>
          <w:szCs w:val="22"/>
        </w:rPr>
        <w:t>4.8 Działania niepożądane</w:t>
      </w:r>
    </w:p>
    <w:p w14:paraId="767BD04D" w14:textId="77777777" w:rsidR="003E1F6A" w:rsidRPr="00AE63B1" w:rsidRDefault="003E1F6A" w:rsidP="00E67AF3">
      <w:pPr>
        <w:keepNext/>
        <w:rPr>
          <w:snapToGrid w:val="0"/>
          <w:sz w:val="22"/>
          <w:szCs w:val="22"/>
        </w:rPr>
      </w:pPr>
    </w:p>
    <w:p w14:paraId="06F31815" w14:textId="77777777" w:rsidR="003E1F6A" w:rsidRPr="00AE63B1" w:rsidRDefault="003E1F6A" w:rsidP="00E67AF3">
      <w:pPr>
        <w:keepNext/>
        <w:rPr>
          <w:sz w:val="22"/>
          <w:szCs w:val="22"/>
        </w:rPr>
      </w:pPr>
      <w:r w:rsidRPr="00AE63B1">
        <w:rPr>
          <w:sz w:val="22"/>
          <w:szCs w:val="22"/>
        </w:rPr>
        <w:t xml:space="preserve">Działania niepożądane, zgłaszane w związku ze stosowaniem produktów leczniczych zawierających mometazon, przedstawiono według klasyfikacji układów i narządów oraz częstości występowania: bardzo często (≥1/10); często (≥1/100 do &lt;1/10); niezbyt często (≥1/1 000 do &lt;1/100); rzadko (≥1/10 000 do &lt;1/1 000); bardzo rzadko (&lt;1/10 000); nieznana (częstość nie może być określona na podstawie dostępnych danych). </w:t>
      </w:r>
    </w:p>
    <w:p w14:paraId="36EF85B7" w14:textId="77777777" w:rsidR="003E1F6A" w:rsidRPr="00AE63B1" w:rsidRDefault="003E1F6A" w:rsidP="00AE63B1">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190"/>
      </w:tblGrid>
      <w:tr w:rsidR="003E1F6A" w:rsidRPr="00AE63B1" w14:paraId="26648AB2" w14:textId="77777777" w:rsidTr="00E92D8D">
        <w:tc>
          <w:tcPr>
            <w:tcW w:w="9178" w:type="dxa"/>
            <w:gridSpan w:val="2"/>
            <w:shd w:val="clear" w:color="auto" w:fill="auto"/>
          </w:tcPr>
          <w:p w14:paraId="1DE99E24" w14:textId="77777777" w:rsidR="003E1F6A" w:rsidRPr="00AE63B1" w:rsidRDefault="003E1F6A" w:rsidP="00AE63B1">
            <w:pPr>
              <w:rPr>
                <w:b/>
                <w:sz w:val="22"/>
                <w:szCs w:val="22"/>
              </w:rPr>
            </w:pPr>
            <w:r w:rsidRPr="00AE63B1">
              <w:rPr>
                <w:b/>
                <w:sz w:val="22"/>
                <w:szCs w:val="22"/>
              </w:rPr>
              <w:t>Zakażenia i zarażenia pasożytnicze</w:t>
            </w:r>
          </w:p>
        </w:tc>
      </w:tr>
      <w:tr w:rsidR="003E1F6A" w:rsidRPr="00AE63B1" w14:paraId="2657654C" w14:textId="77777777" w:rsidTr="00E92D8D">
        <w:tc>
          <w:tcPr>
            <w:tcW w:w="4898" w:type="dxa"/>
            <w:shd w:val="clear" w:color="auto" w:fill="auto"/>
          </w:tcPr>
          <w:p w14:paraId="7A298A4E" w14:textId="77777777" w:rsidR="003E1F6A" w:rsidRPr="00AE63B1" w:rsidRDefault="003E1F6A" w:rsidP="00AE63B1">
            <w:pPr>
              <w:rPr>
                <w:sz w:val="22"/>
                <w:szCs w:val="22"/>
              </w:rPr>
            </w:pPr>
            <w:r w:rsidRPr="00AE63B1">
              <w:rPr>
                <w:sz w:val="22"/>
                <w:szCs w:val="22"/>
              </w:rPr>
              <w:t>Bardzo rzadko</w:t>
            </w:r>
          </w:p>
        </w:tc>
        <w:tc>
          <w:tcPr>
            <w:tcW w:w="4280" w:type="dxa"/>
            <w:shd w:val="clear" w:color="auto" w:fill="auto"/>
          </w:tcPr>
          <w:p w14:paraId="26ABC2A8" w14:textId="77777777" w:rsidR="003E1F6A" w:rsidRPr="00AE63B1" w:rsidRDefault="003E1F6A" w:rsidP="00AE63B1">
            <w:pPr>
              <w:rPr>
                <w:sz w:val="22"/>
                <w:szCs w:val="22"/>
              </w:rPr>
            </w:pPr>
            <w:r w:rsidRPr="00AE63B1">
              <w:rPr>
                <w:sz w:val="22"/>
                <w:szCs w:val="22"/>
              </w:rPr>
              <w:t>Zapalenie mieszków włosowych</w:t>
            </w:r>
          </w:p>
        </w:tc>
      </w:tr>
      <w:tr w:rsidR="003E1F6A" w:rsidRPr="00AE63B1" w14:paraId="60AAAD57" w14:textId="77777777" w:rsidTr="00E92D8D">
        <w:tc>
          <w:tcPr>
            <w:tcW w:w="4898" w:type="dxa"/>
            <w:shd w:val="clear" w:color="auto" w:fill="auto"/>
          </w:tcPr>
          <w:p w14:paraId="01D5EC48" w14:textId="77777777" w:rsidR="003E1F6A" w:rsidRPr="00AE63B1" w:rsidRDefault="003E1F6A" w:rsidP="00AE63B1">
            <w:pPr>
              <w:rPr>
                <w:sz w:val="22"/>
                <w:szCs w:val="22"/>
              </w:rPr>
            </w:pPr>
            <w:r w:rsidRPr="00AE63B1">
              <w:rPr>
                <w:sz w:val="22"/>
                <w:szCs w:val="22"/>
              </w:rPr>
              <w:t>Nieznana</w:t>
            </w:r>
          </w:p>
        </w:tc>
        <w:tc>
          <w:tcPr>
            <w:tcW w:w="4280" w:type="dxa"/>
            <w:shd w:val="clear" w:color="auto" w:fill="auto"/>
          </w:tcPr>
          <w:p w14:paraId="06D62734" w14:textId="77777777" w:rsidR="003E1F6A" w:rsidRPr="00AE63B1" w:rsidRDefault="003E1F6A" w:rsidP="00AE63B1">
            <w:pPr>
              <w:rPr>
                <w:sz w:val="22"/>
                <w:szCs w:val="22"/>
              </w:rPr>
            </w:pPr>
            <w:r w:rsidRPr="00AE63B1">
              <w:rPr>
                <w:sz w:val="22"/>
                <w:szCs w:val="22"/>
              </w:rPr>
              <w:t>Zakażenia, czyraki</w:t>
            </w:r>
          </w:p>
        </w:tc>
      </w:tr>
      <w:tr w:rsidR="003E1F6A" w:rsidRPr="00AE63B1" w14:paraId="4605F62B" w14:textId="77777777" w:rsidTr="00E92D8D">
        <w:tc>
          <w:tcPr>
            <w:tcW w:w="9178" w:type="dxa"/>
            <w:gridSpan w:val="2"/>
            <w:shd w:val="clear" w:color="auto" w:fill="auto"/>
          </w:tcPr>
          <w:p w14:paraId="0EC8BCF7" w14:textId="77777777" w:rsidR="003E1F6A" w:rsidRPr="00AE63B1" w:rsidRDefault="003E1F6A" w:rsidP="00AE63B1">
            <w:pPr>
              <w:rPr>
                <w:b/>
                <w:sz w:val="22"/>
                <w:szCs w:val="22"/>
              </w:rPr>
            </w:pPr>
            <w:r w:rsidRPr="00AE63B1">
              <w:rPr>
                <w:b/>
                <w:sz w:val="22"/>
                <w:szCs w:val="22"/>
              </w:rPr>
              <w:t>Zaburzenia układu nerwowego</w:t>
            </w:r>
          </w:p>
        </w:tc>
      </w:tr>
      <w:tr w:rsidR="003E1F6A" w:rsidRPr="00AE63B1" w14:paraId="499D306E" w14:textId="77777777" w:rsidTr="00E92D8D">
        <w:tc>
          <w:tcPr>
            <w:tcW w:w="4898" w:type="dxa"/>
            <w:shd w:val="clear" w:color="auto" w:fill="auto"/>
          </w:tcPr>
          <w:p w14:paraId="6DC1B06D" w14:textId="77777777" w:rsidR="003E1F6A" w:rsidRPr="00AE63B1" w:rsidRDefault="003E1F6A" w:rsidP="00AE63B1">
            <w:pPr>
              <w:rPr>
                <w:sz w:val="22"/>
                <w:szCs w:val="22"/>
              </w:rPr>
            </w:pPr>
            <w:r w:rsidRPr="00AE63B1">
              <w:rPr>
                <w:sz w:val="22"/>
                <w:szCs w:val="22"/>
              </w:rPr>
              <w:t>Bardzo rzadko</w:t>
            </w:r>
          </w:p>
        </w:tc>
        <w:tc>
          <w:tcPr>
            <w:tcW w:w="4280" w:type="dxa"/>
            <w:shd w:val="clear" w:color="auto" w:fill="auto"/>
          </w:tcPr>
          <w:p w14:paraId="3A9A3983" w14:textId="77777777" w:rsidR="003E1F6A" w:rsidRPr="00AE63B1" w:rsidRDefault="003E1F6A" w:rsidP="00AE63B1">
            <w:pPr>
              <w:rPr>
                <w:sz w:val="22"/>
                <w:szCs w:val="22"/>
              </w:rPr>
            </w:pPr>
            <w:r w:rsidRPr="00AE63B1">
              <w:rPr>
                <w:sz w:val="22"/>
                <w:szCs w:val="22"/>
              </w:rPr>
              <w:t>Uczucie pieczenia</w:t>
            </w:r>
          </w:p>
        </w:tc>
      </w:tr>
      <w:tr w:rsidR="003E1F6A" w:rsidRPr="00AE63B1" w14:paraId="26BF1DC0" w14:textId="77777777" w:rsidTr="00E92D8D">
        <w:tc>
          <w:tcPr>
            <w:tcW w:w="4898" w:type="dxa"/>
            <w:shd w:val="clear" w:color="auto" w:fill="auto"/>
          </w:tcPr>
          <w:p w14:paraId="2E57BDA2" w14:textId="77777777" w:rsidR="003E1F6A" w:rsidRPr="00AE63B1" w:rsidRDefault="003E1F6A" w:rsidP="00AE63B1">
            <w:pPr>
              <w:rPr>
                <w:sz w:val="22"/>
                <w:szCs w:val="22"/>
              </w:rPr>
            </w:pPr>
            <w:r w:rsidRPr="00AE63B1">
              <w:rPr>
                <w:sz w:val="22"/>
                <w:szCs w:val="22"/>
              </w:rPr>
              <w:t xml:space="preserve">Nieznana </w:t>
            </w:r>
          </w:p>
        </w:tc>
        <w:tc>
          <w:tcPr>
            <w:tcW w:w="4280" w:type="dxa"/>
            <w:shd w:val="clear" w:color="auto" w:fill="auto"/>
          </w:tcPr>
          <w:p w14:paraId="7712C93D" w14:textId="77777777" w:rsidR="003E1F6A" w:rsidRPr="00AE63B1" w:rsidRDefault="003E1F6A" w:rsidP="00AE63B1">
            <w:pPr>
              <w:rPr>
                <w:sz w:val="22"/>
                <w:szCs w:val="22"/>
              </w:rPr>
            </w:pPr>
            <w:r w:rsidRPr="00AE63B1">
              <w:rPr>
                <w:sz w:val="22"/>
                <w:szCs w:val="22"/>
              </w:rPr>
              <w:t>Parestezje</w:t>
            </w:r>
          </w:p>
        </w:tc>
      </w:tr>
      <w:tr w:rsidR="003E1F6A" w:rsidRPr="00AE63B1" w14:paraId="4C3692D7" w14:textId="77777777" w:rsidTr="00E92D8D">
        <w:tc>
          <w:tcPr>
            <w:tcW w:w="9178" w:type="dxa"/>
            <w:gridSpan w:val="2"/>
            <w:shd w:val="clear" w:color="auto" w:fill="auto"/>
          </w:tcPr>
          <w:p w14:paraId="0CE51A82" w14:textId="77777777" w:rsidR="003E1F6A" w:rsidRPr="00AE63B1" w:rsidRDefault="003E1F6A" w:rsidP="00AE63B1">
            <w:pPr>
              <w:rPr>
                <w:b/>
                <w:sz w:val="22"/>
                <w:szCs w:val="22"/>
              </w:rPr>
            </w:pPr>
            <w:r w:rsidRPr="00AE63B1">
              <w:rPr>
                <w:b/>
                <w:sz w:val="22"/>
                <w:szCs w:val="22"/>
              </w:rPr>
              <w:t>Zaburzenia skóry i tkanki podskórnej</w:t>
            </w:r>
          </w:p>
        </w:tc>
      </w:tr>
      <w:tr w:rsidR="003E1F6A" w:rsidRPr="00AE63B1" w14:paraId="0301099C" w14:textId="77777777" w:rsidTr="00E92D8D">
        <w:tc>
          <w:tcPr>
            <w:tcW w:w="4898" w:type="dxa"/>
            <w:shd w:val="clear" w:color="auto" w:fill="auto"/>
          </w:tcPr>
          <w:p w14:paraId="64AC22FC" w14:textId="77777777" w:rsidR="003E1F6A" w:rsidRPr="00AE63B1" w:rsidRDefault="003E1F6A" w:rsidP="00AE63B1">
            <w:pPr>
              <w:rPr>
                <w:sz w:val="22"/>
                <w:szCs w:val="22"/>
              </w:rPr>
            </w:pPr>
            <w:r w:rsidRPr="00AE63B1">
              <w:rPr>
                <w:sz w:val="22"/>
                <w:szCs w:val="22"/>
              </w:rPr>
              <w:t>Bardzo rzadko</w:t>
            </w:r>
          </w:p>
        </w:tc>
        <w:tc>
          <w:tcPr>
            <w:tcW w:w="4280" w:type="dxa"/>
            <w:shd w:val="clear" w:color="auto" w:fill="auto"/>
          </w:tcPr>
          <w:p w14:paraId="3AC7186E" w14:textId="77777777" w:rsidR="003E1F6A" w:rsidRPr="00AE63B1" w:rsidRDefault="003E1F6A" w:rsidP="00AE63B1">
            <w:pPr>
              <w:rPr>
                <w:sz w:val="22"/>
                <w:szCs w:val="22"/>
              </w:rPr>
            </w:pPr>
            <w:r w:rsidRPr="00AE63B1">
              <w:rPr>
                <w:sz w:val="22"/>
                <w:szCs w:val="22"/>
              </w:rPr>
              <w:t xml:space="preserve">Świąd </w:t>
            </w:r>
          </w:p>
        </w:tc>
      </w:tr>
      <w:tr w:rsidR="003E1F6A" w:rsidRPr="00AE63B1" w14:paraId="7B403440" w14:textId="77777777" w:rsidTr="00E92D8D">
        <w:tc>
          <w:tcPr>
            <w:tcW w:w="4898" w:type="dxa"/>
            <w:shd w:val="clear" w:color="auto" w:fill="auto"/>
          </w:tcPr>
          <w:p w14:paraId="59DA4A63" w14:textId="77777777" w:rsidR="003E1F6A" w:rsidRPr="00AE63B1" w:rsidRDefault="003E1F6A" w:rsidP="00AE63B1">
            <w:pPr>
              <w:rPr>
                <w:sz w:val="22"/>
                <w:szCs w:val="22"/>
              </w:rPr>
            </w:pPr>
            <w:r w:rsidRPr="00AE63B1">
              <w:rPr>
                <w:sz w:val="22"/>
                <w:szCs w:val="22"/>
              </w:rPr>
              <w:t xml:space="preserve">Nieznana </w:t>
            </w:r>
          </w:p>
        </w:tc>
        <w:tc>
          <w:tcPr>
            <w:tcW w:w="4280" w:type="dxa"/>
            <w:shd w:val="clear" w:color="auto" w:fill="auto"/>
          </w:tcPr>
          <w:p w14:paraId="266491F5" w14:textId="77777777" w:rsidR="003E1F6A" w:rsidRPr="00AE63B1" w:rsidRDefault="003E1F6A" w:rsidP="00AE63B1">
            <w:pPr>
              <w:rPr>
                <w:sz w:val="22"/>
                <w:szCs w:val="22"/>
              </w:rPr>
            </w:pPr>
            <w:r w:rsidRPr="00AE63B1">
              <w:rPr>
                <w:sz w:val="22"/>
                <w:szCs w:val="22"/>
              </w:rPr>
              <w:t>Kontaktowe zapalenie skóry, niedobór barwnika skóry, nadmierne owłosienie, rozstępy, zmiany trądzikopodobne, zanik skóry</w:t>
            </w:r>
          </w:p>
        </w:tc>
      </w:tr>
      <w:tr w:rsidR="003E1F6A" w:rsidRPr="00AE63B1" w14:paraId="41E0A19D" w14:textId="77777777" w:rsidTr="00E92D8D">
        <w:tc>
          <w:tcPr>
            <w:tcW w:w="9178" w:type="dxa"/>
            <w:gridSpan w:val="2"/>
            <w:shd w:val="clear" w:color="auto" w:fill="auto"/>
          </w:tcPr>
          <w:p w14:paraId="692169B1" w14:textId="77777777" w:rsidR="003E1F6A" w:rsidRPr="00AE63B1" w:rsidRDefault="003E1F6A" w:rsidP="00AE63B1">
            <w:pPr>
              <w:rPr>
                <w:sz w:val="22"/>
                <w:szCs w:val="22"/>
              </w:rPr>
            </w:pPr>
            <w:r w:rsidRPr="00AE63B1">
              <w:rPr>
                <w:b/>
                <w:sz w:val="22"/>
                <w:szCs w:val="22"/>
              </w:rPr>
              <w:t>Zaburzenia ogólne i stany w miejscu podania</w:t>
            </w:r>
          </w:p>
        </w:tc>
      </w:tr>
      <w:tr w:rsidR="003E1F6A" w:rsidRPr="00AE63B1" w14:paraId="5987025A" w14:textId="77777777" w:rsidTr="00E92D8D">
        <w:tc>
          <w:tcPr>
            <w:tcW w:w="4898" w:type="dxa"/>
            <w:shd w:val="clear" w:color="auto" w:fill="auto"/>
          </w:tcPr>
          <w:p w14:paraId="61A4D69B" w14:textId="77777777" w:rsidR="003E1F6A" w:rsidRPr="00AE63B1" w:rsidRDefault="003E1F6A" w:rsidP="00AE63B1">
            <w:pPr>
              <w:rPr>
                <w:sz w:val="22"/>
                <w:szCs w:val="22"/>
              </w:rPr>
            </w:pPr>
            <w:r w:rsidRPr="00AE63B1">
              <w:rPr>
                <w:sz w:val="22"/>
                <w:szCs w:val="22"/>
              </w:rPr>
              <w:t>Nieznana</w:t>
            </w:r>
          </w:p>
        </w:tc>
        <w:tc>
          <w:tcPr>
            <w:tcW w:w="4280" w:type="dxa"/>
            <w:shd w:val="clear" w:color="auto" w:fill="auto"/>
          </w:tcPr>
          <w:p w14:paraId="0BC9D898" w14:textId="77777777" w:rsidR="003E1F6A" w:rsidRPr="00AE63B1" w:rsidRDefault="003E1F6A" w:rsidP="00AE63B1">
            <w:pPr>
              <w:rPr>
                <w:sz w:val="22"/>
                <w:szCs w:val="22"/>
              </w:rPr>
            </w:pPr>
            <w:r w:rsidRPr="00AE63B1">
              <w:rPr>
                <w:sz w:val="22"/>
                <w:szCs w:val="22"/>
              </w:rPr>
              <w:t>Ból w miejscu stosowania, reakcje w miejscu stosowania</w:t>
            </w:r>
          </w:p>
        </w:tc>
      </w:tr>
      <w:tr w:rsidR="0088284B" w:rsidRPr="00AE63B1" w14:paraId="5640F7C7" w14:textId="77777777" w:rsidTr="005A3E5F">
        <w:tc>
          <w:tcPr>
            <w:tcW w:w="9178" w:type="dxa"/>
            <w:gridSpan w:val="2"/>
            <w:shd w:val="clear" w:color="auto" w:fill="auto"/>
          </w:tcPr>
          <w:p w14:paraId="2B722D4F" w14:textId="77777777" w:rsidR="0088284B" w:rsidRPr="00DB3AA8" w:rsidRDefault="0088284B" w:rsidP="00AE63B1">
            <w:pPr>
              <w:rPr>
                <w:b/>
                <w:sz w:val="22"/>
                <w:szCs w:val="22"/>
              </w:rPr>
            </w:pPr>
            <w:r w:rsidRPr="00DB3AA8">
              <w:rPr>
                <w:b/>
                <w:sz w:val="22"/>
                <w:szCs w:val="22"/>
              </w:rPr>
              <w:t>Zaburzenia oka</w:t>
            </w:r>
          </w:p>
        </w:tc>
      </w:tr>
      <w:tr w:rsidR="0088284B" w:rsidRPr="00AE63B1" w14:paraId="1BFDFB3E" w14:textId="77777777" w:rsidTr="00E92D8D">
        <w:tc>
          <w:tcPr>
            <w:tcW w:w="4898" w:type="dxa"/>
            <w:shd w:val="clear" w:color="auto" w:fill="auto"/>
          </w:tcPr>
          <w:p w14:paraId="156E8375" w14:textId="77777777" w:rsidR="0088284B" w:rsidRPr="00AE63B1" w:rsidRDefault="008D57AF" w:rsidP="00AE63B1">
            <w:pPr>
              <w:rPr>
                <w:sz w:val="22"/>
                <w:szCs w:val="22"/>
              </w:rPr>
            </w:pPr>
            <w:r w:rsidRPr="00AE63B1">
              <w:rPr>
                <w:sz w:val="22"/>
                <w:szCs w:val="22"/>
              </w:rPr>
              <w:t>Nieznana</w:t>
            </w:r>
          </w:p>
        </w:tc>
        <w:tc>
          <w:tcPr>
            <w:tcW w:w="4280" w:type="dxa"/>
            <w:shd w:val="clear" w:color="auto" w:fill="auto"/>
          </w:tcPr>
          <w:p w14:paraId="4BB5E423" w14:textId="77777777" w:rsidR="0088284B" w:rsidRPr="00AE63B1" w:rsidRDefault="0088284B" w:rsidP="00AE63B1">
            <w:pPr>
              <w:rPr>
                <w:sz w:val="22"/>
                <w:szCs w:val="22"/>
              </w:rPr>
            </w:pPr>
            <w:r w:rsidRPr="0088284B">
              <w:rPr>
                <w:sz w:val="22"/>
                <w:szCs w:val="22"/>
              </w:rPr>
              <w:t>nieostre widzenie (patrz także punkt 4.4.)</w:t>
            </w:r>
          </w:p>
        </w:tc>
      </w:tr>
    </w:tbl>
    <w:p w14:paraId="799C3BE8" w14:textId="77777777" w:rsidR="003E1F6A" w:rsidRPr="00AE63B1" w:rsidRDefault="003E1F6A" w:rsidP="00AE63B1">
      <w:pPr>
        <w:rPr>
          <w:sz w:val="22"/>
          <w:szCs w:val="22"/>
        </w:rPr>
      </w:pPr>
      <w:r w:rsidRPr="00AE63B1">
        <w:rPr>
          <w:sz w:val="22"/>
          <w:szCs w:val="22"/>
        </w:rPr>
        <w:t xml:space="preserve"> </w:t>
      </w:r>
    </w:p>
    <w:p w14:paraId="79B330EF" w14:textId="77777777" w:rsidR="003E1F6A" w:rsidRPr="00AE63B1" w:rsidRDefault="003E1F6A" w:rsidP="00AE63B1">
      <w:pPr>
        <w:rPr>
          <w:sz w:val="22"/>
          <w:szCs w:val="22"/>
        </w:rPr>
      </w:pPr>
      <w:r w:rsidRPr="00AE63B1">
        <w:rPr>
          <w:sz w:val="22"/>
          <w:szCs w:val="22"/>
        </w:rPr>
        <w:t>Podczas miejscowego stosowania glikokortykosteroidów rzadko obserwowano miejscowe reakcje niepożądane obejmujące: suchość skóry, podrażnienie skóry, zapalenie skóry, zapalenie skóry wokół ust, macerację skóry, potówki i teleangiektazje.</w:t>
      </w:r>
    </w:p>
    <w:p w14:paraId="6A693230" w14:textId="77777777" w:rsidR="003E1F6A" w:rsidRPr="00AE63B1" w:rsidRDefault="003E1F6A" w:rsidP="00AE63B1">
      <w:pPr>
        <w:rPr>
          <w:sz w:val="22"/>
          <w:szCs w:val="22"/>
        </w:rPr>
      </w:pPr>
      <w:r w:rsidRPr="00AE63B1">
        <w:rPr>
          <w:sz w:val="22"/>
          <w:szCs w:val="22"/>
        </w:rPr>
        <w:tab/>
        <w:t xml:space="preserve"> </w:t>
      </w:r>
    </w:p>
    <w:p w14:paraId="60B754E5" w14:textId="77777777" w:rsidR="003E1F6A" w:rsidRPr="00AE63B1" w:rsidRDefault="003E1F6A" w:rsidP="00AE63B1">
      <w:pPr>
        <w:rPr>
          <w:sz w:val="22"/>
          <w:szCs w:val="22"/>
          <w:u w:val="single"/>
        </w:rPr>
      </w:pPr>
      <w:r w:rsidRPr="00AE63B1">
        <w:rPr>
          <w:sz w:val="22"/>
          <w:szCs w:val="22"/>
          <w:u w:val="single"/>
        </w:rPr>
        <w:t xml:space="preserve">Dzieci i młodzież </w:t>
      </w:r>
    </w:p>
    <w:p w14:paraId="7440BFE3" w14:textId="77777777" w:rsidR="003E1F6A" w:rsidRPr="00AE63B1" w:rsidRDefault="003E1F6A" w:rsidP="00AE63B1">
      <w:pPr>
        <w:rPr>
          <w:sz w:val="22"/>
          <w:szCs w:val="22"/>
        </w:rPr>
      </w:pPr>
      <w:r w:rsidRPr="00AE63B1">
        <w:rPr>
          <w:sz w:val="22"/>
          <w:szCs w:val="22"/>
        </w:rPr>
        <w:t xml:space="preserve">Ze względu na większy współczynnik powierzchni skóry do masy ciała, dzieci i młodzież mogą wykazywać większą, w porównaniu do osób dorosłych, podatność na zahamowanie czynności osi podwzgórze-przysadka-nadnercza i występowanie zespołu Cushinga, indukowanych miejscową terapią kortykosteroidami. </w:t>
      </w:r>
    </w:p>
    <w:p w14:paraId="730E5A7A" w14:textId="77777777" w:rsidR="003E1F6A" w:rsidRPr="00AE63B1" w:rsidRDefault="003E1F6A" w:rsidP="00AE63B1">
      <w:pPr>
        <w:rPr>
          <w:sz w:val="22"/>
          <w:szCs w:val="22"/>
        </w:rPr>
      </w:pPr>
    </w:p>
    <w:p w14:paraId="08B1F3A2" w14:textId="77777777" w:rsidR="003E1F6A" w:rsidRPr="00AE63B1" w:rsidRDefault="003E1F6A" w:rsidP="00AE63B1">
      <w:pPr>
        <w:rPr>
          <w:sz w:val="22"/>
          <w:szCs w:val="22"/>
        </w:rPr>
      </w:pPr>
      <w:r w:rsidRPr="00AE63B1">
        <w:rPr>
          <w:sz w:val="22"/>
          <w:szCs w:val="22"/>
        </w:rPr>
        <w:t xml:space="preserve">Przewlekła terapia glikokortykosteroidami może zaburzać </w:t>
      </w:r>
      <w:r w:rsidR="00F167FD">
        <w:rPr>
          <w:sz w:val="22"/>
          <w:szCs w:val="22"/>
        </w:rPr>
        <w:t xml:space="preserve">wzrost </w:t>
      </w:r>
      <w:r w:rsidRPr="00AE63B1">
        <w:rPr>
          <w:sz w:val="22"/>
          <w:szCs w:val="22"/>
        </w:rPr>
        <w:t>i rozwój dzieci.</w:t>
      </w:r>
    </w:p>
    <w:p w14:paraId="2DDC4453" w14:textId="77777777" w:rsidR="003E1F6A" w:rsidRPr="00AE63B1" w:rsidRDefault="003E1F6A" w:rsidP="00AE63B1">
      <w:pPr>
        <w:rPr>
          <w:sz w:val="22"/>
          <w:szCs w:val="22"/>
        </w:rPr>
      </w:pPr>
    </w:p>
    <w:p w14:paraId="76360003" w14:textId="77777777" w:rsidR="003E1F6A" w:rsidRPr="00AE63B1" w:rsidRDefault="003E1F6A" w:rsidP="00AE63B1">
      <w:pPr>
        <w:rPr>
          <w:sz w:val="22"/>
          <w:szCs w:val="22"/>
          <w:u w:val="single"/>
        </w:rPr>
      </w:pPr>
      <w:r w:rsidRPr="00AE63B1">
        <w:rPr>
          <w:sz w:val="22"/>
          <w:szCs w:val="22"/>
          <w:u w:val="single"/>
        </w:rPr>
        <w:t>Zgłaszanie podejrzewanych działań niepożądanych</w:t>
      </w:r>
    </w:p>
    <w:p w14:paraId="10AB6775" w14:textId="77777777" w:rsidR="003E1F6A" w:rsidRPr="00AE63B1" w:rsidRDefault="003E1F6A" w:rsidP="00AE63B1">
      <w:pPr>
        <w:rPr>
          <w:sz w:val="22"/>
          <w:szCs w:val="22"/>
        </w:rPr>
      </w:pPr>
      <w:r w:rsidRPr="00AE63B1">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 do Departamentu Monitorowania Niepożądanych Działań Produktów Leczniczych Urzędu Rejestracji Produktów Leczniczych, Wyrobów Medycznych i Produktów Biobójczych </w:t>
      </w:r>
    </w:p>
    <w:p w14:paraId="1AACAA6E" w14:textId="77777777" w:rsidR="003E1F6A" w:rsidRPr="00AE63B1" w:rsidRDefault="003E1F6A" w:rsidP="00AE63B1">
      <w:pPr>
        <w:rPr>
          <w:sz w:val="22"/>
          <w:szCs w:val="22"/>
        </w:rPr>
      </w:pPr>
      <w:r w:rsidRPr="00AE63B1">
        <w:rPr>
          <w:sz w:val="22"/>
          <w:szCs w:val="22"/>
        </w:rPr>
        <w:t xml:space="preserve">Al. Jerozolimskie </w:t>
      </w:r>
      <w:smartTag w:uri="urn:schemas-microsoft-com:office:smarttags" w:element="metricconverter">
        <w:smartTagPr>
          <w:attr w:name="ProductID" w:val="181C"/>
        </w:smartTagPr>
        <w:r w:rsidRPr="00AE63B1">
          <w:rPr>
            <w:sz w:val="22"/>
            <w:szCs w:val="22"/>
          </w:rPr>
          <w:t>181C</w:t>
        </w:r>
      </w:smartTag>
      <w:r w:rsidRPr="00AE63B1">
        <w:rPr>
          <w:sz w:val="22"/>
          <w:szCs w:val="22"/>
        </w:rPr>
        <w:t>, 02-222 Warszawa</w:t>
      </w:r>
    </w:p>
    <w:p w14:paraId="6D12F6E7" w14:textId="77777777" w:rsidR="003E1F6A" w:rsidRPr="00AE63B1" w:rsidRDefault="003E1F6A" w:rsidP="00AE63B1">
      <w:pPr>
        <w:rPr>
          <w:sz w:val="22"/>
          <w:szCs w:val="22"/>
        </w:rPr>
      </w:pPr>
      <w:r w:rsidRPr="00AE63B1">
        <w:rPr>
          <w:sz w:val="22"/>
          <w:szCs w:val="22"/>
        </w:rPr>
        <w:t>tel. +48 22 49 21 301, fa</w:t>
      </w:r>
      <w:r w:rsidR="00F167FD">
        <w:rPr>
          <w:sz w:val="22"/>
          <w:szCs w:val="22"/>
        </w:rPr>
        <w:t>ks</w:t>
      </w:r>
      <w:r w:rsidRPr="00AE63B1">
        <w:rPr>
          <w:sz w:val="22"/>
          <w:szCs w:val="22"/>
        </w:rPr>
        <w:t xml:space="preserve"> +48 22 49 21 309</w:t>
      </w:r>
    </w:p>
    <w:p w14:paraId="1C8758CF" w14:textId="3CE92138" w:rsidR="00AD4B8A" w:rsidRPr="0005304A" w:rsidRDefault="00AD4B8A" w:rsidP="00AE63B1">
      <w:pPr>
        <w:rPr>
          <w:sz w:val="22"/>
          <w:szCs w:val="22"/>
        </w:rPr>
      </w:pPr>
      <w:r w:rsidRPr="0005304A">
        <w:rPr>
          <w:sz w:val="22"/>
          <w:szCs w:val="22"/>
        </w:rPr>
        <w:t>strona internetowa: </w:t>
      </w:r>
      <w:hyperlink r:id="rId8" w:history="1">
        <w:r w:rsidRPr="0005304A">
          <w:rPr>
            <w:sz w:val="22"/>
          </w:rPr>
          <w:t>https://smz.ezdrowie.gov.pl</w:t>
        </w:r>
      </w:hyperlink>
      <w:r w:rsidRPr="0005304A">
        <w:rPr>
          <w:rFonts w:hint="eastAsia"/>
          <w:sz w:val="22"/>
          <w:szCs w:val="22"/>
        </w:rPr>
        <w:t> </w:t>
      </w:r>
      <w:r w:rsidRPr="0005304A">
        <w:rPr>
          <w:sz w:val="22"/>
          <w:szCs w:val="22"/>
        </w:rPr>
        <w:t xml:space="preserve"> </w:t>
      </w:r>
      <w:r w:rsidRPr="0005304A">
        <w:rPr>
          <w:rFonts w:hint="eastAsia"/>
          <w:sz w:val="22"/>
          <w:szCs w:val="22"/>
        </w:rPr>
        <w:t> </w:t>
      </w:r>
    </w:p>
    <w:p w14:paraId="3A97FFE8" w14:textId="77777777" w:rsidR="00686862" w:rsidRPr="00883EB0" w:rsidRDefault="00883EB0" w:rsidP="00801FB4">
      <w:pPr>
        <w:rPr>
          <w:snapToGrid w:val="0"/>
          <w:sz w:val="22"/>
          <w:szCs w:val="22"/>
        </w:rPr>
      </w:pPr>
      <w:r w:rsidRPr="00883EB0">
        <w:rPr>
          <w:snapToGrid w:val="0"/>
          <w:sz w:val="22"/>
          <w:szCs w:val="22"/>
        </w:rPr>
        <w:t>Działania niepożądane można zgłaszać również podmiotowi odpowiedzialnemu.</w:t>
      </w:r>
    </w:p>
    <w:p w14:paraId="74413175" w14:textId="77777777" w:rsidR="00A855B8" w:rsidRPr="00883EB0" w:rsidRDefault="00A855B8" w:rsidP="00801FB4">
      <w:pPr>
        <w:rPr>
          <w:snapToGrid w:val="0"/>
          <w:sz w:val="22"/>
          <w:szCs w:val="22"/>
        </w:rPr>
      </w:pPr>
    </w:p>
    <w:p w14:paraId="04134EF7" w14:textId="77777777" w:rsidR="00A855B8" w:rsidRPr="00AE63B1" w:rsidRDefault="00A855B8" w:rsidP="00801FB4">
      <w:pPr>
        <w:rPr>
          <w:b/>
          <w:sz w:val="22"/>
          <w:szCs w:val="22"/>
        </w:rPr>
      </w:pPr>
      <w:r w:rsidRPr="00AE63B1">
        <w:rPr>
          <w:b/>
          <w:sz w:val="22"/>
          <w:szCs w:val="22"/>
        </w:rPr>
        <w:t>4.9 Przedawkowanie</w:t>
      </w:r>
    </w:p>
    <w:p w14:paraId="73C91E23" w14:textId="77777777" w:rsidR="00686862" w:rsidRPr="00AE63B1" w:rsidRDefault="00686862" w:rsidP="00AE63B1">
      <w:pPr>
        <w:rPr>
          <w:sz w:val="22"/>
          <w:szCs w:val="22"/>
        </w:rPr>
      </w:pPr>
    </w:p>
    <w:p w14:paraId="05961EB4" w14:textId="77777777" w:rsidR="00686862" w:rsidRPr="00AE63B1" w:rsidRDefault="00686862" w:rsidP="00AE63B1">
      <w:pPr>
        <w:rPr>
          <w:sz w:val="22"/>
          <w:szCs w:val="22"/>
        </w:rPr>
      </w:pPr>
      <w:r w:rsidRPr="00AE63B1">
        <w:rPr>
          <w:sz w:val="22"/>
          <w:szCs w:val="22"/>
        </w:rPr>
        <w:lastRenderedPageBreak/>
        <w:t>Długotrwałe, nadmierne stosowanie miejscowych</w:t>
      </w:r>
      <w:r w:rsidRPr="00AE63B1" w:rsidDel="00332251">
        <w:rPr>
          <w:sz w:val="22"/>
          <w:szCs w:val="22"/>
        </w:rPr>
        <w:t xml:space="preserve"> </w:t>
      </w:r>
      <w:r w:rsidRPr="00AE63B1">
        <w:rPr>
          <w:sz w:val="22"/>
          <w:szCs w:val="22"/>
        </w:rPr>
        <w:t>kortykosteroidów może doprowadzić do zahamowania czynności osi podwzgórze-przysadka-nadnercza, powodując wtórną niewydolność nadnerczy, która zwykle jest odwracalna.</w:t>
      </w:r>
    </w:p>
    <w:p w14:paraId="6B2487C6" w14:textId="77777777" w:rsidR="00686862" w:rsidRPr="00AE63B1" w:rsidRDefault="00686862" w:rsidP="00AE63B1">
      <w:pPr>
        <w:rPr>
          <w:sz w:val="22"/>
          <w:szCs w:val="22"/>
        </w:rPr>
      </w:pPr>
    </w:p>
    <w:p w14:paraId="7379B375" w14:textId="77777777" w:rsidR="00686862" w:rsidRPr="00AE63B1" w:rsidRDefault="00686862" w:rsidP="00AE63B1">
      <w:pPr>
        <w:rPr>
          <w:sz w:val="22"/>
          <w:szCs w:val="22"/>
        </w:rPr>
      </w:pPr>
      <w:r w:rsidRPr="00AE63B1">
        <w:rPr>
          <w:sz w:val="22"/>
          <w:szCs w:val="22"/>
        </w:rPr>
        <w:t>W przypadku stwierdzenia zahamowania osi podwzgórze-przysadka-nadnercza, należy podjąć próbę  zaprzestania stosowania produktu leczniczego, zmniejszenia częstości podawania lub zastąpienia produktu steroidem o słabszym działaniu.</w:t>
      </w:r>
    </w:p>
    <w:p w14:paraId="1EE68B83" w14:textId="77777777" w:rsidR="00686862" w:rsidRPr="00AE63B1" w:rsidRDefault="00686862" w:rsidP="00AE63B1">
      <w:pPr>
        <w:rPr>
          <w:sz w:val="22"/>
          <w:szCs w:val="22"/>
        </w:rPr>
      </w:pPr>
    </w:p>
    <w:p w14:paraId="0D82EBBF" w14:textId="77777777" w:rsidR="00686862" w:rsidRPr="00AE63B1" w:rsidRDefault="00686862" w:rsidP="00AE63B1">
      <w:pPr>
        <w:rPr>
          <w:sz w:val="22"/>
          <w:szCs w:val="22"/>
        </w:rPr>
      </w:pPr>
      <w:r w:rsidRPr="00AE63B1">
        <w:rPr>
          <w:sz w:val="22"/>
          <w:szCs w:val="22"/>
        </w:rPr>
        <w:t>Zawartość kortykosteroidu w każdym opakowaniu jest mała, dzięki czemu w razie przypadkowego połknięcia produktu leczniczego nie wywoła on toksyczności lub będzie ona niewielka.</w:t>
      </w:r>
    </w:p>
    <w:p w14:paraId="729AB8FA" w14:textId="77777777" w:rsidR="00A855B8" w:rsidRPr="00AE63B1" w:rsidRDefault="00A855B8" w:rsidP="00801FB4">
      <w:pPr>
        <w:rPr>
          <w:sz w:val="22"/>
          <w:szCs w:val="22"/>
        </w:rPr>
      </w:pPr>
    </w:p>
    <w:p w14:paraId="34B750AC" w14:textId="77777777" w:rsidR="00A855B8" w:rsidRPr="00AE63B1" w:rsidRDefault="00A855B8" w:rsidP="00801FB4">
      <w:pPr>
        <w:rPr>
          <w:b/>
          <w:sz w:val="22"/>
          <w:szCs w:val="22"/>
        </w:rPr>
      </w:pPr>
    </w:p>
    <w:p w14:paraId="779EA814" w14:textId="77777777" w:rsidR="00A855B8" w:rsidRPr="00AE63B1" w:rsidRDefault="00A855B8" w:rsidP="00801FB4">
      <w:pPr>
        <w:rPr>
          <w:b/>
          <w:sz w:val="22"/>
          <w:szCs w:val="22"/>
        </w:rPr>
      </w:pPr>
      <w:r w:rsidRPr="00AE63B1">
        <w:rPr>
          <w:b/>
          <w:sz w:val="22"/>
          <w:szCs w:val="22"/>
        </w:rPr>
        <w:t>5. WŁAŚCIWOŚCI FARMAKOLOGICZNE</w:t>
      </w:r>
    </w:p>
    <w:p w14:paraId="1CA3000D" w14:textId="77777777" w:rsidR="00A855B8" w:rsidRPr="00AE63B1" w:rsidRDefault="00A855B8" w:rsidP="00801FB4">
      <w:pPr>
        <w:rPr>
          <w:b/>
          <w:sz w:val="22"/>
          <w:szCs w:val="22"/>
        </w:rPr>
      </w:pPr>
    </w:p>
    <w:p w14:paraId="3445C512" w14:textId="77777777" w:rsidR="00A855B8" w:rsidRPr="00AE63B1" w:rsidRDefault="00A855B8" w:rsidP="00801FB4">
      <w:pPr>
        <w:rPr>
          <w:b/>
          <w:sz w:val="22"/>
          <w:szCs w:val="22"/>
        </w:rPr>
      </w:pPr>
      <w:r w:rsidRPr="00AE63B1">
        <w:rPr>
          <w:b/>
          <w:sz w:val="22"/>
          <w:szCs w:val="22"/>
        </w:rPr>
        <w:t>5.1 Właściwości farmakodynamiczne</w:t>
      </w:r>
    </w:p>
    <w:p w14:paraId="73A60EEA" w14:textId="77777777" w:rsidR="00A855B8" w:rsidRPr="00AE63B1" w:rsidRDefault="00A855B8" w:rsidP="00801FB4">
      <w:pPr>
        <w:pStyle w:val="Stopka"/>
        <w:tabs>
          <w:tab w:val="clear" w:pos="4536"/>
          <w:tab w:val="clear" w:pos="9072"/>
        </w:tabs>
        <w:rPr>
          <w:sz w:val="22"/>
          <w:szCs w:val="22"/>
        </w:rPr>
      </w:pPr>
      <w:r w:rsidRPr="00AE63B1">
        <w:rPr>
          <w:sz w:val="22"/>
          <w:szCs w:val="22"/>
        </w:rPr>
        <w:t>Grupa farmakoterapeutyczna: kortykosteroidy do stosowania miejscowego, o silnym działaniu.</w:t>
      </w:r>
    </w:p>
    <w:p w14:paraId="44971CDF" w14:textId="77777777" w:rsidR="00A855B8" w:rsidRPr="00AE63B1" w:rsidRDefault="00A855B8" w:rsidP="00AE63B1">
      <w:pPr>
        <w:rPr>
          <w:b/>
          <w:sz w:val="22"/>
          <w:szCs w:val="22"/>
        </w:rPr>
      </w:pPr>
      <w:r w:rsidRPr="00AE63B1">
        <w:rPr>
          <w:sz w:val="22"/>
          <w:szCs w:val="22"/>
        </w:rPr>
        <w:t xml:space="preserve">Kod ATC: </w:t>
      </w:r>
      <w:r w:rsidRPr="00AE63B1">
        <w:rPr>
          <w:b/>
          <w:sz w:val="22"/>
          <w:szCs w:val="22"/>
        </w:rPr>
        <w:t xml:space="preserve">D </w:t>
      </w:r>
      <w:smartTag w:uri="urn:schemas-microsoft-com:office:smarttags" w:element="metricconverter">
        <w:smartTagPr>
          <w:attr w:name="ProductID" w:val="07 AC"/>
        </w:smartTagPr>
        <w:r w:rsidRPr="00AE63B1">
          <w:rPr>
            <w:b/>
            <w:sz w:val="22"/>
            <w:szCs w:val="22"/>
          </w:rPr>
          <w:t>07 AC</w:t>
        </w:r>
      </w:smartTag>
      <w:r w:rsidRPr="00AE63B1">
        <w:rPr>
          <w:b/>
          <w:sz w:val="22"/>
          <w:szCs w:val="22"/>
        </w:rPr>
        <w:t xml:space="preserve"> 13</w:t>
      </w:r>
    </w:p>
    <w:p w14:paraId="743B6635" w14:textId="77777777" w:rsidR="00A855B8" w:rsidRPr="00AE63B1" w:rsidRDefault="00A855B8" w:rsidP="00801FB4">
      <w:pPr>
        <w:rPr>
          <w:sz w:val="22"/>
          <w:szCs w:val="22"/>
        </w:rPr>
      </w:pPr>
    </w:p>
    <w:p w14:paraId="25CCFF3C" w14:textId="77777777" w:rsidR="00A855B8" w:rsidRPr="00AE63B1" w:rsidRDefault="00A855B8" w:rsidP="00AE63B1">
      <w:pPr>
        <w:pStyle w:val="Tekstpodstawowy3"/>
      </w:pPr>
      <w:r w:rsidRPr="00AE63B1">
        <w:t>Mometazonu furoinian jest syntetycznym glikokortykosteroidem do stosowania na skórę, o silnym działaniu. Zastosowany w maści wykazuje miejscowe działanie przeciwzapalne, przeciwświądowe i zwężające naczynia krwionośne. Wykazuje też właściwości lipofilne i łatwo przenika do warstwy rogowej skóry.</w:t>
      </w:r>
    </w:p>
    <w:p w14:paraId="44685D90" w14:textId="77777777" w:rsidR="00A855B8" w:rsidRPr="00AE63B1" w:rsidRDefault="00A855B8" w:rsidP="00801FB4">
      <w:pPr>
        <w:rPr>
          <w:b/>
          <w:sz w:val="22"/>
          <w:szCs w:val="22"/>
        </w:rPr>
      </w:pPr>
      <w:r w:rsidRPr="00AE63B1">
        <w:rPr>
          <w:sz w:val="22"/>
          <w:szCs w:val="22"/>
        </w:rPr>
        <w:t>Mechanizm działania przeciwzapalnego miejscowo stosowanych kortykosteroidów nie jest w pełni poznany. Uważa się, że mometazonu furoinian hamuje w skórze wytwarzanie prostaglandyn i leukotrienów na skutek hamowania aktywności fosfolipazy A</w:t>
      </w:r>
      <w:r w:rsidRPr="00AE63B1">
        <w:rPr>
          <w:sz w:val="22"/>
          <w:szCs w:val="22"/>
        </w:rPr>
        <w:softHyphen/>
      </w:r>
      <w:r w:rsidRPr="00AE63B1">
        <w:rPr>
          <w:sz w:val="22"/>
          <w:szCs w:val="22"/>
          <w:vertAlign w:val="subscript"/>
        </w:rPr>
        <w:t>2</w:t>
      </w:r>
      <w:r w:rsidRPr="00AE63B1">
        <w:rPr>
          <w:sz w:val="22"/>
          <w:szCs w:val="22"/>
        </w:rPr>
        <w:t xml:space="preserve"> i zmniejszenia uwalniania kwasu arachidonowego z fosfolipidów błon komórkowych. Pr</w:t>
      </w:r>
      <w:r w:rsidR="00784A9E" w:rsidRPr="00AE63B1">
        <w:rPr>
          <w:sz w:val="22"/>
          <w:szCs w:val="22"/>
        </w:rPr>
        <w:t>odukt</w:t>
      </w:r>
      <w:r w:rsidRPr="00AE63B1">
        <w:rPr>
          <w:sz w:val="22"/>
          <w:szCs w:val="22"/>
        </w:rPr>
        <w:t xml:space="preserve"> hamuje fagocytozę, uwalnianie interleukin i innych cytokin powodujących procesy zapalne oraz uwalnianie histaminy i powstawanie miejscowych odczynów uczuleniowych. Na skutek zwężenia naczyń zmniejsza odczyny wysiękowe. </w:t>
      </w:r>
    </w:p>
    <w:p w14:paraId="72DA4310" w14:textId="77777777" w:rsidR="00A855B8" w:rsidRPr="00AE63B1" w:rsidRDefault="00A855B8" w:rsidP="00801FB4">
      <w:pPr>
        <w:rPr>
          <w:b/>
          <w:sz w:val="22"/>
          <w:szCs w:val="22"/>
        </w:rPr>
      </w:pPr>
    </w:p>
    <w:p w14:paraId="3A4BB047" w14:textId="77777777" w:rsidR="00A855B8" w:rsidRPr="00AE63B1" w:rsidRDefault="00A855B8" w:rsidP="00801FB4">
      <w:pPr>
        <w:rPr>
          <w:b/>
          <w:sz w:val="22"/>
          <w:szCs w:val="22"/>
        </w:rPr>
      </w:pPr>
      <w:r w:rsidRPr="00AE63B1">
        <w:rPr>
          <w:b/>
          <w:sz w:val="22"/>
          <w:szCs w:val="22"/>
        </w:rPr>
        <w:t>5.2 Właściwości farmakokinetyczne</w:t>
      </w:r>
    </w:p>
    <w:p w14:paraId="04B66A30" w14:textId="77777777" w:rsidR="00A855B8" w:rsidRPr="00AE63B1" w:rsidRDefault="00A855B8" w:rsidP="00AE63B1">
      <w:pPr>
        <w:pStyle w:val="Tekstpodstawowy3"/>
      </w:pPr>
      <w:r w:rsidRPr="00AE63B1">
        <w:t xml:space="preserve">Mometazonu furoinian przenika do warstwy rogowej skóry i w nieznacznych ilościach przenika przez skórę do organizmu. Po wchłonięciu do organizmu lek jest metabolizowany głównie w wątrobie. Wchłanianie mometazonu furoinianu przez skórę zwiększa się po zastosowaniu w okolicy fałd skórnych, na skórę twarzy, na skórę z uszkodzonym naskórkiem lub z procesem zapalnym. Zastosowanie opatrunku okluzyjnego również zwiększa przenikanie </w:t>
      </w:r>
      <w:r w:rsidR="00784A9E" w:rsidRPr="00AE63B1">
        <w:t>lek</w:t>
      </w:r>
      <w:r w:rsidRPr="00AE63B1">
        <w:t xml:space="preserve">u przez skórę do organizmu, podobnie jak częste stosowanie </w:t>
      </w:r>
      <w:r w:rsidR="00784A9E" w:rsidRPr="00AE63B1">
        <w:t>lek</w:t>
      </w:r>
      <w:r w:rsidRPr="00AE63B1">
        <w:t xml:space="preserve">u lub stosowanie go na dużą powierzchnię skóry. Wchłanianie </w:t>
      </w:r>
      <w:r w:rsidR="00784A9E" w:rsidRPr="00AE63B1">
        <w:t>leku</w:t>
      </w:r>
      <w:r w:rsidRPr="00AE63B1">
        <w:t xml:space="preserve"> przez skórę u dzieci jest większe niż u dorosłych.</w:t>
      </w:r>
    </w:p>
    <w:p w14:paraId="65147778" w14:textId="77777777" w:rsidR="00A855B8" w:rsidRPr="00AE63B1" w:rsidRDefault="00A855B8" w:rsidP="00801FB4">
      <w:pPr>
        <w:rPr>
          <w:b/>
          <w:sz w:val="22"/>
          <w:szCs w:val="22"/>
        </w:rPr>
      </w:pPr>
    </w:p>
    <w:p w14:paraId="5D383419" w14:textId="77777777" w:rsidR="00A855B8" w:rsidRDefault="00A855B8" w:rsidP="00801FB4">
      <w:pPr>
        <w:rPr>
          <w:b/>
          <w:sz w:val="22"/>
          <w:szCs w:val="22"/>
        </w:rPr>
      </w:pPr>
      <w:r w:rsidRPr="00AE63B1">
        <w:rPr>
          <w:b/>
          <w:sz w:val="22"/>
          <w:szCs w:val="22"/>
        </w:rPr>
        <w:t>5.3 Przedkliniczne dane o bezpieczeństwie</w:t>
      </w:r>
    </w:p>
    <w:p w14:paraId="50338670" w14:textId="77777777" w:rsidR="00F167FD" w:rsidRPr="00AE63B1" w:rsidRDefault="00F167FD" w:rsidP="00801FB4">
      <w:pPr>
        <w:rPr>
          <w:b/>
          <w:sz w:val="22"/>
          <w:szCs w:val="22"/>
        </w:rPr>
      </w:pPr>
    </w:p>
    <w:p w14:paraId="63B94AFB" w14:textId="77777777" w:rsidR="00A855B8" w:rsidRPr="00AE63B1" w:rsidRDefault="00A855B8" w:rsidP="00801FB4">
      <w:pPr>
        <w:rPr>
          <w:i/>
          <w:sz w:val="22"/>
          <w:szCs w:val="22"/>
        </w:rPr>
      </w:pPr>
      <w:r w:rsidRPr="00AE63B1">
        <w:rPr>
          <w:i/>
          <w:sz w:val="22"/>
          <w:szCs w:val="22"/>
        </w:rPr>
        <w:t>Działanie mutagenne</w:t>
      </w:r>
    </w:p>
    <w:p w14:paraId="567E6649" w14:textId="77777777" w:rsidR="00A855B8" w:rsidRPr="00AE63B1" w:rsidRDefault="00A855B8" w:rsidP="00AE63B1">
      <w:pPr>
        <w:rPr>
          <w:sz w:val="22"/>
          <w:szCs w:val="22"/>
        </w:rPr>
      </w:pPr>
      <w:r w:rsidRPr="00AE63B1">
        <w:rPr>
          <w:sz w:val="22"/>
          <w:szCs w:val="22"/>
        </w:rPr>
        <w:t>Test Ames</w:t>
      </w:r>
      <w:r w:rsidRPr="00AE63B1">
        <w:rPr>
          <w:sz w:val="22"/>
          <w:szCs w:val="22"/>
          <w:vertAlign w:val="superscript"/>
        </w:rPr>
        <w:t>’</w:t>
      </w:r>
      <w:r w:rsidRPr="00AE63B1">
        <w:rPr>
          <w:sz w:val="22"/>
          <w:szCs w:val="22"/>
        </w:rPr>
        <w:t>a, badanie na komórkach chłoniaka mysiego</w:t>
      </w:r>
      <w:r w:rsidR="00A26CC4" w:rsidRPr="00AE63B1">
        <w:rPr>
          <w:sz w:val="22"/>
          <w:szCs w:val="22"/>
        </w:rPr>
        <w:t>,</w:t>
      </w:r>
      <w:r w:rsidRPr="00AE63B1">
        <w:rPr>
          <w:sz w:val="22"/>
          <w:szCs w:val="22"/>
        </w:rPr>
        <w:t xml:space="preserve"> i test mikrojąderkowy nie wykazały działania mutagennego mometazonu furoinianu.</w:t>
      </w:r>
    </w:p>
    <w:p w14:paraId="4A26D5F6" w14:textId="77777777" w:rsidR="00A855B8" w:rsidRPr="00AE63B1" w:rsidRDefault="00A855B8" w:rsidP="00801FB4">
      <w:pPr>
        <w:rPr>
          <w:i/>
          <w:sz w:val="22"/>
          <w:szCs w:val="22"/>
        </w:rPr>
      </w:pPr>
    </w:p>
    <w:p w14:paraId="4EEB173B" w14:textId="77777777" w:rsidR="00A855B8" w:rsidRPr="00AE63B1" w:rsidRDefault="00A855B8" w:rsidP="00801FB4">
      <w:pPr>
        <w:rPr>
          <w:i/>
          <w:sz w:val="22"/>
          <w:szCs w:val="22"/>
        </w:rPr>
      </w:pPr>
      <w:r w:rsidRPr="00AE63B1">
        <w:rPr>
          <w:i/>
          <w:sz w:val="22"/>
          <w:szCs w:val="22"/>
        </w:rPr>
        <w:t>Działanie rakotwórcze</w:t>
      </w:r>
    </w:p>
    <w:p w14:paraId="2BE71C9C" w14:textId="77777777" w:rsidR="00A855B8" w:rsidRPr="00AE63B1" w:rsidRDefault="00A855B8" w:rsidP="00AE63B1">
      <w:pPr>
        <w:pStyle w:val="Tekstpodstawowy3"/>
      </w:pPr>
      <w:r w:rsidRPr="00AE63B1">
        <w:t>Nie uzyskano danych mogących wskazywać na to, że miejscowe stosowanie glikokortykosteroidów sprzyja występowaniu raka skóry u ludzi. Nie przeprowadzono długotrwałych badań dotyczących oceny potencjalnych właściwości rakotwórczych mometazonu furoinianu.</w:t>
      </w:r>
    </w:p>
    <w:p w14:paraId="5C414EE8" w14:textId="77777777" w:rsidR="00A855B8" w:rsidRPr="00AE63B1" w:rsidRDefault="00A855B8" w:rsidP="00801FB4">
      <w:pPr>
        <w:rPr>
          <w:i/>
          <w:sz w:val="22"/>
          <w:szCs w:val="22"/>
        </w:rPr>
      </w:pPr>
    </w:p>
    <w:p w14:paraId="507D0A00" w14:textId="77777777" w:rsidR="00A855B8" w:rsidRPr="00AE63B1" w:rsidRDefault="00A855B8" w:rsidP="00801FB4">
      <w:pPr>
        <w:rPr>
          <w:i/>
          <w:sz w:val="22"/>
          <w:szCs w:val="22"/>
        </w:rPr>
      </w:pPr>
      <w:r w:rsidRPr="00AE63B1">
        <w:rPr>
          <w:i/>
          <w:sz w:val="22"/>
          <w:szCs w:val="22"/>
        </w:rPr>
        <w:t xml:space="preserve">Działanie teratogenne </w:t>
      </w:r>
      <w:r w:rsidRPr="00AE63B1">
        <w:rPr>
          <w:sz w:val="22"/>
          <w:szCs w:val="22"/>
        </w:rPr>
        <w:t>- patrz punk</w:t>
      </w:r>
      <w:r w:rsidR="003E5A65" w:rsidRPr="00AE63B1">
        <w:rPr>
          <w:sz w:val="22"/>
          <w:szCs w:val="22"/>
        </w:rPr>
        <w:t>t</w:t>
      </w:r>
      <w:r w:rsidRPr="00AE63B1">
        <w:rPr>
          <w:sz w:val="22"/>
          <w:szCs w:val="22"/>
        </w:rPr>
        <w:t xml:space="preserve"> 4.6.</w:t>
      </w:r>
    </w:p>
    <w:p w14:paraId="67F5752B" w14:textId="77777777" w:rsidR="00A855B8" w:rsidRPr="00AE63B1" w:rsidRDefault="00A855B8" w:rsidP="00801FB4">
      <w:pPr>
        <w:rPr>
          <w:i/>
          <w:sz w:val="22"/>
          <w:szCs w:val="22"/>
        </w:rPr>
      </w:pPr>
    </w:p>
    <w:p w14:paraId="4E9CE449" w14:textId="77777777" w:rsidR="00A855B8" w:rsidRPr="00AE63B1" w:rsidRDefault="00A855B8" w:rsidP="00801FB4">
      <w:pPr>
        <w:rPr>
          <w:i/>
          <w:sz w:val="22"/>
          <w:szCs w:val="22"/>
        </w:rPr>
      </w:pPr>
      <w:r w:rsidRPr="00AE63B1">
        <w:rPr>
          <w:i/>
          <w:sz w:val="22"/>
          <w:szCs w:val="22"/>
        </w:rPr>
        <w:t>Wpływ na płodność</w:t>
      </w:r>
    </w:p>
    <w:p w14:paraId="73EEB369" w14:textId="77777777" w:rsidR="00A855B8" w:rsidRPr="00AE63B1" w:rsidRDefault="00A855B8" w:rsidP="00AE63B1">
      <w:pPr>
        <w:pStyle w:val="Tekstpodstawowy3"/>
      </w:pPr>
      <w:r w:rsidRPr="00AE63B1">
        <w:t>Badano wpływ mometazonu furoinianu na płodność, ciążę i rozwój po urodzeniu na szczurach i królikach. Podawano 25 szczurom dawki mometazonu furoinianu do 1,2 mg/kg mc. pr</w:t>
      </w:r>
      <w:r w:rsidR="00C5071F" w:rsidRPr="00AE63B1">
        <w:t>oduktu</w:t>
      </w:r>
      <w:r w:rsidRPr="00AE63B1">
        <w:t xml:space="preserve"> miejscowo i do 0,3 mg/kg mc. królikom, również miejscowo. Pr</w:t>
      </w:r>
      <w:r w:rsidR="00C5071F" w:rsidRPr="00AE63B1">
        <w:t>odukt</w:t>
      </w:r>
      <w:r w:rsidRPr="00AE63B1">
        <w:t xml:space="preserve"> pozostawiano na skórze ciężarnych samic przez 6 godzin codziennie. Po zastosowaniu dużych dawek </w:t>
      </w:r>
      <w:r w:rsidR="00A932FF" w:rsidRPr="00AE63B1">
        <w:t>obserwowano</w:t>
      </w:r>
      <w:r w:rsidR="00835374" w:rsidRPr="00AE63B1">
        <w:t xml:space="preserve"> u </w:t>
      </w:r>
      <w:r w:rsidRPr="00AE63B1">
        <w:t>samic szczur</w:t>
      </w:r>
      <w:r w:rsidR="00835374" w:rsidRPr="00AE63B1">
        <w:t>a</w:t>
      </w:r>
      <w:r w:rsidRPr="00AE63B1">
        <w:t xml:space="preserve"> </w:t>
      </w:r>
      <w:r w:rsidR="00835374" w:rsidRPr="00AE63B1">
        <w:t>zmniejszenie masy ciała</w:t>
      </w:r>
      <w:r w:rsidRPr="00AE63B1">
        <w:t>.</w:t>
      </w:r>
    </w:p>
    <w:p w14:paraId="2765BCC1" w14:textId="77777777" w:rsidR="00A855B8" w:rsidRPr="00AE63B1" w:rsidRDefault="00A855B8" w:rsidP="00801FB4">
      <w:pPr>
        <w:rPr>
          <w:sz w:val="22"/>
          <w:szCs w:val="22"/>
        </w:rPr>
      </w:pPr>
    </w:p>
    <w:p w14:paraId="05070A77" w14:textId="77777777" w:rsidR="00A855B8" w:rsidRPr="00AE63B1" w:rsidRDefault="00A855B8" w:rsidP="00801FB4">
      <w:pPr>
        <w:rPr>
          <w:sz w:val="22"/>
          <w:szCs w:val="22"/>
        </w:rPr>
      </w:pPr>
    </w:p>
    <w:p w14:paraId="7A291C3E" w14:textId="77777777" w:rsidR="00A855B8" w:rsidRPr="00AE63B1" w:rsidRDefault="00A855B8" w:rsidP="00E67AF3">
      <w:pPr>
        <w:keepNext/>
        <w:rPr>
          <w:b/>
          <w:sz w:val="22"/>
          <w:szCs w:val="22"/>
        </w:rPr>
      </w:pPr>
      <w:r w:rsidRPr="00AE63B1">
        <w:rPr>
          <w:b/>
          <w:sz w:val="22"/>
          <w:szCs w:val="22"/>
        </w:rPr>
        <w:t>6. DANE FARMACEUTYCZNE</w:t>
      </w:r>
    </w:p>
    <w:p w14:paraId="162D6C63" w14:textId="77777777" w:rsidR="00A855B8" w:rsidRPr="00AE63B1" w:rsidRDefault="00A855B8" w:rsidP="00E67AF3">
      <w:pPr>
        <w:keepNext/>
        <w:rPr>
          <w:b/>
          <w:sz w:val="22"/>
          <w:szCs w:val="22"/>
        </w:rPr>
      </w:pPr>
    </w:p>
    <w:p w14:paraId="67A3E129" w14:textId="77777777" w:rsidR="00A855B8" w:rsidRPr="00AE63B1" w:rsidRDefault="00A855B8" w:rsidP="00E67AF3">
      <w:pPr>
        <w:keepNext/>
        <w:rPr>
          <w:sz w:val="22"/>
          <w:szCs w:val="22"/>
        </w:rPr>
      </w:pPr>
      <w:r w:rsidRPr="00AE63B1">
        <w:rPr>
          <w:b/>
          <w:sz w:val="22"/>
          <w:szCs w:val="22"/>
        </w:rPr>
        <w:t>6.1 Wykaz substancji pomocniczych</w:t>
      </w:r>
    </w:p>
    <w:p w14:paraId="1501E1E0" w14:textId="77777777" w:rsidR="00792C33" w:rsidRPr="00AE63B1" w:rsidRDefault="00792C33" w:rsidP="00792C33">
      <w:pPr>
        <w:pStyle w:val="Tekstpodstawowy3"/>
      </w:pPr>
      <w:r w:rsidRPr="00AE63B1">
        <w:t xml:space="preserve">Kwas cytrynowy jednowodny </w:t>
      </w:r>
    </w:p>
    <w:p w14:paraId="04430B25" w14:textId="77777777" w:rsidR="00835374" w:rsidRPr="00AE63B1" w:rsidRDefault="00A855B8" w:rsidP="008B44E9">
      <w:pPr>
        <w:pStyle w:val="Tekstpodstawowy3"/>
      </w:pPr>
      <w:r w:rsidRPr="00AE63B1">
        <w:t>Glikol propylenowy</w:t>
      </w:r>
    </w:p>
    <w:p w14:paraId="1B0F49D5" w14:textId="77777777" w:rsidR="00835374" w:rsidRPr="00AE63B1" w:rsidRDefault="00835374" w:rsidP="00AE63B1">
      <w:pPr>
        <w:pStyle w:val="Tekstpodstawowy3"/>
      </w:pPr>
      <w:r w:rsidRPr="00AE63B1">
        <w:t xml:space="preserve">Alkohol </w:t>
      </w:r>
      <w:r w:rsidR="00A855B8" w:rsidRPr="00AE63B1">
        <w:t xml:space="preserve">cetostearylowy </w:t>
      </w:r>
    </w:p>
    <w:p w14:paraId="34903D7B" w14:textId="77777777" w:rsidR="009348D6" w:rsidRPr="00AE63B1" w:rsidRDefault="00835374" w:rsidP="00AE63B1">
      <w:pPr>
        <w:pStyle w:val="Tekstpodstawowy3"/>
      </w:pPr>
      <w:bookmarkStart w:id="1" w:name="_Hlk45811373"/>
      <w:r w:rsidRPr="00AE63B1">
        <w:t>A</w:t>
      </w:r>
      <w:r w:rsidR="00A855B8" w:rsidRPr="00AE63B1">
        <w:t xml:space="preserve">lkohole sterolowe z lanoliny </w:t>
      </w:r>
    </w:p>
    <w:bookmarkEnd w:id="1"/>
    <w:p w14:paraId="1C936E01" w14:textId="77777777" w:rsidR="009348D6" w:rsidRPr="00AE63B1" w:rsidRDefault="009348D6" w:rsidP="00AE63B1">
      <w:pPr>
        <w:pStyle w:val="Tekstpodstawowy3"/>
      </w:pPr>
      <w:r w:rsidRPr="00AE63B1">
        <w:t>G</w:t>
      </w:r>
      <w:r w:rsidR="00A855B8" w:rsidRPr="00AE63B1">
        <w:t xml:space="preserve">licerolu monostearynian  </w:t>
      </w:r>
    </w:p>
    <w:p w14:paraId="5EEFD96E" w14:textId="77777777" w:rsidR="009348D6" w:rsidRPr="00AE63B1" w:rsidRDefault="009348D6" w:rsidP="00AE63B1">
      <w:pPr>
        <w:pStyle w:val="Tekstpodstawowy3"/>
      </w:pPr>
      <w:r w:rsidRPr="00AE63B1">
        <w:t>P</w:t>
      </w:r>
      <w:r w:rsidR="00A855B8" w:rsidRPr="00AE63B1">
        <w:t>arafina ciekła</w:t>
      </w:r>
    </w:p>
    <w:p w14:paraId="32752C3A" w14:textId="77777777" w:rsidR="00A855B8" w:rsidRPr="00AE63B1" w:rsidRDefault="009348D6" w:rsidP="00AE63B1">
      <w:pPr>
        <w:pStyle w:val="Tekstpodstawowy3"/>
      </w:pPr>
      <w:r w:rsidRPr="00AE63B1">
        <w:t>W</w:t>
      </w:r>
      <w:r w:rsidR="00A855B8" w:rsidRPr="00AE63B1">
        <w:t>azelina biała</w:t>
      </w:r>
    </w:p>
    <w:p w14:paraId="542E69B0" w14:textId="77777777" w:rsidR="00A855B8" w:rsidRPr="00AE63B1" w:rsidRDefault="00A855B8" w:rsidP="00801FB4">
      <w:pPr>
        <w:rPr>
          <w:b/>
          <w:sz w:val="22"/>
          <w:szCs w:val="22"/>
        </w:rPr>
      </w:pPr>
    </w:p>
    <w:p w14:paraId="13995CC2" w14:textId="77777777" w:rsidR="00A855B8" w:rsidRPr="00AE63B1" w:rsidRDefault="00A855B8" w:rsidP="00801FB4">
      <w:pPr>
        <w:rPr>
          <w:b/>
          <w:sz w:val="22"/>
          <w:szCs w:val="22"/>
        </w:rPr>
      </w:pPr>
      <w:r w:rsidRPr="00AE63B1">
        <w:rPr>
          <w:b/>
          <w:sz w:val="22"/>
          <w:szCs w:val="22"/>
        </w:rPr>
        <w:t>6.2 Niezgodności farmaceutyczne</w:t>
      </w:r>
    </w:p>
    <w:p w14:paraId="7D882D74" w14:textId="77777777" w:rsidR="00A855B8" w:rsidRPr="00AE63B1" w:rsidRDefault="00A855B8" w:rsidP="00801FB4">
      <w:pPr>
        <w:rPr>
          <w:sz w:val="22"/>
          <w:szCs w:val="22"/>
        </w:rPr>
      </w:pPr>
      <w:r w:rsidRPr="00AE63B1">
        <w:rPr>
          <w:sz w:val="22"/>
          <w:szCs w:val="22"/>
        </w:rPr>
        <w:t>Nie dotyczy.</w:t>
      </w:r>
    </w:p>
    <w:p w14:paraId="6C44B712" w14:textId="77777777" w:rsidR="00A855B8" w:rsidRPr="00AE63B1" w:rsidRDefault="00A855B8" w:rsidP="00801FB4">
      <w:pPr>
        <w:rPr>
          <w:b/>
          <w:sz w:val="22"/>
          <w:szCs w:val="22"/>
        </w:rPr>
      </w:pPr>
    </w:p>
    <w:p w14:paraId="2330182A" w14:textId="77777777" w:rsidR="00A855B8" w:rsidRPr="00AE63B1" w:rsidRDefault="00A855B8" w:rsidP="00801FB4">
      <w:pPr>
        <w:rPr>
          <w:b/>
          <w:sz w:val="22"/>
          <w:szCs w:val="22"/>
        </w:rPr>
      </w:pPr>
      <w:r w:rsidRPr="00AE63B1">
        <w:rPr>
          <w:b/>
          <w:sz w:val="22"/>
          <w:szCs w:val="22"/>
        </w:rPr>
        <w:t>6.3 Okres ważności</w:t>
      </w:r>
    </w:p>
    <w:p w14:paraId="071BC905" w14:textId="77777777" w:rsidR="00A855B8" w:rsidRPr="00AE63B1" w:rsidRDefault="00A855B8" w:rsidP="00801FB4">
      <w:pPr>
        <w:rPr>
          <w:sz w:val="22"/>
          <w:szCs w:val="22"/>
        </w:rPr>
      </w:pPr>
      <w:r w:rsidRPr="00AE63B1">
        <w:rPr>
          <w:sz w:val="22"/>
          <w:szCs w:val="22"/>
        </w:rPr>
        <w:t>2 lata</w:t>
      </w:r>
    </w:p>
    <w:p w14:paraId="4FFB7C6A" w14:textId="77777777" w:rsidR="00A855B8" w:rsidRPr="00AE63B1" w:rsidRDefault="00A855B8" w:rsidP="00801FB4">
      <w:pPr>
        <w:rPr>
          <w:b/>
          <w:sz w:val="22"/>
          <w:szCs w:val="22"/>
        </w:rPr>
      </w:pPr>
    </w:p>
    <w:p w14:paraId="7DE0BFCD" w14:textId="77777777" w:rsidR="00A855B8" w:rsidRPr="00AE63B1" w:rsidRDefault="00A855B8" w:rsidP="00801FB4">
      <w:pPr>
        <w:rPr>
          <w:b/>
          <w:sz w:val="22"/>
          <w:szCs w:val="22"/>
        </w:rPr>
      </w:pPr>
      <w:r w:rsidRPr="00AE63B1">
        <w:rPr>
          <w:b/>
          <w:sz w:val="22"/>
          <w:szCs w:val="22"/>
        </w:rPr>
        <w:t>6.4 Specjalne środki ostrożności przy przechowywaniu</w:t>
      </w:r>
    </w:p>
    <w:p w14:paraId="322B1EC0" w14:textId="77777777" w:rsidR="00A855B8" w:rsidRPr="00AE63B1" w:rsidRDefault="00A855B8" w:rsidP="00801FB4">
      <w:pPr>
        <w:rPr>
          <w:sz w:val="22"/>
          <w:szCs w:val="22"/>
        </w:rPr>
      </w:pPr>
      <w:r w:rsidRPr="00AE63B1">
        <w:rPr>
          <w:sz w:val="22"/>
          <w:szCs w:val="22"/>
        </w:rPr>
        <w:t xml:space="preserve">Przechowywać w temperaturze poniżej </w:t>
      </w:r>
      <w:smartTag w:uri="urn:schemas-microsoft-com:office:smarttags" w:element="metricconverter">
        <w:smartTagPr>
          <w:attr w:name="ProductID" w:val="25ﾰC"/>
        </w:smartTagPr>
        <w:r w:rsidRPr="00AE63B1">
          <w:rPr>
            <w:sz w:val="22"/>
            <w:szCs w:val="22"/>
          </w:rPr>
          <w:t>25°C</w:t>
        </w:r>
      </w:smartTag>
      <w:r w:rsidRPr="00AE63B1">
        <w:rPr>
          <w:sz w:val="22"/>
          <w:szCs w:val="22"/>
        </w:rPr>
        <w:t xml:space="preserve">. Nie zamrażać. </w:t>
      </w:r>
    </w:p>
    <w:p w14:paraId="3B476838" w14:textId="77777777" w:rsidR="00A855B8" w:rsidRPr="00AE63B1" w:rsidRDefault="00A855B8" w:rsidP="00801FB4">
      <w:pPr>
        <w:rPr>
          <w:b/>
          <w:sz w:val="22"/>
          <w:szCs w:val="22"/>
        </w:rPr>
      </w:pPr>
    </w:p>
    <w:p w14:paraId="3D75F639" w14:textId="77777777" w:rsidR="00A855B8" w:rsidRPr="00AE63B1" w:rsidRDefault="00A855B8" w:rsidP="00801FB4">
      <w:pPr>
        <w:rPr>
          <w:b/>
          <w:sz w:val="22"/>
          <w:szCs w:val="22"/>
        </w:rPr>
      </w:pPr>
      <w:r w:rsidRPr="00AE63B1">
        <w:rPr>
          <w:b/>
          <w:sz w:val="22"/>
          <w:szCs w:val="22"/>
        </w:rPr>
        <w:t>6.5 Rodzaj i zawartość opakowania</w:t>
      </w:r>
    </w:p>
    <w:p w14:paraId="7173C64A" w14:textId="77777777" w:rsidR="00A855B8" w:rsidRPr="00AE63B1" w:rsidRDefault="00A855B8" w:rsidP="00AE63B1">
      <w:pPr>
        <w:pStyle w:val="Tekstpodstawowy3"/>
        <w:rPr>
          <w:b/>
        </w:rPr>
      </w:pPr>
      <w:r w:rsidRPr="00AE63B1">
        <w:t xml:space="preserve">Tuba aluminiowa </w:t>
      </w:r>
      <w:r w:rsidR="00883EB0">
        <w:t xml:space="preserve">z nadrukiem </w:t>
      </w:r>
      <w:r w:rsidRPr="00AE63B1">
        <w:t>wewnątrz lakierowana</w:t>
      </w:r>
      <w:r w:rsidR="00167958">
        <w:t xml:space="preserve">, </w:t>
      </w:r>
      <w:r w:rsidR="00167958" w:rsidRPr="00AE63B1">
        <w:t xml:space="preserve">z membraną, </w:t>
      </w:r>
      <w:r w:rsidRPr="00AE63B1">
        <w:t>z plastikową zakrętką PE-HD z</w:t>
      </w:r>
      <w:r w:rsidR="0007105E" w:rsidRPr="00AE63B1">
        <w:t> </w:t>
      </w:r>
      <w:r w:rsidRPr="00AE63B1">
        <w:t xml:space="preserve">przebijakiem, zawierająca </w:t>
      </w:r>
      <w:smartTag w:uri="urn:schemas-microsoft-com:office:smarttags" w:element="metricconverter">
        <w:smartTagPr>
          <w:attr w:name="ProductID" w:val="15 g"/>
        </w:smartTagPr>
        <w:r w:rsidRPr="00AE63B1">
          <w:t>15 g</w:t>
        </w:r>
      </w:smartTag>
      <w:r w:rsidR="00883EB0">
        <w:t xml:space="preserve"> lub </w:t>
      </w:r>
      <w:smartTag w:uri="urn:schemas-microsoft-com:office:smarttags" w:element="metricconverter">
        <w:smartTagPr>
          <w:attr w:name="ProductID" w:val="30 g"/>
        </w:smartTagPr>
        <w:r w:rsidR="00883EB0">
          <w:t>30 g</w:t>
        </w:r>
      </w:smartTag>
      <w:r w:rsidR="00883EB0">
        <w:t xml:space="preserve"> </w:t>
      </w:r>
      <w:r w:rsidRPr="00AE63B1">
        <w:t xml:space="preserve"> maści, umieszczona w tekturowym pudełku. </w:t>
      </w:r>
    </w:p>
    <w:p w14:paraId="018B0012" w14:textId="77777777" w:rsidR="00A855B8" w:rsidRPr="00AE63B1" w:rsidRDefault="00A855B8" w:rsidP="00801FB4">
      <w:pPr>
        <w:rPr>
          <w:b/>
          <w:sz w:val="22"/>
          <w:szCs w:val="22"/>
        </w:rPr>
      </w:pPr>
    </w:p>
    <w:p w14:paraId="4C8E5754" w14:textId="77777777" w:rsidR="00A855B8" w:rsidRPr="00AE63B1" w:rsidRDefault="00A855B8" w:rsidP="00801FB4">
      <w:pPr>
        <w:rPr>
          <w:b/>
          <w:sz w:val="22"/>
          <w:szCs w:val="22"/>
        </w:rPr>
      </w:pPr>
      <w:r w:rsidRPr="00AE63B1">
        <w:rPr>
          <w:b/>
          <w:sz w:val="22"/>
          <w:szCs w:val="22"/>
        </w:rPr>
        <w:t>6.6 Szczególne środki ostrożności dotyczące usuwania</w:t>
      </w:r>
    </w:p>
    <w:p w14:paraId="0BB9127A" w14:textId="77777777" w:rsidR="00A855B8" w:rsidRPr="00AE63B1" w:rsidRDefault="00F167FD" w:rsidP="00801FB4">
      <w:pPr>
        <w:rPr>
          <w:sz w:val="22"/>
          <w:szCs w:val="22"/>
        </w:rPr>
      </w:pPr>
      <w:r>
        <w:rPr>
          <w:sz w:val="22"/>
          <w:szCs w:val="22"/>
        </w:rPr>
        <w:t>Bez specjalnych</w:t>
      </w:r>
      <w:r w:rsidRPr="00F23C6A">
        <w:rPr>
          <w:sz w:val="22"/>
          <w:szCs w:val="22"/>
        </w:rPr>
        <w:t xml:space="preserve"> wymagań.</w:t>
      </w:r>
      <w:r>
        <w:rPr>
          <w:sz w:val="22"/>
          <w:szCs w:val="22"/>
        </w:rPr>
        <w:t xml:space="preserve"> </w:t>
      </w:r>
      <w:r w:rsidRPr="00002A89">
        <w:rPr>
          <w:sz w:val="22"/>
          <w:szCs w:val="22"/>
        </w:rPr>
        <w:t>Wszelkie niewykorzystane resztki produktu leczniczego lub jego odpady należy usunąć zgodnie z lokalnymi przepisami</w:t>
      </w:r>
      <w:r>
        <w:rPr>
          <w:sz w:val="22"/>
          <w:szCs w:val="22"/>
        </w:rPr>
        <w:t>.</w:t>
      </w:r>
    </w:p>
    <w:p w14:paraId="560692E8" w14:textId="77777777" w:rsidR="00A855B8" w:rsidRDefault="00A855B8" w:rsidP="00801FB4">
      <w:pPr>
        <w:rPr>
          <w:sz w:val="22"/>
          <w:szCs w:val="22"/>
        </w:rPr>
      </w:pPr>
    </w:p>
    <w:p w14:paraId="553EBE26" w14:textId="77777777" w:rsidR="00137EAB" w:rsidRPr="00AE63B1" w:rsidRDefault="00137EAB" w:rsidP="00801FB4">
      <w:pPr>
        <w:rPr>
          <w:sz w:val="22"/>
          <w:szCs w:val="22"/>
        </w:rPr>
      </w:pPr>
    </w:p>
    <w:p w14:paraId="631198E9" w14:textId="77777777" w:rsidR="00A855B8" w:rsidRPr="00AE63B1" w:rsidRDefault="00A855B8" w:rsidP="00801FB4">
      <w:pPr>
        <w:rPr>
          <w:b/>
          <w:sz w:val="22"/>
          <w:szCs w:val="22"/>
        </w:rPr>
      </w:pPr>
      <w:r w:rsidRPr="00AE63B1">
        <w:rPr>
          <w:b/>
          <w:sz w:val="22"/>
          <w:szCs w:val="22"/>
        </w:rPr>
        <w:t>7. PODMIOT ODPOWIEDZIALNY POSIADAJĄCY POZWOLENIE NA DOPUSZCZENIE DO OBROTU</w:t>
      </w:r>
    </w:p>
    <w:p w14:paraId="35240C12" w14:textId="77777777" w:rsidR="00A855B8" w:rsidRPr="00AE63B1" w:rsidRDefault="00A855B8" w:rsidP="00801FB4">
      <w:pPr>
        <w:rPr>
          <w:sz w:val="22"/>
          <w:szCs w:val="22"/>
        </w:rPr>
      </w:pPr>
    </w:p>
    <w:p w14:paraId="59A5C24E" w14:textId="77777777" w:rsidR="00D10159" w:rsidRDefault="00D10159" w:rsidP="00D10159">
      <w:pPr>
        <w:rPr>
          <w:sz w:val="22"/>
          <w:szCs w:val="22"/>
          <w:lang w:val="en-US"/>
        </w:rPr>
      </w:pPr>
      <w:r>
        <w:rPr>
          <w:sz w:val="22"/>
          <w:szCs w:val="22"/>
          <w:lang w:val="en-US"/>
        </w:rPr>
        <w:t>Bausch Health Ireland Limited</w:t>
      </w:r>
    </w:p>
    <w:p w14:paraId="471C0BF8" w14:textId="77777777" w:rsidR="00D10159" w:rsidRDefault="00D10159" w:rsidP="00D10159">
      <w:pPr>
        <w:rPr>
          <w:sz w:val="22"/>
          <w:szCs w:val="22"/>
          <w:lang w:val="en-US" w:eastAsia="de-DE"/>
        </w:rPr>
      </w:pPr>
      <w:r>
        <w:rPr>
          <w:sz w:val="22"/>
          <w:szCs w:val="22"/>
          <w:lang w:val="en-US"/>
        </w:rPr>
        <w:t>3013 Lake Drive</w:t>
      </w:r>
    </w:p>
    <w:p w14:paraId="1A03F692" w14:textId="77777777" w:rsidR="00D10159" w:rsidRDefault="00D10159" w:rsidP="00D10159">
      <w:pPr>
        <w:rPr>
          <w:sz w:val="22"/>
          <w:szCs w:val="22"/>
          <w:lang w:val="en-US"/>
        </w:rPr>
      </w:pPr>
      <w:r>
        <w:rPr>
          <w:sz w:val="22"/>
          <w:szCs w:val="22"/>
          <w:lang w:val="en-US"/>
        </w:rPr>
        <w:t>Citywest Business Campus</w:t>
      </w:r>
    </w:p>
    <w:p w14:paraId="251711D6" w14:textId="77777777" w:rsidR="00D10159" w:rsidRDefault="00D10159" w:rsidP="00D10159">
      <w:pPr>
        <w:rPr>
          <w:sz w:val="22"/>
          <w:szCs w:val="22"/>
          <w:lang w:val="de-DE"/>
        </w:rPr>
      </w:pPr>
      <w:r>
        <w:rPr>
          <w:sz w:val="22"/>
          <w:szCs w:val="22"/>
          <w:lang w:val="en-US"/>
        </w:rPr>
        <w:t>Dublin 24, D24PPT3</w:t>
      </w:r>
    </w:p>
    <w:p w14:paraId="01140D92" w14:textId="77777777" w:rsidR="00D10159" w:rsidRDefault="00D10159" w:rsidP="00D10159">
      <w:pPr>
        <w:rPr>
          <w:rFonts w:ascii="Arial" w:hAnsi="Arial"/>
          <w:szCs w:val="22"/>
          <w:lang w:val="en-US"/>
        </w:rPr>
      </w:pPr>
      <w:r>
        <w:rPr>
          <w:sz w:val="22"/>
          <w:szCs w:val="22"/>
          <w:lang w:val="en-US"/>
        </w:rPr>
        <w:t>Irlandia</w:t>
      </w:r>
    </w:p>
    <w:p w14:paraId="68762057" w14:textId="77777777" w:rsidR="00007DF5" w:rsidRPr="0005304A" w:rsidRDefault="00007DF5" w:rsidP="00801FB4">
      <w:pPr>
        <w:rPr>
          <w:b/>
          <w:sz w:val="22"/>
          <w:szCs w:val="22"/>
          <w:lang w:val="en-US"/>
        </w:rPr>
      </w:pPr>
    </w:p>
    <w:p w14:paraId="16C3907C" w14:textId="77777777" w:rsidR="00137EAB" w:rsidRPr="0005304A" w:rsidRDefault="00137EAB" w:rsidP="00801FB4">
      <w:pPr>
        <w:rPr>
          <w:b/>
          <w:sz w:val="22"/>
          <w:szCs w:val="22"/>
          <w:lang w:val="en-US"/>
        </w:rPr>
      </w:pPr>
    </w:p>
    <w:p w14:paraId="678AA795" w14:textId="77777777" w:rsidR="00A855B8" w:rsidRPr="00AE63B1" w:rsidRDefault="00A855B8" w:rsidP="00801FB4">
      <w:pPr>
        <w:rPr>
          <w:b/>
          <w:sz w:val="22"/>
          <w:szCs w:val="22"/>
        </w:rPr>
      </w:pPr>
      <w:r w:rsidRPr="00AE63B1">
        <w:rPr>
          <w:b/>
          <w:sz w:val="22"/>
          <w:szCs w:val="22"/>
        </w:rPr>
        <w:t>8. NUMER POZWOLENIA NA DOPUSZCZENIE DO OBROTU</w:t>
      </w:r>
    </w:p>
    <w:p w14:paraId="4D4BE45B" w14:textId="77777777" w:rsidR="00A855B8" w:rsidRPr="00AE63B1" w:rsidRDefault="00A855B8" w:rsidP="00801FB4">
      <w:pPr>
        <w:pStyle w:val="Stopka"/>
        <w:tabs>
          <w:tab w:val="clear" w:pos="4536"/>
          <w:tab w:val="clear" w:pos="9072"/>
        </w:tabs>
        <w:rPr>
          <w:bCs/>
          <w:sz w:val="22"/>
          <w:szCs w:val="22"/>
        </w:rPr>
      </w:pPr>
    </w:p>
    <w:p w14:paraId="7384601B" w14:textId="77777777" w:rsidR="00A855B8" w:rsidRPr="00AE63B1" w:rsidRDefault="00A855B8" w:rsidP="00801FB4">
      <w:pPr>
        <w:pStyle w:val="Stopka"/>
        <w:tabs>
          <w:tab w:val="clear" w:pos="4536"/>
          <w:tab w:val="clear" w:pos="9072"/>
        </w:tabs>
        <w:rPr>
          <w:bCs/>
          <w:sz w:val="22"/>
          <w:szCs w:val="22"/>
        </w:rPr>
      </w:pPr>
      <w:r w:rsidRPr="00AE63B1">
        <w:rPr>
          <w:bCs/>
          <w:sz w:val="22"/>
          <w:szCs w:val="22"/>
        </w:rPr>
        <w:t>Pozwolenie nr 10410</w:t>
      </w:r>
    </w:p>
    <w:p w14:paraId="3867DEF9" w14:textId="77777777" w:rsidR="00A855B8" w:rsidRPr="00AE63B1" w:rsidRDefault="00A855B8" w:rsidP="00801FB4">
      <w:pPr>
        <w:rPr>
          <w:b/>
          <w:sz w:val="22"/>
          <w:szCs w:val="22"/>
        </w:rPr>
      </w:pPr>
    </w:p>
    <w:p w14:paraId="03E1D758" w14:textId="77777777" w:rsidR="00A855B8" w:rsidRPr="00AE63B1" w:rsidRDefault="00A855B8" w:rsidP="00801FB4">
      <w:pPr>
        <w:rPr>
          <w:b/>
          <w:sz w:val="22"/>
          <w:szCs w:val="22"/>
        </w:rPr>
      </w:pPr>
    </w:p>
    <w:p w14:paraId="0A0EF921" w14:textId="77777777" w:rsidR="00A855B8" w:rsidRPr="00AE63B1" w:rsidRDefault="00A855B8" w:rsidP="00801FB4">
      <w:pPr>
        <w:rPr>
          <w:b/>
          <w:sz w:val="22"/>
          <w:szCs w:val="22"/>
        </w:rPr>
      </w:pPr>
      <w:r w:rsidRPr="00AE63B1">
        <w:rPr>
          <w:b/>
          <w:sz w:val="22"/>
          <w:szCs w:val="22"/>
        </w:rPr>
        <w:t>9. DATA WYDANIA PIERWSZEGO POZWOLENIA NA DOPUSZCZENIE DO</w:t>
      </w:r>
    </w:p>
    <w:p w14:paraId="7B781644" w14:textId="77777777" w:rsidR="00A855B8" w:rsidRPr="00AE63B1" w:rsidRDefault="00A855B8" w:rsidP="00801FB4">
      <w:pPr>
        <w:rPr>
          <w:b/>
          <w:sz w:val="22"/>
          <w:szCs w:val="22"/>
        </w:rPr>
      </w:pPr>
      <w:r w:rsidRPr="00AE63B1">
        <w:rPr>
          <w:b/>
          <w:sz w:val="22"/>
          <w:szCs w:val="22"/>
        </w:rPr>
        <w:t xml:space="preserve">    OBROTU </w:t>
      </w:r>
      <w:r w:rsidR="00F167FD">
        <w:rPr>
          <w:b/>
          <w:sz w:val="22"/>
          <w:szCs w:val="22"/>
        </w:rPr>
        <w:t>I</w:t>
      </w:r>
      <w:r w:rsidRPr="00AE63B1">
        <w:rPr>
          <w:b/>
          <w:sz w:val="22"/>
          <w:szCs w:val="22"/>
        </w:rPr>
        <w:t xml:space="preserve"> DATA PRZEDŁUŻENIA POZWOLENIA</w:t>
      </w:r>
    </w:p>
    <w:p w14:paraId="48FB2025" w14:textId="77777777" w:rsidR="00A855B8" w:rsidRPr="00AE63B1" w:rsidRDefault="00A855B8" w:rsidP="00801FB4">
      <w:pPr>
        <w:rPr>
          <w:bCs/>
          <w:sz w:val="22"/>
          <w:szCs w:val="22"/>
        </w:rPr>
      </w:pPr>
    </w:p>
    <w:p w14:paraId="650D0594" w14:textId="77777777" w:rsidR="009B7BD3" w:rsidRPr="00AE63B1" w:rsidRDefault="009B7BD3" w:rsidP="00801FB4">
      <w:pPr>
        <w:rPr>
          <w:bCs/>
          <w:sz w:val="22"/>
          <w:szCs w:val="22"/>
        </w:rPr>
      </w:pPr>
      <w:r w:rsidRPr="00AE63B1">
        <w:rPr>
          <w:bCs/>
          <w:sz w:val="22"/>
          <w:szCs w:val="22"/>
        </w:rPr>
        <w:t>Data wydani</w:t>
      </w:r>
      <w:r w:rsidR="006035DC" w:rsidRPr="00AE63B1">
        <w:rPr>
          <w:bCs/>
          <w:sz w:val="22"/>
          <w:szCs w:val="22"/>
        </w:rPr>
        <w:t>a</w:t>
      </w:r>
      <w:r w:rsidRPr="00AE63B1">
        <w:rPr>
          <w:bCs/>
          <w:sz w:val="22"/>
          <w:szCs w:val="22"/>
        </w:rPr>
        <w:t xml:space="preserve"> pierwszego pozwolenia na dopuszczenie do obrotu: 19 kwietnia 2004</w:t>
      </w:r>
    </w:p>
    <w:p w14:paraId="3F9BEC50" w14:textId="77777777" w:rsidR="009B7BD3" w:rsidRPr="00AE63B1" w:rsidRDefault="009B7BD3" w:rsidP="00801FB4">
      <w:pPr>
        <w:rPr>
          <w:bCs/>
          <w:sz w:val="22"/>
          <w:szCs w:val="22"/>
        </w:rPr>
      </w:pPr>
      <w:r w:rsidRPr="00AE63B1">
        <w:rPr>
          <w:bCs/>
          <w:sz w:val="22"/>
          <w:szCs w:val="22"/>
        </w:rPr>
        <w:t xml:space="preserve">Data ostatniego przedłużenia pozwolenia: </w:t>
      </w:r>
      <w:r w:rsidR="00E970E7">
        <w:rPr>
          <w:bCs/>
          <w:sz w:val="22"/>
          <w:szCs w:val="22"/>
        </w:rPr>
        <w:t>10 kwietnia 2014</w:t>
      </w:r>
    </w:p>
    <w:p w14:paraId="5BC581F7" w14:textId="77777777" w:rsidR="00A855B8" w:rsidRDefault="00A855B8" w:rsidP="00801FB4">
      <w:pPr>
        <w:rPr>
          <w:b/>
          <w:sz w:val="22"/>
          <w:szCs w:val="22"/>
        </w:rPr>
      </w:pPr>
    </w:p>
    <w:p w14:paraId="4317D6D1" w14:textId="77777777" w:rsidR="00137EAB" w:rsidRPr="00AE63B1" w:rsidRDefault="00137EAB" w:rsidP="00801FB4">
      <w:pPr>
        <w:rPr>
          <w:b/>
          <w:sz w:val="22"/>
          <w:szCs w:val="22"/>
        </w:rPr>
      </w:pPr>
    </w:p>
    <w:p w14:paraId="0498F3F6" w14:textId="77777777" w:rsidR="00A855B8" w:rsidRPr="00AE63B1" w:rsidRDefault="00A855B8" w:rsidP="00801FB4">
      <w:pPr>
        <w:pStyle w:val="Tekstpodstawowy"/>
        <w:spacing w:line="240" w:lineRule="auto"/>
        <w:rPr>
          <w:sz w:val="22"/>
          <w:szCs w:val="22"/>
        </w:rPr>
      </w:pPr>
      <w:r w:rsidRPr="00AE63B1">
        <w:rPr>
          <w:sz w:val="22"/>
          <w:szCs w:val="22"/>
        </w:rPr>
        <w:t>10. DATA ZATWIERDZENIA LUB CZĘŚCIOWEJ ZMIANY TEKSTU</w:t>
      </w:r>
    </w:p>
    <w:p w14:paraId="7AD3C449" w14:textId="77777777" w:rsidR="00A855B8" w:rsidRPr="00AE63B1" w:rsidRDefault="00A855B8" w:rsidP="00801FB4">
      <w:pPr>
        <w:pStyle w:val="Tekstpodstawowy"/>
        <w:spacing w:line="240" w:lineRule="auto"/>
        <w:rPr>
          <w:sz w:val="22"/>
          <w:szCs w:val="22"/>
        </w:rPr>
      </w:pPr>
      <w:r w:rsidRPr="00AE63B1">
        <w:rPr>
          <w:sz w:val="22"/>
          <w:szCs w:val="22"/>
        </w:rPr>
        <w:t xml:space="preserve">      CHARAKTERYSTYKI PRODUKTU LECZNICZEGO</w:t>
      </w:r>
    </w:p>
    <w:p w14:paraId="291E0CE5" w14:textId="77777777" w:rsidR="002066C0" w:rsidRPr="00AE63B1" w:rsidRDefault="002066C0" w:rsidP="00801FB4">
      <w:pPr>
        <w:pStyle w:val="Tekstpodstawowy"/>
        <w:spacing w:line="240" w:lineRule="auto"/>
        <w:rPr>
          <w:sz w:val="22"/>
          <w:szCs w:val="22"/>
        </w:rPr>
      </w:pPr>
    </w:p>
    <w:p w14:paraId="00E18815" w14:textId="3D7D9E62" w:rsidR="00A855B8" w:rsidRPr="00AE63B1" w:rsidRDefault="00E46593" w:rsidP="00801FB4">
      <w:pPr>
        <w:pStyle w:val="Tekstpodstawowy"/>
        <w:spacing w:line="240" w:lineRule="auto"/>
        <w:rPr>
          <w:b w:val="0"/>
          <w:sz w:val="22"/>
          <w:szCs w:val="22"/>
        </w:rPr>
      </w:pPr>
      <w:r>
        <w:rPr>
          <w:b w:val="0"/>
          <w:sz w:val="22"/>
          <w:szCs w:val="22"/>
        </w:rPr>
        <w:t>19.02.2021</w:t>
      </w:r>
      <w:bookmarkStart w:id="2" w:name="_GoBack"/>
      <w:bookmarkEnd w:id="2"/>
    </w:p>
    <w:p w14:paraId="672E4DC4" w14:textId="77777777" w:rsidR="00A855B8" w:rsidRPr="00AE63B1" w:rsidRDefault="00A855B8" w:rsidP="00801FB4">
      <w:pPr>
        <w:rPr>
          <w:sz w:val="22"/>
          <w:szCs w:val="22"/>
        </w:rPr>
      </w:pPr>
    </w:p>
    <w:p w14:paraId="766A449F" w14:textId="77777777" w:rsidR="00A855B8" w:rsidRPr="00AE63B1" w:rsidRDefault="00A855B8" w:rsidP="00801FB4">
      <w:pPr>
        <w:rPr>
          <w:sz w:val="22"/>
          <w:szCs w:val="22"/>
        </w:rPr>
      </w:pPr>
    </w:p>
    <w:p w14:paraId="65D78D0F" w14:textId="77777777" w:rsidR="00A855B8" w:rsidRPr="00AE63B1" w:rsidRDefault="00A855B8" w:rsidP="00801FB4">
      <w:pPr>
        <w:rPr>
          <w:sz w:val="22"/>
          <w:szCs w:val="22"/>
        </w:rPr>
      </w:pPr>
    </w:p>
    <w:sectPr w:rsidR="00A855B8" w:rsidRPr="00AE63B1">
      <w:footerReference w:type="even" r:id="rId9"/>
      <w:footerReference w:type="default" r:id="rId10"/>
      <w:pgSz w:w="11906" w:h="16838"/>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B3F5F" w14:textId="77777777" w:rsidR="00055900" w:rsidRDefault="00055900">
      <w:r>
        <w:separator/>
      </w:r>
    </w:p>
  </w:endnote>
  <w:endnote w:type="continuationSeparator" w:id="0">
    <w:p w14:paraId="76157388" w14:textId="77777777" w:rsidR="00055900" w:rsidRDefault="0005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6CE7" w14:textId="77777777" w:rsidR="009B7F28" w:rsidRDefault="009B7F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29BBA0D" w14:textId="77777777" w:rsidR="009B7F28" w:rsidRDefault="009B7F2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A903" w14:textId="4FFCDD05" w:rsidR="009B7F28" w:rsidRPr="00DC166D" w:rsidRDefault="009B7F28">
    <w:pPr>
      <w:pStyle w:val="Stopka"/>
      <w:framePr w:wrap="around" w:vAnchor="text" w:hAnchor="margin" w:xAlign="right" w:y="1"/>
      <w:rPr>
        <w:rStyle w:val="Numerstrony"/>
        <w:sz w:val="22"/>
        <w:szCs w:val="22"/>
      </w:rPr>
    </w:pPr>
    <w:r w:rsidRPr="00DC166D">
      <w:rPr>
        <w:rStyle w:val="Numerstrony"/>
        <w:sz w:val="22"/>
        <w:szCs w:val="22"/>
      </w:rPr>
      <w:fldChar w:fldCharType="begin"/>
    </w:r>
    <w:r w:rsidRPr="00DC166D">
      <w:rPr>
        <w:rStyle w:val="Numerstrony"/>
        <w:sz w:val="22"/>
        <w:szCs w:val="22"/>
      </w:rPr>
      <w:instrText xml:space="preserve">PAGE  </w:instrText>
    </w:r>
    <w:r w:rsidRPr="00DC166D">
      <w:rPr>
        <w:rStyle w:val="Numerstrony"/>
        <w:sz w:val="22"/>
        <w:szCs w:val="22"/>
      </w:rPr>
      <w:fldChar w:fldCharType="separate"/>
    </w:r>
    <w:r w:rsidR="004C06AE">
      <w:rPr>
        <w:rStyle w:val="Numerstrony"/>
        <w:noProof/>
        <w:sz w:val="22"/>
        <w:szCs w:val="22"/>
      </w:rPr>
      <w:t>3</w:t>
    </w:r>
    <w:r w:rsidRPr="00DC166D">
      <w:rPr>
        <w:rStyle w:val="Numerstrony"/>
        <w:sz w:val="22"/>
        <w:szCs w:val="22"/>
      </w:rPr>
      <w:fldChar w:fldCharType="end"/>
    </w:r>
  </w:p>
  <w:p w14:paraId="1D979F80" w14:textId="77777777" w:rsidR="009B7F28" w:rsidRPr="00DC166D" w:rsidRDefault="009B7F28">
    <w:pPr>
      <w:pStyle w:val="Stopka"/>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CE070" w14:textId="77777777" w:rsidR="00055900" w:rsidRDefault="00055900">
      <w:r>
        <w:separator/>
      </w:r>
    </w:p>
  </w:footnote>
  <w:footnote w:type="continuationSeparator" w:id="0">
    <w:p w14:paraId="79E805E1" w14:textId="77777777" w:rsidR="00055900" w:rsidRDefault="0005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844"/>
    <w:multiLevelType w:val="hybridMultilevel"/>
    <w:tmpl w:val="CE24E00E"/>
    <w:lvl w:ilvl="0" w:tplc="E4C4B758">
      <w:start w:val="4"/>
      <w:numFmt w:val="bullet"/>
      <w:lvlText w:val="-"/>
      <w:lvlJc w:val="left"/>
      <w:pPr>
        <w:tabs>
          <w:tab w:val="num" w:pos="720"/>
        </w:tabs>
        <w:ind w:left="720" w:hanging="360"/>
      </w:pPr>
      <w:rPr>
        <w:rFonts w:ascii="Times New Roman" w:eastAsia="Times New Roman" w:hAnsi="Times New Roman" w:cs="Times New Roman" w:hint="default"/>
      </w:rPr>
    </w:lvl>
    <w:lvl w:ilvl="1" w:tplc="22520DE8" w:tentative="1">
      <w:start w:val="1"/>
      <w:numFmt w:val="bullet"/>
      <w:lvlText w:val="o"/>
      <w:lvlJc w:val="left"/>
      <w:pPr>
        <w:tabs>
          <w:tab w:val="num" w:pos="1440"/>
        </w:tabs>
        <w:ind w:left="1440" w:hanging="360"/>
      </w:pPr>
      <w:rPr>
        <w:rFonts w:ascii="Courier New" w:hAnsi="Courier New" w:hint="default"/>
      </w:rPr>
    </w:lvl>
    <w:lvl w:ilvl="2" w:tplc="FAB49796" w:tentative="1">
      <w:start w:val="1"/>
      <w:numFmt w:val="bullet"/>
      <w:lvlText w:val=""/>
      <w:lvlJc w:val="left"/>
      <w:pPr>
        <w:tabs>
          <w:tab w:val="num" w:pos="2160"/>
        </w:tabs>
        <w:ind w:left="2160" w:hanging="360"/>
      </w:pPr>
      <w:rPr>
        <w:rFonts w:ascii="Wingdings" w:hAnsi="Wingdings" w:hint="default"/>
      </w:rPr>
    </w:lvl>
    <w:lvl w:ilvl="3" w:tplc="F514BFE6" w:tentative="1">
      <w:start w:val="1"/>
      <w:numFmt w:val="bullet"/>
      <w:lvlText w:val=""/>
      <w:lvlJc w:val="left"/>
      <w:pPr>
        <w:tabs>
          <w:tab w:val="num" w:pos="2880"/>
        </w:tabs>
        <w:ind w:left="2880" w:hanging="360"/>
      </w:pPr>
      <w:rPr>
        <w:rFonts w:ascii="Symbol" w:hAnsi="Symbol" w:hint="default"/>
      </w:rPr>
    </w:lvl>
    <w:lvl w:ilvl="4" w:tplc="8DB62892" w:tentative="1">
      <w:start w:val="1"/>
      <w:numFmt w:val="bullet"/>
      <w:lvlText w:val="o"/>
      <w:lvlJc w:val="left"/>
      <w:pPr>
        <w:tabs>
          <w:tab w:val="num" w:pos="3600"/>
        </w:tabs>
        <w:ind w:left="3600" w:hanging="360"/>
      </w:pPr>
      <w:rPr>
        <w:rFonts w:ascii="Courier New" w:hAnsi="Courier New" w:hint="default"/>
      </w:rPr>
    </w:lvl>
    <w:lvl w:ilvl="5" w:tplc="ECB0ABFC" w:tentative="1">
      <w:start w:val="1"/>
      <w:numFmt w:val="bullet"/>
      <w:lvlText w:val=""/>
      <w:lvlJc w:val="left"/>
      <w:pPr>
        <w:tabs>
          <w:tab w:val="num" w:pos="4320"/>
        </w:tabs>
        <w:ind w:left="4320" w:hanging="360"/>
      </w:pPr>
      <w:rPr>
        <w:rFonts w:ascii="Wingdings" w:hAnsi="Wingdings" w:hint="default"/>
      </w:rPr>
    </w:lvl>
    <w:lvl w:ilvl="6" w:tplc="6DCC9602" w:tentative="1">
      <w:start w:val="1"/>
      <w:numFmt w:val="bullet"/>
      <w:lvlText w:val=""/>
      <w:lvlJc w:val="left"/>
      <w:pPr>
        <w:tabs>
          <w:tab w:val="num" w:pos="5040"/>
        </w:tabs>
        <w:ind w:left="5040" w:hanging="360"/>
      </w:pPr>
      <w:rPr>
        <w:rFonts w:ascii="Symbol" w:hAnsi="Symbol" w:hint="default"/>
      </w:rPr>
    </w:lvl>
    <w:lvl w:ilvl="7" w:tplc="64B87A1A" w:tentative="1">
      <w:start w:val="1"/>
      <w:numFmt w:val="bullet"/>
      <w:lvlText w:val="o"/>
      <w:lvlJc w:val="left"/>
      <w:pPr>
        <w:tabs>
          <w:tab w:val="num" w:pos="5760"/>
        </w:tabs>
        <w:ind w:left="5760" w:hanging="360"/>
      </w:pPr>
      <w:rPr>
        <w:rFonts w:ascii="Courier New" w:hAnsi="Courier New" w:hint="default"/>
      </w:rPr>
    </w:lvl>
    <w:lvl w:ilvl="8" w:tplc="C8EA6EC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D072CA"/>
    <w:multiLevelType w:val="multilevel"/>
    <w:tmpl w:val="137E3DEA"/>
    <w:lvl w:ilvl="0">
      <w:start w:val="4"/>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2130"/>
        </w:tabs>
        <w:ind w:left="2130" w:hanging="1050"/>
      </w:pPr>
      <w:rPr>
        <w:rFonts w:cs="Times New Roman" w:hint="default"/>
      </w:rPr>
    </w:lvl>
    <w:lvl w:ilvl="2">
      <w:start w:val="1"/>
      <w:numFmt w:val="decimal"/>
      <w:lvlText w:val="%1.%2.%3."/>
      <w:lvlJc w:val="left"/>
      <w:pPr>
        <w:tabs>
          <w:tab w:val="num" w:pos="3210"/>
        </w:tabs>
        <w:ind w:left="3210" w:hanging="1050"/>
      </w:pPr>
      <w:rPr>
        <w:rFonts w:cs="Times New Roman" w:hint="default"/>
      </w:rPr>
    </w:lvl>
    <w:lvl w:ilvl="3">
      <w:start w:val="1"/>
      <w:numFmt w:val="decimal"/>
      <w:lvlText w:val="%1.%2.%3.%4."/>
      <w:lvlJc w:val="left"/>
      <w:pPr>
        <w:tabs>
          <w:tab w:val="num" w:pos="4290"/>
        </w:tabs>
        <w:ind w:left="4290" w:hanging="105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15:restartNumberingAfterBreak="0">
    <w:nsid w:val="6F294D41"/>
    <w:multiLevelType w:val="hybridMultilevel"/>
    <w:tmpl w:val="5CE29C80"/>
    <w:lvl w:ilvl="0" w:tplc="D9764382">
      <w:start w:val="4"/>
      <w:numFmt w:val="bullet"/>
      <w:lvlText w:val="-"/>
      <w:lvlJc w:val="left"/>
      <w:pPr>
        <w:tabs>
          <w:tab w:val="num" w:pos="720"/>
        </w:tabs>
        <w:ind w:left="720" w:hanging="360"/>
      </w:pPr>
      <w:rPr>
        <w:rFonts w:ascii="Times New Roman" w:eastAsia="Times New Roman" w:hAnsi="Times New Roman" w:cs="Times New Roman" w:hint="default"/>
      </w:rPr>
    </w:lvl>
    <w:lvl w:ilvl="1" w:tplc="2B9EA2DA" w:tentative="1">
      <w:start w:val="1"/>
      <w:numFmt w:val="bullet"/>
      <w:lvlText w:val="o"/>
      <w:lvlJc w:val="left"/>
      <w:pPr>
        <w:tabs>
          <w:tab w:val="num" w:pos="1440"/>
        </w:tabs>
        <w:ind w:left="1440" w:hanging="360"/>
      </w:pPr>
      <w:rPr>
        <w:rFonts w:ascii="Courier New" w:hAnsi="Courier New" w:hint="default"/>
      </w:rPr>
    </w:lvl>
    <w:lvl w:ilvl="2" w:tplc="F9C0F60C" w:tentative="1">
      <w:start w:val="1"/>
      <w:numFmt w:val="bullet"/>
      <w:lvlText w:val=""/>
      <w:lvlJc w:val="left"/>
      <w:pPr>
        <w:tabs>
          <w:tab w:val="num" w:pos="2160"/>
        </w:tabs>
        <w:ind w:left="2160" w:hanging="360"/>
      </w:pPr>
      <w:rPr>
        <w:rFonts w:ascii="Wingdings" w:hAnsi="Wingdings" w:hint="default"/>
      </w:rPr>
    </w:lvl>
    <w:lvl w:ilvl="3" w:tplc="ADF0531C" w:tentative="1">
      <w:start w:val="1"/>
      <w:numFmt w:val="bullet"/>
      <w:lvlText w:val=""/>
      <w:lvlJc w:val="left"/>
      <w:pPr>
        <w:tabs>
          <w:tab w:val="num" w:pos="2880"/>
        </w:tabs>
        <w:ind w:left="2880" w:hanging="360"/>
      </w:pPr>
      <w:rPr>
        <w:rFonts w:ascii="Symbol" w:hAnsi="Symbol" w:hint="default"/>
      </w:rPr>
    </w:lvl>
    <w:lvl w:ilvl="4" w:tplc="C428EBE8" w:tentative="1">
      <w:start w:val="1"/>
      <w:numFmt w:val="bullet"/>
      <w:lvlText w:val="o"/>
      <w:lvlJc w:val="left"/>
      <w:pPr>
        <w:tabs>
          <w:tab w:val="num" w:pos="3600"/>
        </w:tabs>
        <w:ind w:left="3600" w:hanging="360"/>
      </w:pPr>
      <w:rPr>
        <w:rFonts w:ascii="Courier New" w:hAnsi="Courier New" w:hint="default"/>
      </w:rPr>
    </w:lvl>
    <w:lvl w:ilvl="5" w:tplc="A7D28F04" w:tentative="1">
      <w:start w:val="1"/>
      <w:numFmt w:val="bullet"/>
      <w:lvlText w:val=""/>
      <w:lvlJc w:val="left"/>
      <w:pPr>
        <w:tabs>
          <w:tab w:val="num" w:pos="4320"/>
        </w:tabs>
        <w:ind w:left="4320" w:hanging="360"/>
      </w:pPr>
      <w:rPr>
        <w:rFonts w:ascii="Wingdings" w:hAnsi="Wingdings" w:hint="default"/>
      </w:rPr>
    </w:lvl>
    <w:lvl w:ilvl="6" w:tplc="FF0ACD5C" w:tentative="1">
      <w:start w:val="1"/>
      <w:numFmt w:val="bullet"/>
      <w:lvlText w:val=""/>
      <w:lvlJc w:val="left"/>
      <w:pPr>
        <w:tabs>
          <w:tab w:val="num" w:pos="5040"/>
        </w:tabs>
        <w:ind w:left="5040" w:hanging="360"/>
      </w:pPr>
      <w:rPr>
        <w:rFonts w:ascii="Symbol" w:hAnsi="Symbol" w:hint="default"/>
      </w:rPr>
    </w:lvl>
    <w:lvl w:ilvl="7" w:tplc="E8689562" w:tentative="1">
      <w:start w:val="1"/>
      <w:numFmt w:val="bullet"/>
      <w:lvlText w:val="o"/>
      <w:lvlJc w:val="left"/>
      <w:pPr>
        <w:tabs>
          <w:tab w:val="num" w:pos="5760"/>
        </w:tabs>
        <w:ind w:left="5760" w:hanging="360"/>
      </w:pPr>
      <w:rPr>
        <w:rFonts w:ascii="Courier New" w:hAnsi="Courier New" w:hint="default"/>
      </w:rPr>
    </w:lvl>
    <w:lvl w:ilvl="8" w:tplc="7786ED7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9E"/>
    <w:rsid w:val="0000101A"/>
    <w:rsid w:val="000036C2"/>
    <w:rsid w:val="00005123"/>
    <w:rsid w:val="00007DF5"/>
    <w:rsid w:val="00016D2B"/>
    <w:rsid w:val="0005304A"/>
    <w:rsid w:val="00055900"/>
    <w:rsid w:val="0007105E"/>
    <w:rsid w:val="00086653"/>
    <w:rsid w:val="000B2D19"/>
    <w:rsid w:val="00121C5D"/>
    <w:rsid w:val="00137EAB"/>
    <w:rsid w:val="0015542B"/>
    <w:rsid w:val="0015569E"/>
    <w:rsid w:val="00166642"/>
    <w:rsid w:val="00167958"/>
    <w:rsid w:val="00181FD3"/>
    <w:rsid w:val="00183D66"/>
    <w:rsid w:val="00187FD4"/>
    <w:rsid w:val="001D72F3"/>
    <w:rsid w:val="00200247"/>
    <w:rsid w:val="00203211"/>
    <w:rsid w:val="002066C0"/>
    <w:rsid w:val="00212275"/>
    <w:rsid w:val="00221BC4"/>
    <w:rsid w:val="002266DA"/>
    <w:rsid w:val="00236671"/>
    <w:rsid w:val="00256065"/>
    <w:rsid w:val="00272785"/>
    <w:rsid w:val="00292ACF"/>
    <w:rsid w:val="002A4EB1"/>
    <w:rsid w:val="002B64CB"/>
    <w:rsid w:val="002C366F"/>
    <w:rsid w:val="002C4E80"/>
    <w:rsid w:val="00314E95"/>
    <w:rsid w:val="00324604"/>
    <w:rsid w:val="00326FDF"/>
    <w:rsid w:val="00331F94"/>
    <w:rsid w:val="00380BBF"/>
    <w:rsid w:val="00383E82"/>
    <w:rsid w:val="003C173F"/>
    <w:rsid w:val="003E1F6A"/>
    <w:rsid w:val="003E5A65"/>
    <w:rsid w:val="004027AD"/>
    <w:rsid w:val="004163D4"/>
    <w:rsid w:val="004337D7"/>
    <w:rsid w:val="004472F1"/>
    <w:rsid w:val="004761E7"/>
    <w:rsid w:val="004C06AE"/>
    <w:rsid w:val="004C7D6C"/>
    <w:rsid w:val="00510F41"/>
    <w:rsid w:val="00514D0F"/>
    <w:rsid w:val="00546001"/>
    <w:rsid w:val="00551A88"/>
    <w:rsid w:val="005A121C"/>
    <w:rsid w:val="005A3E5F"/>
    <w:rsid w:val="005B1DCD"/>
    <w:rsid w:val="005F15CA"/>
    <w:rsid w:val="006035DC"/>
    <w:rsid w:val="0061557F"/>
    <w:rsid w:val="0062670C"/>
    <w:rsid w:val="00645EBF"/>
    <w:rsid w:val="00654279"/>
    <w:rsid w:val="00676353"/>
    <w:rsid w:val="00677024"/>
    <w:rsid w:val="0067711A"/>
    <w:rsid w:val="0068334E"/>
    <w:rsid w:val="00686862"/>
    <w:rsid w:val="006C02F1"/>
    <w:rsid w:val="006F5357"/>
    <w:rsid w:val="00736A70"/>
    <w:rsid w:val="00765387"/>
    <w:rsid w:val="007672F7"/>
    <w:rsid w:val="00784A9E"/>
    <w:rsid w:val="00792C33"/>
    <w:rsid w:val="007A487F"/>
    <w:rsid w:val="00801FB4"/>
    <w:rsid w:val="00835374"/>
    <w:rsid w:val="0085433B"/>
    <w:rsid w:val="0085688D"/>
    <w:rsid w:val="00872086"/>
    <w:rsid w:val="0088284B"/>
    <w:rsid w:val="00883EB0"/>
    <w:rsid w:val="008B44E9"/>
    <w:rsid w:val="008B775D"/>
    <w:rsid w:val="008C6F38"/>
    <w:rsid w:val="008D57AF"/>
    <w:rsid w:val="008E4B8F"/>
    <w:rsid w:val="0091748C"/>
    <w:rsid w:val="00930B95"/>
    <w:rsid w:val="009348D6"/>
    <w:rsid w:val="009705F3"/>
    <w:rsid w:val="00970C03"/>
    <w:rsid w:val="00975DE7"/>
    <w:rsid w:val="0098440B"/>
    <w:rsid w:val="009B7BD3"/>
    <w:rsid w:val="009B7F28"/>
    <w:rsid w:val="009C30A0"/>
    <w:rsid w:val="009D7146"/>
    <w:rsid w:val="009E58DC"/>
    <w:rsid w:val="00A12104"/>
    <w:rsid w:val="00A215CA"/>
    <w:rsid w:val="00A26CC4"/>
    <w:rsid w:val="00A54016"/>
    <w:rsid w:val="00A5476A"/>
    <w:rsid w:val="00A60D3C"/>
    <w:rsid w:val="00A679C9"/>
    <w:rsid w:val="00A72C32"/>
    <w:rsid w:val="00A855B8"/>
    <w:rsid w:val="00A932FF"/>
    <w:rsid w:val="00AC211B"/>
    <w:rsid w:val="00AC4FCF"/>
    <w:rsid w:val="00AD2319"/>
    <w:rsid w:val="00AD4B8A"/>
    <w:rsid w:val="00AE63B1"/>
    <w:rsid w:val="00AF0A33"/>
    <w:rsid w:val="00AF24EF"/>
    <w:rsid w:val="00AF67E1"/>
    <w:rsid w:val="00B36A1C"/>
    <w:rsid w:val="00B42079"/>
    <w:rsid w:val="00B45B8E"/>
    <w:rsid w:val="00B660C3"/>
    <w:rsid w:val="00BA1E16"/>
    <w:rsid w:val="00BA7BDE"/>
    <w:rsid w:val="00BB244E"/>
    <w:rsid w:val="00BC3170"/>
    <w:rsid w:val="00BC4406"/>
    <w:rsid w:val="00BD534F"/>
    <w:rsid w:val="00C02219"/>
    <w:rsid w:val="00C03E31"/>
    <w:rsid w:val="00C27A3B"/>
    <w:rsid w:val="00C5071F"/>
    <w:rsid w:val="00C745DD"/>
    <w:rsid w:val="00C84508"/>
    <w:rsid w:val="00C855BE"/>
    <w:rsid w:val="00C86DFA"/>
    <w:rsid w:val="00CB15C6"/>
    <w:rsid w:val="00CB77FF"/>
    <w:rsid w:val="00CC6F00"/>
    <w:rsid w:val="00CE0832"/>
    <w:rsid w:val="00CF2807"/>
    <w:rsid w:val="00D043C8"/>
    <w:rsid w:val="00D10159"/>
    <w:rsid w:val="00D15173"/>
    <w:rsid w:val="00D16B53"/>
    <w:rsid w:val="00D45D17"/>
    <w:rsid w:val="00D608B9"/>
    <w:rsid w:val="00D836DC"/>
    <w:rsid w:val="00DA4872"/>
    <w:rsid w:val="00DB3AA8"/>
    <w:rsid w:val="00DC166D"/>
    <w:rsid w:val="00E13446"/>
    <w:rsid w:val="00E26884"/>
    <w:rsid w:val="00E46593"/>
    <w:rsid w:val="00E60196"/>
    <w:rsid w:val="00E6443F"/>
    <w:rsid w:val="00E66C4B"/>
    <w:rsid w:val="00E67AF3"/>
    <w:rsid w:val="00E83C1B"/>
    <w:rsid w:val="00E92D8D"/>
    <w:rsid w:val="00E94E6A"/>
    <w:rsid w:val="00E95B55"/>
    <w:rsid w:val="00E970E7"/>
    <w:rsid w:val="00EB0DC0"/>
    <w:rsid w:val="00EB7BA1"/>
    <w:rsid w:val="00EE7A2D"/>
    <w:rsid w:val="00F05C39"/>
    <w:rsid w:val="00F167FD"/>
    <w:rsid w:val="00F21526"/>
    <w:rsid w:val="00F27EEB"/>
    <w:rsid w:val="00F339F6"/>
    <w:rsid w:val="00F35574"/>
    <w:rsid w:val="00F37218"/>
    <w:rsid w:val="00F43049"/>
    <w:rsid w:val="00F50AC0"/>
    <w:rsid w:val="00F56BE0"/>
    <w:rsid w:val="00F629F3"/>
    <w:rsid w:val="00F93F37"/>
    <w:rsid w:val="00F95109"/>
    <w:rsid w:val="00FB418F"/>
    <w:rsid w:val="00FE6505"/>
    <w:rsid w:val="00FF3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F45F60"/>
  <w15:docId w15:val="{0631C1AF-C9FB-4BB2-9F48-0A2DC407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rPr>
  </w:style>
  <w:style w:type="paragraph" w:styleId="Nagwek2">
    <w:name w:val="heading 2"/>
    <w:basedOn w:val="Normalny"/>
    <w:next w:val="Normalny"/>
    <w:qFormat/>
    <w:pPr>
      <w:keepNext/>
      <w:outlineLvl w:val="1"/>
    </w:pPr>
    <w:rPr>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60" w:lineRule="auto"/>
    </w:pPr>
    <w:rPr>
      <w:b/>
      <w:bCs/>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paragraph" w:styleId="Tematkomentarza">
    <w:name w:val="annotation subject"/>
    <w:basedOn w:val="Tekstkomentarza"/>
    <w:next w:val="Tekstkomentarza"/>
    <w:semiHidden/>
    <w:rPr>
      <w:b/>
      <w:bCs/>
    </w:rPr>
  </w:style>
  <w:style w:type="paragraph" w:styleId="Tekstpodstawowy2">
    <w:name w:val="Body Text 2"/>
    <w:basedOn w:val="Normalny"/>
    <w:pPr>
      <w:spacing w:after="120" w:line="480" w:lineRule="auto"/>
    </w:pPr>
  </w:style>
  <w:style w:type="paragraph" w:styleId="Tekstpodstawowywcity">
    <w:name w:val="Body Text Indent"/>
    <w:basedOn w:val="Normalny"/>
    <w:pPr>
      <w:ind w:left="180" w:hanging="180"/>
    </w:pPr>
    <w:rPr>
      <w:sz w:val="22"/>
      <w:szCs w:val="22"/>
    </w:rPr>
  </w:style>
  <w:style w:type="paragraph" w:styleId="Tekstpodstawowy3">
    <w:name w:val="Body Text 3"/>
    <w:basedOn w:val="Normalny"/>
    <w:rPr>
      <w:sz w:val="22"/>
      <w:szCs w:val="22"/>
    </w:rPr>
  </w:style>
  <w:style w:type="paragraph" w:styleId="Nagwek">
    <w:name w:val="header"/>
    <w:basedOn w:val="Normalny"/>
    <w:rsid w:val="00DC166D"/>
    <w:pPr>
      <w:tabs>
        <w:tab w:val="center" w:pos="4536"/>
        <w:tab w:val="right" w:pos="9072"/>
      </w:tabs>
    </w:pPr>
  </w:style>
  <w:style w:type="paragraph" w:styleId="Poprawka">
    <w:name w:val="Revision"/>
    <w:hidden/>
    <w:uiPriority w:val="99"/>
    <w:semiHidden/>
    <w:rsid w:val="005B1DCD"/>
    <w:rPr>
      <w:sz w:val="24"/>
      <w:szCs w:val="24"/>
    </w:rPr>
  </w:style>
  <w:style w:type="paragraph" w:customStyle="1" w:styleId="Default">
    <w:name w:val="Default"/>
    <w:rsid w:val="000B2D19"/>
    <w:pPr>
      <w:autoSpaceDE w:val="0"/>
      <w:autoSpaceDN w:val="0"/>
      <w:adjustRightInd w:val="0"/>
    </w:pPr>
    <w:rPr>
      <w:color w:val="000000"/>
      <w:sz w:val="24"/>
      <w:szCs w:val="24"/>
    </w:rPr>
  </w:style>
  <w:style w:type="character" w:customStyle="1" w:styleId="TekstkomentarzaZnak">
    <w:name w:val="Tekst komentarza Znak"/>
    <w:link w:val="Tekstkomentarza"/>
    <w:semiHidden/>
    <w:locked/>
    <w:rsid w:val="00F167FD"/>
    <w:rPr>
      <w:lang w:val="pl-PL" w:eastAsia="pl-PL" w:bidi="ar-SA"/>
    </w:rPr>
  </w:style>
  <w:style w:type="character" w:styleId="Hipercze">
    <w:name w:val="Hyperlink"/>
    <w:uiPriority w:val="99"/>
    <w:rsid w:val="00AD4B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z.ezdrow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47B1-8ED4-46EC-9288-311C3DD1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13881</Characters>
  <Application>Microsoft Office Word</Application>
  <DocSecurity>0</DocSecurity>
  <Lines>115</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CHARAKTERYSTYKA  PRODUKTU  LECZNICZEGO</vt:lpstr>
      <vt:lpstr>CHARAKTERYSTYKA  PRODUKTU  LECZNICZEGO</vt:lpstr>
    </vt:vector>
  </TitlesOfParts>
  <Company>P.F. JELFA</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creator>ri6</dc:creator>
  <cp:lastModifiedBy>Przybysz, Dorota</cp:lastModifiedBy>
  <cp:revision>3</cp:revision>
  <cp:lastPrinted>2008-11-07T10:52:00Z</cp:lastPrinted>
  <dcterms:created xsi:type="dcterms:W3CDTF">2021-02-05T23:33:00Z</dcterms:created>
  <dcterms:modified xsi:type="dcterms:W3CDTF">2021-03-01T12:13:00Z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29fb7-f777-4feb-b84e-0390c1a7ed44_Enabled">
    <vt:lpwstr>true</vt:lpwstr>
  </property>
  <property fmtid="{D5CDD505-2E9C-101B-9397-08002B2CF9AE}" pid="3" name="MSIP_Label_36129fb7-f777-4feb-b84e-0390c1a7ed44_SetDate">
    <vt:lpwstr>2022-04-03T07:12:58Z</vt:lpwstr>
  </property>
  <property fmtid="{D5CDD505-2E9C-101B-9397-08002B2CF9AE}" pid="4" name="MSIP_Label_36129fb7-f777-4feb-b84e-0390c1a7ed44_Method">
    <vt:lpwstr>Standard</vt:lpwstr>
  </property>
  <property fmtid="{D5CDD505-2E9C-101B-9397-08002B2CF9AE}" pid="5" name="MSIP_Label_36129fb7-f777-4feb-b84e-0390c1a7ed44_Name">
    <vt:lpwstr>CORP US-CAN Information Label</vt:lpwstr>
  </property>
  <property fmtid="{D5CDD505-2E9C-101B-9397-08002B2CF9AE}" pid="6" name="MSIP_Label_36129fb7-f777-4feb-b84e-0390c1a7ed44_SiteId">
    <vt:lpwstr>a72dda32-ee80-4da8-a3ac-ec0e9e41a50a</vt:lpwstr>
  </property>
  <property fmtid="{D5CDD505-2E9C-101B-9397-08002B2CF9AE}" pid="7" name="MSIP_Label_36129fb7-f777-4feb-b84e-0390c1a7ed44_ActionId">
    <vt:lpwstr>b3313964-4d61-4bb8-891e-0b4600d3c7c5</vt:lpwstr>
  </property>
  <property fmtid="{D5CDD505-2E9C-101B-9397-08002B2CF9AE}" pid="8" name="MSIP_Label_36129fb7-f777-4feb-b84e-0390c1a7ed44_ContentBits">
    <vt:lpwstr>0</vt:lpwstr>
  </property>
</Properties>
</file>