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514E" w14:textId="77777777" w:rsidR="0009293F" w:rsidRDefault="00717609">
      <w:pPr>
        <w:pStyle w:val="BodyText"/>
        <w:spacing w:line="28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BC9E295" wp14:editId="1B065921">
                <wp:extent cx="6326505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6505" cy="18415"/>
                          <a:chOff x="0" y="0"/>
                          <a:chExt cx="632650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265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6505" h="18415">
                                <a:moveTo>
                                  <a:pt x="6326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326124" y="18288"/>
                                </a:lnTo>
                                <a:lnTo>
                                  <a:pt x="6326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65394" id="Group 1" o:spid="_x0000_s1026" style="width:498.15pt;height:1.45pt;mso-position-horizontal-relative:char;mso-position-vertical-relative:line" coordsize="632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">
                <v:shape id="Graphic 2" o:spid="_x0000_s1027" style="position:absolute;width:63265;height:184;visibility:visible;mso-wrap-style:square;v-text-anchor:top" coordsize="63265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" path="m6326124,l,,,18288r6326124,l6326124,xe" fillcolor="#4f81bd" stroked="f">
                  <v:path arrowok="t"/>
                </v:shape>
                <w10:anchorlock/>
              </v:group>
            </w:pict>
          </mc:Fallback>
        </mc:AlternateContent>
      </w:r>
    </w:p>
    <w:p w14:paraId="5935ED35" w14:textId="77777777" w:rsidR="0009293F" w:rsidRDefault="00717609">
      <w:pPr>
        <w:pStyle w:val="Title"/>
      </w:pPr>
      <w:r>
        <w:rPr>
          <w:color w:val="1F497D"/>
          <w:spacing w:val="-2"/>
        </w:rPr>
        <w:t>MATERIAŁ</w:t>
      </w:r>
      <w:r>
        <w:rPr>
          <w:color w:val="1F497D"/>
          <w:spacing w:val="-15"/>
        </w:rPr>
        <w:t xml:space="preserve"> </w:t>
      </w:r>
      <w:r>
        <w:rPr>
          <w:color w:val="1F497D"/>
          <w:spacing w:val="-2"/>
        </w:rPr>
        <w:t>EDUKACYJNY</w:t>
      </w:r>
      <w:r>
        <w:rPr>
          <w:color w:val="1F497D"/>
          <w:spacing w:val="-14"/>
        </w:rPr>
        <w:t xml:space="preserve"> </w:t>
      </w:r>
      <w:r>
        <w:rPr>
          <w:color w:val="1F497D"/>
          <w:spacing w:val="-2"/>
        </w:rPr>
        <w:t>DLA</w:t>
      </w:r>
      <w:r>
        <w:rPr>
          <w:color w:val="1F497D"/>
          <w:spacing w:val="-13"/>
        </w:rPr>
        <w:t xml:space="preserve"> </w:t>
      </w:r>
      <w:r>
        <w:rPr>
          <w:color w:val="1F497D"/>
          <w:spacing w:val="-2"/>
        </w:rPr>
        <w:t>FARMACEUTY</w:t>
      </w:r>
    </w:p>
    <w:p w14:paraId="04D9FC39" w14:textId="77777777" w:rsidR="0009293F" w:rsidRDefault="00717609">
      <w:pPr>
        <w:spacing w:before="121"/>
        <w:ind w:left="4" w:right="4"/>
        <w:jc w:val="center"/>
        <w:rPr>
          <w:sz w:val="30"/>
        </w:rPr>
      </w:pPr>
      <w:r>
        <w:rPr>
          <w:color w:val="1F497D"/>
          <w:sz w:val="30"/>
        </w:rPr>
        <w:t>Zapobieganie</w:t>
      </w:r>
      <w:r>
        <w:rPr>
          <w:color w:val="1F497D"/>
          <w:spacing w:val="-6"/>
          <w:sz w:val="30"/>
        </w:rPr>
        <w:t xml:space="preserve"> </w:t>
      </w:r>
      <w:r>
        <w:rPr>
          <w:color w:val="1F497D"/>
          <w:sz w:val="30"/>
        </w:rPr>
        <w:t>ekspozycji</w:t>
      </w:r>
      <w:r>
        <w:rPr>
          <w:color w:val="1F497D"/>
          <w:spacing w:val="-1"/>
          <w:sz w:val="30"/>
        </w:rPr>
        <w:t xml:space="preserve"> </w:t>
      </w:r>
      <w:r>
        <w:rPr>
          <w:color w:val="1F497D"/>
          <w:sz w:val="30"/>
        </w:rPr>
        <w:t>płodu</w:t>
      </w:r>
      <w:r>
        <w:rPr>
          <w:color w:val="1F497D"/>
          <w:spacing w:val="-2"/>
          <w:sz w:val="30"/>
        </w:rPr>
        <w:t xml:space="preserve"> </w:t>
      </w:r>
      <w:r>
        <w:rPr>
          <w:color w:val="1F497D"/>
          <w:sz w:val="30"/>
        </w:rPr>
        <w:t>i</w:t>
      </w:r>
      <w:r>
        <w:rPr>
          <w:color w:val="1F497D"/>
          <w:spacing w:val="-2"/>
          <w:sz w:val="30"/>
        </w:rPr>
        <w:t xml:space="preserve"> </w:t>
      </w:r>
      <w:r>
        <w:rPr>
          <w:color w:val="1F497D"/>
          <w:sz w:val="30"/>
        </w:rPr>
        <w:t>ekspozycji</w:t>
      </w:r>
      <w:r>
        <w:rPr>
          <w:color w:val="1F497D"/>
          <w:spacing w:val="-2"/>
          <w:sz w:val="30"/>
        </w:rPr>
        <w:t xml:space="preserve"> </w:t>
      </w:r>
      <w:r>
        <w:rPr>
          <w:color w:val="1F497D"/>
          <w:sz w:val="30"/>
        </w:rPr>
        <w:t>kobiety</w:t>
      </w:r>
      <w:r>
        <w:rPr>
          <w:color w:val="1F497D"/>
          <w:spacing w:val="-1"/>
          <w:sz w:val="30"/>
        </w:rPr>
        <w:t xml:space="preserve"> </w:t>
      </w:r>
      <w:r>
        <w:rPr>
          <w:color w:val="1F497D"/>
          <w:sz w:val="30"/>
        </w:rPr>
        <w:t>w</w:t>
      </w:r>
      <w:r>
        <w:rPr>
          <w:color w:val="1F497D"/>
          <w:spacing w:val="-4"/>
          <w:sz w:val="30"/>
        </w:rPr>
        <w:t xml:space="preserve"> </w:t>
      </w:r>
      <w:r>
        <w:rPr>
          <w:color w:val="1F497D"/>
          <w:sz w:val="30"/>
        </w:rPr>
        <w:t>wieku</w:t>
      </w:r>
      <w:r>
        <w:rPr>
          <w:color w:val="1F497D"/>
          <w:spacing w:val="-1"/>
          <w:sz w:val="30"/>
        </w:rPr>
        <w:t xml:space="preserve"> </w:t>
      </w:r>
      <w:r>
        <w:rPr>
          <w:color w:val="1F497D"/>
          <w:sz w:val="30"/>
        </w:rPr>
        <w:t>rozrodczym</w:t>
      </w:r>
      <w:r>
        <w:rPr>
          <w:color w:val="1F497D"/>
          <w:spacing w:val="-2"/>
          <w:sz w:val="30"/>
        </w:rPr>
        <w:t xml:space="preserve"> </w:t>
      </w:r>
      <w:r>
        <w:rPr>
          <w:color w:val="1F497D"/>
          <w:spacing w:val="-5"/>
          <w:sz w:val="30"/>
        </w:rPr>
        <w:t>na</w:t>
      </w:r>
    </w:p>
    <w:p w14:paraId="39ADD4C0" w14:textId="77777777" w:rsidR="0009293F" w:rsidRDefault="00717609">
      <w:pPr>
        <w:spacing w:before="1"/>
        <w:ind w:left="4"/>
        <w:jc w:val="center"/>
        <w:rPr>
          <w:sz w:val="30"/>
        </w:rPr>
      </w:pPr>
      <w:proofErr w:type="spellStart"/>
      <w:r>
        <w:rPr>
          <w:color w:val="1F497D"/>
          <w:sz w:val="30"/>
        </w:rPr>
        <w:t>retynoidy</w:t>
      </w:r>
      <w:proofErr w:type="spellEnd"/>
      <w:r>
        <w:rPr>
          <w:color w:val="1F497D"/>
          <w:spacing w:val="-5"/>
          <w:sz w:val="30"/>
        </w:rPr>
        <w:t xml:space="preserve"> </w:t>
      </w:r>
      <w:r>
        <w:rPr>
          <w:color w:val="1F497D"/>
          <w:sz w:val="30"/>
        </w:rPr>
        <w:t>stosowane</w:t>
      </w:r>
      <w:r>
        <w:rPr>
          <w:color w:val="1F497D"/>
          <w:spacing w:val="-3"/>
          <w:sz w:val="30"/>
        </w:rPr>
        <w:t xml:space="preserve"> </w:t>
      </w:r>
      <w:r>
        <w:rPr>
          <w:color w:val="1F497D"/>
          <w:sz w:val="30"/>
        </w:rPr>
        <w:t>doustnie</w:t>
      </w:r>
      <w:r>
        <w:rPr>
          <w:color w:val="1F497D"/>
          <w:spacing w:val="-4"/>
          <w:sz w:val="30"/>
        </w:rPr>
        <w:t xml:space="preserve"> </w:t>
      </w:r>
      <w:r>
        <w:rPr>
          <w:color w:val="1F497D"/>
          <w:sz w:val="30"/>
        </w:rPr>
        <w:t>tj.</w:t>
      </w:r>
      <w:r>
        <w:rPr>
          <w:color w:val="1F497D"/>
          <w:spacing w:val="-3"/>
          <w:sz w:val="30"/>
        </w:rPr>
        <w:t xml:space="preserve"> </w:t>
      </w:r>
      <w:proofErr w:type="spellStart"/>
      <w:r>
        <w:rPr>
          <w:color w:val="1F497D"/>
          <w:sz w:val="30"/>
        </w:rPr>
        <w:t>acytretynę</w:t>
      </w:r>
      <w:proofErr w:type="spellEnd"/>
      <w:r>
        <w:rPr>
          <w:color w:val="1F497D"/>
          <w:sz w:val="30"/>
        </w:rPr>
        <w:t>,</w:t>
      </w:r>
      <w:r>
        <w:rPr>
          <w:color w:val="1F497D"/>
          <w:spacing w:val="-3"/>
          <w:sz w:val="30"/>
        </w:rPr>
        <w:t xml:space="preserve"> </w:t>
      </w:r>
      <w:proofErr w:type="spellStart"/>
      <w:r>
        <w:rPr>
          <w:color w:val="1F497D"/>
          <w:sz w:val="30"/>
        </w:rPr>
        <w:t>alitretynoinę</w:t>
      </w:r>
      <w:proofErr w:type="spellEnd"/>
      <w:r>
        <w:rPr>
          <w:color w:val="1F497D"/>
          <w:spacing w:val="-4"/>
          <w:sz w:val="30"/>
        </w:rPr>
        <w:t xml:space="preserve"> </w:t>
      </w:r>
      <w:r>
        <w:rPr>
          <w:color w:val="1F497D"/>
          <w:sz w:val="30"/>
        </w:rPr>
        <w:t>lub</w:t>
      </w:r>
      <w:r>
        <w:rPr>
          <w:color w:val="1F497D"/>
          <w:spacing w:val="-2"/>
          <w:sz w:val="30"/>
        </w:rPr>
        <w:t xml:space="preserve"> </w:t>
      </w:r>
      <w:proofErr w:type="spellStart"/>
      <w:r>
        <w:rPr>
          <w:color w:val="1F497D"/>
          <w:spacing w:val="-2"/>
          <w:sz w:val="30"/>
        </w:rPr>
        <w:t>izotretynoinę</w:t>
      </w:r>
      <w:proofErr w:type="spellEnd"/>
    </w:p>
    <w:p w14:paraId="5CC78C82" w14:textId="77777777" w:rsidR="0009293F" w:rsidRDefault="00717609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960926" wp14:editId="5FE9DF8E">
                <wp:simplePos x="0" y="0"/>
                <wp:positionH relativeFrom="page">
                  <wp:posOffset>608076</wp:posOffset>
                </wp:positionH>
                <wp:positionV relativeFrom="paragraph">
                  <wp:posOffset>95021</wp:posOffset>
                </wp:positionV>
                <wp:extent cx="633539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18415">
                              <a:moveTo>
                                <a:pt x="633526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5268" y="18288"/>
                              </a:lnTo>
                              <a:lnTo>
                                <a:pt x="6335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4F41C" id="Graphic 3" o:spid="_x0000_s1026" style="position:absolute;margin-left:47.9pt;margin-top:7.5pt;width:498.8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" path="m6335268,l,,,18288r6335268,l6335268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6E66515B" w14:textId="77777777" w:rsidR="0009293F" w:rsidRDefault="00717609">
      <w:pPr>
        <w:spacing w:before="218"/>
        <w:ind w:left="220" w:right="218"/>
        <w:jc w:val="both"/>
        <w:rPr>
          <w:b/>
          <w:sz w:val="24"/>
        </w:rPr>
      </w:pPr>
      <w:r>
        <w:rPr>
          <w:b/>
          <w:color w:val="1F497D"/>
          <w:sz w:val="24"/>
        </w:rPr>
        <w:t xml:space="preserve">Lista kontrolna dla farmaceuty – wskazówki dotyczące wydawania produktów leczniczych zawierających </w:t>
      </w:r>
      <w:proofErr w:type="spellStart"/>
      <w:r>
        <w:rPr>
          <w:b/>
          <w:color w:val="1F497D"/>
          <w:sz w:val="24"/>
        </w:rPr>
        <w:t>acytretynę</w:t>
      </w:r>
      <w:proofErr w:type="spellEnd"/>
      <w:r>
        <w:rPr>
          <w:b/>
          <w:color w:val="1F497D"/>
          <w:sz w:val="24"/>
        </w:rPr>
        <w:t xml:space="preserve">, </w:t>
      </w:r>
      <w:proofErr w:type="spellStart"/>
      <w:r>
        <w:rPr>
          <w:b/>
          <w:color w:val="1F497D"/>
          <w:sz w:val="24"/>
        </w:rPr>
        <w:t>alitretynoinę</w:t>
      </w:r>
      <w:proofErr w:type="spellEnd"/>
      <w:r>
        <w:rPr>
          <w:b/>
          <w:color w:val="1F497D"/>
          <w:sz w:val="24"/>
        </w:rPr>
        <w:t xml:space="preserve"> lub </w:t>
      </w:r>
      <w:proofErr w:type="spellStart"/>
      <w:r>
        <w:rPr>
          <w:b/>
          <w:color w:val="1F497D"/>
          <w:sz w:val="24"/>
        </w:rPr>
        <w:t>izotretynoinę</w:t>
      </w:r>
      <w:proofErr w:type="spellEnd"/>
      <w:r>
        <w:rPr>
          <w:b/>
          <w:color w:val="1F497D"/>
          <w:sz w:val="24"/>
        </w:rPr>
        <w:t>.</w:t>
      </w:r>
    </w:p>
    <w:p w14:paraId="664C131B" w14:textId="77777777" w:rsidR="0009293F" w:rsidRDefault="00717609">
      <w:pPr>
        <w:pStyle w:val="BodyText"/>
        <w:spacing w:before="239"/>
        <w:ind w:left="219" w:right="218"/>
        <w:jc w:val="both"/>
      </w:pPr>
      <w:r>
        <w:t xml:space="preserve">Produkty lecznicze zawierające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 xml:space="preserve"> należą do grupy </w:t>
      </w:r>
      <w:proofErr w:type="spellStart"/>
      <w:r>
        <w:t>retynoidów</w:t>
      </w:r>
      <w:proofErr w:type="spellEnd"/>
      <w:r>
        <w:t>, które powodują ciężkie wady wrodzone. Nawet krótkotrwała ekspozycja płodu na te substancje, wiąże się z wysokim ryzykiem wystąpienia wrodzonych wad rozwojowych lub poronienia.</w:t>
      </w:r>
    </w:p>
    <w:p w14:paraId="0F85E72D" w14:textId="77777777" w:rsidR="0009293F" w:rsidRDefault="0009293F">
      <w:pPr>
        <w:pStyle w:val="BodyText"/>
      </w:pPr>
    </w:p>
    <w:p w14:paraId="1F026033" w14:textId="77777777" w:rsidR="0009293F" w:rsidRDefault="00717609">
      <w:pPr>
        <w:ind w:left="219" w:right="214"/>
        <w:jc w:val="both"/>
        <w:rPr>
          <w:b/>
          <w:sz w:val="24"/>
        </w:rPr>
      </w:pPr>
      <w:r>
        <w:rPr>
          <w:b/>
          <w:color w:val="1F497D"/>
          <w:sz w:val="24"/>
        </w:rPr>
        <w:t xml:space="preserve">Produkty lecznicze zawierające </w:t>
      </w:r>
      <w:proofErr w:type="spellStart"/>
      <w:r>
        <w:rPr>
          <w:b/>
          <w:color w:val="1F497D"/>
          <w:sz w:val="24"/>
        </w:rPr>
        <w:t>acytretynę</w:t>
      </w:r>
      <w:proofErr w:type="spellEnd"/>
      <w:r>
        <w:rPr>
          <w:b/>
          <w:color w:val="1F497D"/>
          <w:sz w:val="24"/>
        </w:rPr>
        <w:t xml:space="preserve">, </w:t>
      </w:r>
      <w:proofErr w:type="spellStart"/>
      <w:r>
        <w:rPr>
          <w:b/>
          <w:color w:val="1F497D"/>
          <w:sz w:val="24"/>
        </w:rPr>
        <w:t>alitretynoinę</w:t>
      </w:r>
      <w:proofErr w:type="spellEnd"/>
      <w:r>
        <w:rPr>
          <w:b/>
          <w:color w:val="1F497D"/>
          <w:sz w:val="24"/>
        </w:rPr>
        <w:t xml:space="preserve"> lub </w:t>
      </w:r>
      <w:proofErr w:type="spellStart"/>
      <w:r>
        <w:rPr>
          <w:b/>
          <w:color w:val="1F497D"/>
          <w:sz w:val="24"/>
        </w:rPr>
        <w:t>izotretynoinę</w:t>
      </w:r>
      <w:proofErr w:type="spellEnd"/>
      <w:r>
        <w:rPr>
          <w:b/>
          <w:color w:val="1F497D"/>
          <w:sz w:val="24"/>
        </w:rPr>
        <w:t xml:space="preserve"> są zatem bezwzględnie przeciwwskazane u kobiet w ciąży i w wieku rozrodczym, chyba że spełnione są wszystkie</w:t>
      </w:r>
      <w:r>
        <w:rPr>
          <w:b/>
          <w:color w:val="1F497D"/>
          <w:spacing w:val="40"/>
          <w:sz w:val="24"/>
        </w:rPr>
        <w:t xml:space="preserve"> </w:t>
      </w:r>
      <w:r>
        <w:rPr>
          <w:b/>
          <w:color w:val="1F497D"/>
          <w:sz w:val="24"/>
        </w:rPr>
        <w:t>warunki programu zapobiegania ciąży dla tych leków (</w:t>
      </w:r>
      <w:proofErr w:type="spellStart"/>
      <w:r>
        <w:rPr>
          <w:b/>
          <w:color w:val="1F497D"/>
          <w:sz w:val="24"/>
        </w:rPr>
        <w:t>Pregnancy</w:t>
      </w:r>
      <w:proofErr w:type="spellEnd"/>
      <w:r>
        <w:rPr>
          <w:b/>
          <w:color w:val="1F497D"/>
          <w:sz w:val="24"/>
        </w:rPr>
        <w:t xml:space="preserve"> </w:t>
      </w:r>
      <w:proofErr w:type="spellStart"/>
      <w:r>
        <w:rPr>
          <w:b/>
          <w:color w:val="1F497D"/>
          <w:sz w:val="24"/>
        </w:rPr>
        <w:t>Prevention</w:t>
      </w:r>
      <w:proofErr w:type="spellEnd"/>
      <w:r>
        <w:rPr>
          <w:b/>
          <w:color w:val="1F497D"/>
          <w:sz w:val="24"/>
        </w:rPr>
        <w:t xml:space="preserve"> </w:t>
      </w:r>
      <w:proofErr w:type="spellStart"/>
      <w:r>
        <w:rPr>
          <w:b/>
          <w:color w:val="1F497D"/>
          <w:sz w:val="24"/>
        </w:rPr>
        <w:t>Programme</w:t>
      </w:r>
      <w:proofErr w:type="spellEnd"/>
      <w:r>
        <w:rPr>
          <w:b/>
          <w:color w:val="1F497D"/>
          <w:sz w:val="24"/>
        </w:rPr>
        <w:t>; PPP).</w:t>
      </w:r>
    </w:p>
    <w:p w14:paraId="39313681" w14:textId="77777777" w:rsidR="0009293F" w:rsidRDefault="00717609">
      <w:pPr>
        <w:pStyle w:val="BodyText"/>
        <w:spacing w:before="244"/>
        <w:ind w:left="219" w:right="215"/>
        <w:jc w:val="both"/>
      </w:pPr>
      <w:r>
        <w:t xml:space="preserve">Negatywny wynik testu ciążowego, wydanie recepty i wydanie produktu leczniczego zawierającego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 xml:space="preserve"> powinno, w idealnym przypadku, nastąpić tego samego dnia. W przypadku otrzymania informacji, że kobieta leczona jedną z wymienionych wyżej substancji jest w ciąży, leczenie należy natychmiast</w:t>
      </w:r>
      <w:r>
        <w:rPr>
          <w:spacing w:val="40"/>
        </w:rPr>
        <w:t xml:space="preserve"> </w:t>
      </w:r>
      <w:r>
        <w:t>przerwać, a kobietę niezwłocznie skierować do lekarza przepisującego lek.</w:t>
      </w:r>
    </w:p>
    <w:p w14:paraId="3004D29F" w14:textId="77777777" w:rsidR="0009293F" w:rsidRDefault="00717609">
      <w:pPr>
        <w:pStyle w:val="BodyText"/>
        <w:spacing w:before="1"/>
        <w:ind w:left="219"/>
        <w:jc w:val="both"/>
      </w:pPr>
      <w:r>
        <w:t>Pacjentkę</w:t>
      </w:r>
      <w:r>
        <w:rPr>
          <w:spacing w:val="6"/>
        </w:rPr>
        <w:t xml:space="preserve"> </w:t>
      </w:r>
      <w:r>
        <w:t>należy</w:t>
      </w:r>
      <w:r>
        <w:rPr>
          <w:spacing w:val="8"/>
        </w:rPr>
        <w:t xml:space="preserve"> </w:t>
      </w:r>
      <w:r>
        <w:t>skierować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lekarza</w:t>
      </w:r>
      <w:r>
        <w:rPr>
          <w:spacing w:val="7"/>
        </w:rPr>
        <w:t xml:space="preserve"> </w:t>
      </w:r>
      <w:r>
        <w:t>przepisującego</w:t>
      </w:r>
      <w:r>
        <w:rPr>
          <w:spacing w:val="8"/>
        </w:rPr>
        <w:t xml:space="preserve"> </w:t>
      </w:r>
      <w:r>
        <w:t>lek</w:t>
      </w:r>
      <w:r>
        <w:rPr>
          <w:spacing w:val="8"/>
        </w:rPr>
        <w:t xml:space="preserve"> </w:t>
      </w:r>
      <w:r>
        <w:t>także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8"/>
        </w:rPr>
        <w:t xml:space="preserve"> </w:t>
      </w:r>
      <w:r>
        <w:t>powzięcia</w:t>
      </w:r>
      <w:r>
        <w:rPr>
          <w:spacing w:val="7"/>
        </w:rPr>
        <w:t xml:space="preserve"> </w:t>
      </w:r>
      <w:r>
        <w:t>informacji,</w:t>
      </w:r>
      <w:r>
        <w:rPr>
          <w:spacing w:val="8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pacjentka</w:t>
      </w:r>
      <w:r>
        <w:rPr>
          <w:spacing w:val="7"/>
        </w:rPr>
        <w:t xml:space="preserve"> </w:t>
      </w:r>
      <w:r>
        <w:rPr>
          <w:spacing w:val="-2"/>
        </w:rPr>
        <w:t>zaszła</w:t>
      </w:r>
    </w:p>
    <w:p w14:paraId="4410FCD9" w14:textId="77777777" w:rsidR="0009293F" w:rsidRDefault="00717609">
      <w:pPr>
        <w:ind w:left="219"/>
        <w:jc w:val="both"/>
        <w:rPr>
          <w:b/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ciążę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ciągu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miesiąca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odstawienia</w:t>
      </w:r>
      <w:r>
        <w:rPr>
          <w:spacing w:val="-4"/>
          <w:sz w:val="20"/>
        </w:rPr>
        <w:t xml:space="preserve"> </w:t>
      </w:r>
      <w:r>
        <w:rPr>
          <w:sz w:val="20"/>
        </w:rPr>
        <w:t>leku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[lub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ciągu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odstawienia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acytretyny</w:t>
      </w:r>
      <w:proofErr w:type="spellEnd"/>
      <w:r>
        <w:rPr>
          <w:b/>
          <w:spacing w:val="-2"/>
          <w:sz w:val="20"/>
        </w:rPr>
        <w:t>].</w:t>
      </w:r>
    </w:p>
    <w:p w14:paraId="5AC0D790" w14:textId="77777777" w:rsidR="0009293F" w:rsidRDefault="00717609">
      <w:pPr>
        <w:spacing w:before="244"/>
        <w:ind w:left="219" w:right="217"/>
        <w:jc w:val="both"/>
        <w:rPr>
          <w:b/>
          <w:sz w:val="24"/>
        </w:rPr>
      </w:pPr>
      <w:r>
        <w:rPr>
          <w:b/>
          <w:color w:val="1F497D"/>
          <w:sz w:val="24"/>
        </w:rPr>
        <w:t>Farmaceuta</w:t>
      </w:r>
      <w:r>
        <w:rPr>
          <w:b/>
          <w:color w:val="1F497D"/>
          <w:spacing w:val="40"/>
          <w:sz w:val="24"/>
        </w:rPr>
        <w:t xml:space="preserve">  </w:t>
      </w:r>
      <w:r>
        <w:rPr>
          <w:b/>
          <w:color w:val="1F497D"/>
          <w:sz w:val="24"/>
        </w:rPr>
        <w:t>powinien</w:t>
      </w:r>
      <w:r>
        <w:rPr>
          <w:b/>
          <w:color w:val="1F497D"/>
          <w:spacing w:val="40"/>
          <w:sz w:val="24"/>
        </w:rPr>
        <w:t xml:space="preserve">  </w:t>
      </w:r>
      <w:r>
        <w:rPr>
          <w:b/>
          <w:color w:val="1F497D"/>
          <w:sz w:val="24"/>
        </w:rPr>
        <w:t>wydać</w:t>
      </w:r>
      <w:r>
        <w:rPr>
          <w:b/>
          <w:color w:val="1F497D"/>
          <w:spacing w:val="40"/>
          <w:sz w:val="24"/>
        </w:rPr>
        <w:t xml:space="preserve">  </w:t>
      </w:r>
      <w:r>
        <w:rPr>
          <w:b/>
          <w:color w:val="1F497D"/>
          <w:sz w:val="24"/>
        </w:rPr>
        <w:t>produkt</w:t>
      </w:r>
      <w:r>
        <w:rPr>
          <w:b/>
          <w:color w:val="1F497D"/>
          <w:spacing w:val="40"/>
          <w:sz w:val="24"/>
        </w:rPr>
        <w:t xml:space="preserve">  </w:t>
      </w:r>
      <w:r>
        <w:rPr>
          <w:b/>
          <w:color w:val="1F497D"/>
          <w:sz w:val="24"/>
        </w:rPr>
        <w:t>leczniczy</w:t>
      </w:r>
      <w:r>
        <w:rPr>
          <w:b/>
          <w:color w:val="1F497D"/>
          <w:spacing w:val="40"/>
          <w:sz w:val="24"/>
        </w:rPr>
        <w:t xml:space="preserve">  </w:t>
      </w:r>
      <w:r>
        <w:rPr>
          <w:b/>
          <w:color w:val="1F497D"/>
          <w:sz w:val="24"/>
        </w:rPr>
        <w:t>zawierający</w:t>
      </w:r>
      <w:r>
        <w:rPr>
          <w:b/>
          <w:color w:val="1F497D"/>
          <w:spacing w:val="40"/>
          <w:sz w:val="24"/>
        </w:rPr>
        <w:t xml:space="preserve">  </w:t>
      </w:r>
      <w:proofErr w:type="spellStart"/>
      <w:r>
        <w:rPr>
          <w:b/>
          <w:color w:val="1F497D"/>
          <w:sz w:val="24"/>
        </w:rPr>
        <w:t>acytretynę</w:t>
      </w:r>
      <w:proofErr w:type="spellEnd"/>
      <w:r>
        <w:rPr>
          <w:b/>
          <w:color w:val="1F497D"/>
          <w:sz w:val="24"/>
        </w:rPr>
        <w:t>,</w:t>
      </w:r>
      <w:r>
        <w:rPr>
          <w:b/>
          <w:color w:val="1F497D"/>
          <w:spacing w:val="40"/>
          <w:sz w:val="24"/>
        </w:rPr>
        <w:t xml:space="preserve">  </w:t>
      </w:r>
      <w:proofErr w:type="spellStart"/>
      <w:r>
        <w:rPr>
          <w:b/>
          <w:color w:val="1F497D"/>
          <w:sz w:val="24"/>
        </w:rPr>
        <w:t>alitretynoinę</w:t>
      </w:r>
      <w:proofErr w:type="spellEnd"/>
      <w:r>
        <w:rPr>
          <w:b/>
          <w:color w:val="1F497D"/>
          <w:spacing w:val="80"/>
          <w:w w:val="150"/>
          <w:sz w:val="24"/>
        </w:rPr>
        <w:t xml:space="preserve"> </w:t>
      </w:r>
      <w:r>
        <w:rPr>
          <w:b/>
          <w:color w:val="1F497D"/>
          <w:sz w:val="24"/>
        </w:rPr>
        <w:t xml:space="preserve">lub </w:t>
      </w:r>
      <w:proofErr w:type="spellStart"/>
      <w:r>
        <w:rPr>
          <w:b/>
          <w:color w:val="1F497D"/>
          <w:sz w:val="24"/>
        </w:rPr>
        <w:t>izotretynoinę</w:t>
      </w:r>
      <w:proofErr w:type="spellEnd"/>
      <w:r>
        <w:rPr>
          <w:b/>
          <w:color w:val="1F497D"/>
          <w:sz w:val="24"/>
        </w:rPr>
        <w:t xml:space="preserve"> wyłącznie po sprawdzeniu poniższych informacji:</w:t>
      </w:r>
    </w:p>
    <w:p w14:paraId="331A9B23" w14:textId="77777777" w:rsidR="0009293F" w:rsidRDefault="0009293F">
      <w:pPr>
        <w:pStyle w:val="BodyText"/>
        <w:spacing w:after="1"/>
        <w:rPr>
          <w:b/>
        </w:rPr>
      </w:pPr>
    </w:p>
    <w:tbl>
      <w:tblPr>
        <w:tblW w:w="0" w:type="auto"/>
        <w:tblInd w:w="1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09293F" w14:paraId="06084D42" w14:textId="77777777">
        <w:trPr>
          <w:trHeight w:val="267"/>
        </w:trPr>
        <w:tc>
          <w:tcPr>
            <w:tcW w:w="9962" w:type="dxa"/>
            <w:shd w:val="clear" w:color="auto" w:fill="DBE5F1"/>
          </w:tcPr>
          <w:p w14:paraId="1EBE4FCE" w14:textId="77777777" w:rsidR="0009293F" w:rsidRDefault="00717609">
            <w:pPr>
              <w:pStyle w:val="TableParagraph"/>
              <w:spacing w:before="0" w:line="248" w:lineRule="exac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kobiet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wieku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rozrodczym:</w:t>
            </w:r>
          </w:p>
        </w:tc>
      </w:tr>
      <w:tr w:rsidR="0009293F" w14:paraId="1D56E119" w14:textId="77777777">
        <w:trPr>
          <w:trHeight w:val="1082"/>
        </w:trPr>
        <w:tc>
          <w:tcPr>
            <w:tcW w:w="9962" w:type="dxa"/>
            <w:tcBorders>
              <w:bottom w:val="nil"/>
            </w:tcBorders>
          </w:tcPr>
          <w:p w14:paraId="07889208" w14:textId="77777777" w:rsidR="0009293F" w:rsidRDefault="00717609">
            <w:pPr>
              <w:pStyle w:val="TableParagraph"/>
              <w:spacing w:before="157" w:line="276" w:lineRule="auto"/>
              <w:ind w:right="1486"/>
              <w:rPr>
                <w:sz w:val="20"/>
              </w:rPr>
            </w:pPr>
            <w:r>
              <w:rPr>
                <w:sz w:val="20"/>
              </w:rPr>
              <w:t>W celu wsparcia regularnych wizyt kontrolnych, w tym wykonywania testów ciążowych i ich monitorowania,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receptę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leczniczy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zawierający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acytretynę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alitretynoinę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izotretynoinę</w:t>
            </w:r>
            <w:proofErr w:type="spellEnd"/>
            <w:r>
              <w:rPr>
                <w:sz w:val="20"/>
              </w:rPr>
              <w:t xml:space="preserve"> należy ograniczyć do ilości wymaganej na okres 30 dni leczenia.</w:t>
            </w:r>
          </w:p>
        </w:tc>
      </w:tr>
      <w:tr w:rsidR="0009293F" w14:paraId="7191421F" w14:textId="77777777">
        <w:trPr>
          <w:trHeight w:val="278"/>
        </w:trPr>
        <w:tc>
          <w:tcPr>
            <w:tcW w:w="9962" w:type="dxa"/>
            <w:tcBorders>
              <w:top w:val="nil"/>
              <w:bottom w:val="nil"/>
            </w:tcBorders>
            <w:shd w:val="clear" w:color="auto" w:fill="C6D9F1"/>
          </w:tcPr>
          <w:p w14:paraId="29064BA8" w14:textId="77777777" w:rsidR="0009293F" w:rsidRDefault="00717609">
            <w:pPr>
              <w:pStyle w:val="TableParagraph"/>
              <w:spacing w:before="9" w:line="249" w:lineRule="exact"/>
              <w:rPr>
                <w:b/>
              </w:rPr>
            </w:pPr>
            <w:r>
              <w:rPr>
                <w:b/>
              </w:rPr>
              <w:t>Należy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poinstruować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wszystkich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pacjentów,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aby:</w:t>
            </w:r>
          </w:p>
        </w:tc>
      </w:tr>
      <w:tr w:rsidR="0009293F" w14:paraId="341A5D6E" w14:textId="77777777">
        <w:trPr>
          <w:trHeight w:val="801"/>
        </w:trPr>
        <w:tc>
          <w:tcPr>
            <w:tcW w:w="9962" w:type="dxa"/>
            <w:tcBorders>
              <w:top w:val="nil"/>
            </w:tcBorders>
          </w:tcPr>
          <w:p w14:paraId="6CA29426" w14:textId="77777777" w:rsidR="0009293F" w:rsidRDefault="00717609">
            <w:pPr>
              <w:pStyle w:val="TableParagraph"/>
              <w:spacing w:before="155" w:line="276" w:lineRule="auto"/>
              <w:ind w:right="2667"/>
              <w:rPr>
                <w:sz w:val="20"/>
              </w:rPr>
            </w:pPr>
            <w:r>
              <w:rPr>
                <w:sz w:val="20"/>
              </w:rPr>
              <w:t>Nigdy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przekazywali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produktów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leczniczych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zawierających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acytretynę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alitretynoinę</w:t>
            </w:r>
            <w:proofErr w:type="spellEnd"/>
            <w:r>
              <w:rPr>
                <w:sz w:val="20"/>
              </w:rPr>
              <w:t xml:space="preserve"> lub </w:t>
            </w:r>
            <w:proofErr w:type="spellStart"/>
            <w:r>
              <w:rPr>
                <w:sz w:val="20"/>
              </w:rPr>
              <w:t>izotretynoinę</w:t>
            </w:r>
            <w:proofErr w:type="spellEnd"/>
            <w:r>
              <w:rPr>
                <w:sz w:val="20"/>
              </w:rPr>
              <w:t xml:space="preserve"> innej osobie.</w:t>
            </w:r>
          </w:p>
        </w:tc>
      </w:tr>
      <w:tr w:rsidR="0009293F" w14:paraId="1303E22E" w14:textId="77777777">
        <w:trPr>
          <w:trHeight w:val="520"/>
        </w:trPr>
        <w:tc>
          <w:tcPr>
            <w:tcW w:w="9962" w:type="dxa"/>
          </w:tcPr>
          <w:p w14:paraId="727F26E4" w14:textId="77777777" w:rsidR="0009293F" w:rsidRDefault="007176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Zwracali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wszelkie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niewykorzystane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kapsułki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apteki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zakończeniu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leczenia.</w:t>
            </w:r>
          </w:p>
        </w:tc>
      </w:tr>
      <w:tr w:rsidR="0009293F" w14:paraId="45E7933E" w14:textId="77777777">
        <w:trPr>
          <w:trHeight w:val="1079"/>
        </w:trPr>
        <w:tc>
          <w:tcPr>
            <w:tcW w:w="9962" w:type="dxa"/>
          </w:tcPr>
          <w:p w14:paraId="1708C12D" w14:textId="77777777" w:rsidR="0009293F" w:rsidRDefault="00717609">
            <w:pPr>
              <w:pStyle w:val="TableParagraph"/>
              <w:spacing w:line="276" w:lineRule="auto"/>
              <w:ind w:right="1486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oddawali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produktami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leczniczymi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zawierającymi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acytretynę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alitretynoinę</w:t>
            </w:r>
            <w:proofErr w:type="spellEnd"/>
            <w:r>
              <w:rPr>
                <w:sz w:val="20"/>
              </w:rPr>
              <w:t xml:space="preserve"> lub </w:t>
            </w:r>
            <w:proofErr w:type="spellStart"/>
            <w:r>
              <w:rPr>
                <w:sz w:val="20"/>
              </w:rPr>
              <w:t>izotretynoinę</w:t>
            </w:r>
            <w:proofErr w:type="spellEnd"/>
            <w:r>
              <w:rPr>
                <w:sz w:val="20"/>
              </w:rPr>
              <w:t xml:space="preserve"> oraz przez 1 miesiąc od </w:t>
            </w:r>
            <w:r>
              <w:rPr>
                <w:b/>
                <w:sz w:val="20"/>
              </w:rPr>
              <w:t xml:space="preserve">odstawienia leku [lub w ciągu 3 lat od odstawienia </w:t>
            </w:r>
            <w:proofErr w:type="spellStart"/>
            <w:r>
              <w:rPr>
                <w:b/>
                <w:sz w:val="20"/>
              </w:rPr>
              <w:t>acytretyny</w:t>
            </w:r>
            <w:proofErr w:type="spellEnd"/>
            <w:r>
              <w:rPr>
                <w:b/>
                <w:sz w:val="20"/>
              </w:rPr>
              <w:t xml:space="preserve">] </w:t>
            </w:r>
            <w:r>
              <w:rPr>
                <w:sz w:val="20"/>
              </w:rPr>
              <w:t>z powodu potencjalnego ryzyka dla płodu kobiety ciężarnej – biorcy transfuzji.</w:t>
            </w:r>
          </w:p>
        </w:tc>
      </w:tr>
    </w:tbl>
    <w:p w14:paraId="60089EB1" w14:textId="77777777" w:rsidR="0009293F" w:rsidRDefault="00717609">
      <w:pPr>
        <w:spacing w:before="173"/>
        <w:ind w:left="220"/>
        <w:jc w:val="both"/>
        <w:rPr>
          <w:b/>
          <w:sz w:val="24"/>
        </w:rPr>
      </w:pPr>
      <w:r>
        <w:rPr>
          <w:b/>
          <w:color w:val="1F497D"/>
          <w:sz w:val="24"/>
        </w:rPr>
        <w:t>Zgłaszanie</w:t>
      </w:r>
      <w:r>
        <w:rPr>
          <w:b/>
          <w:color w:val="1F497D"/>
          <w:spacing w:val="60"/>
          <w:sz w:val="24"/>
        </w:rPr>
        <w:t xml:space="preserve"> </w:t>
      </w:r>
      <w:r>
        <w:rPr>
          <w:b/>
          <w:color w:val="1F497D"/>
          <w:sz w:val="24"/>
        </w:rPr>
        <w:t>podejrzenia</w:t>
      </w:r>
      <w:r>
        <w:rPr>
          <w:b/>
          <w:color w:val="1F497D"/>
          <w:spacing w:val="60"/>
          <w:sz w:val="24"/>
        </w:rPr>
        <w:t xml:space="preserve"> </w:t>
      </w:r>
      <w:r>
        <w:rPr>
          <w:b/>
          <w:color w:val="1F497D"/>
          <w:sz w:val="24"/>
        </w:rPr>
        <w:t>wystąpienia</w:t>
      </w:r>
      <w:r>
        <w:rPr>
          <w:b/>
          <w:color w:val="1F497D"/>
          <w:spacing w:val="62"/>
          <w:sz w:val="24"/>
        </w:rPr>
        <w:t xml:space="preserve"> </w:t>
      </w:r>
      <w:r>
        <w:rPr>
          <w:b/>
          <w:color w:val="1F497D"/>
          <w:sz w:val="24"/>
        </w:rPr>
        <w:t>działań</w:t>
      </w:r>
      <w:r>
        <w:rPr>
          <w:b/>
          <w:color w:val="1F497D"/>
          <w:spacing w:val="64"/>
          <w:sz w:val="24"/>
        </w:rPr>
        <w:t xml:space="preserve"> </w:t>
      </w:r>
      <w:r>
        <w:rPr>
          <w:b/>
          <w:color w:val="1F497D"/>
          <w:sz w:val="24"/>
        </w:rPr>
        <w:t>niepożądanych</w:t>
      </w:r>
      <w:r>
        <w:rPr>
          <w:b/>
          <w:color w:val="1F497D"/>
          <w:spacing w:val="64"/>
          <w:sz w:val="24"/>
        </w:rPr>
        <w:t xml:space="preserve"> </w:t>
      </w:r>
      <w:r>
        <w:rPr>
          <w:b/>
          <w:color w:val="1F497D"/>
          <w:sz w:val="24"/>
        </w:rPr>
        <w:t>/</w:t>
      </w:r>
      <w:r>
        <w:rPr>
          <w:b/>
          <w:color w:val="1F497D"/>
          <w:spacing w:val="63"/>
          <w:sz w:val="24"/>
        </w:rPr>
        <w:t xml:space="preserve"> </w:t>
      </w:r>
      <w:r>
        <w:rPr>
          <w:b/>
          <w:color w:val="1F497D"/>
          <w:sz w:val="24"/>
        </w:rPr>
        <w:t>ekspozycji</w:t>
      </w:r>
      <w:r>
        <w:rPr>
          <w:b/>
          <w:color w:val="1F497D"/>
          <w:spacing w:val="64"/>
          <w:sz w:val="24"/>
        </w:rPr>
        <w:t xml:space="preserve"> </w:t>
      </w:r>
      <w:r>
        <w:rPr>
          <w:b/>
          <w:color w:val="1F497D"/>
          <w:sz w:val="24"/>
        </w:rPr>
        <w:t>na</w:t>
      </w:r>
      <w:r>
        <w:rPr>
          <w:b/>
          <w:color w:val="1F497D"/>
          <w:spacing w:val="62"/>
          <w:sz w:val="24"/>
        </w:rPr>
        <w:t xml:space="preserve"> </w:t>
      </w:r>
      <w:r>
        <w:rPr>
          <w:b/>
          <w:color w:val="1F497D"/>
          <w:sz w:val="24"/>
        </w:rPr>
        <w:t>produkt</w:t>
      </w:r>
      <w:r>
        <w:rPr>
          <w:b/>
          <w:color w:val="1F497D"/>
          <w:spacing w:val="64"/>
          <w:sz w:val="24"/>
        </w:rPr>
        <w:t xml:space="preserve"> </w:t>
      </w:r>
      <w:r>
        <w:rPr>
          <w:b/>
          <w:color w:val="1F497D"/>
          <w:spacing w:val="-2"/>
          <w:sz w:val="24"/>
        </w:rPr>
        <w:t>leczniczy</w:t>
      </w:r>
    </w:p>
    <w:p w14:paraId="45BCDF17" w14:textId="77777777" w:rsidR="0009293F" w:rsidRDefault="00717609">
      <w:pPr>
        <w:ind w:left="219"/>
        <w:jc w:val="both"/>
        <w:rPr>
          <w:b/>
          <w:sz w:val="24"/>
        </w:rPr>
      </w:pPr>
      <w:r>
        <w:rPr>
          <w:b/>
          <w:color w:val="1F497D"/>
          <w:sz w:val="24"/>
        </w:rPr>
        <w:t>w czasie</w:t>
      </w:r>
      <w:r>
        <w:rPr>
          <w:b/>
          <w:color w:val="1F497D"/>
          <w:spacing w:val="-3"/>
          <w:sz w:val="24"/>
        </w:rPr>
        <w:t xml:space="preserve"> </w:t>
      </w:r>
      <w:r>
        <w:rPr>
          <w:b/>
          <w:color w:val="1F497D"/>
          <w:spacing w:val="-2"/>
          <w:sz w:val="24"/>
        </w:rPr>
        <w:t>ciąży</w:t>
      </w:r>
    </w:p>
    <w:p w14:paraId="79C759AE" w14:textId="1E7C877A" w:rsidR="0009293F" w:rsidRDefault="00717609">
      <w:pPr>
        <w:pStyle w:val="BodyText"/>
        <w:spacing w:before="35" w:line="276" w:lineRule="auto"/>
        <w:ind w:left="219" w:right="217"/>
        <w:jc w:val="both"/>
      </w:pPr>
      <w:r>
        <w:t>Wszelkie</w:t>
      </w:r>
      <w:r>
        <w:rPr>
          <w:spacing w:val="40"/>
        </w:rPr>
        <w:t xml:space="preserve"> </w:t>
      </w:r>
      <w:r>
        <w:t>przypadki</w:t>
      </w:r>
      <w:r>
        <w:rPr>
          <w:spacing w:val="40"/>
        </w:rPr>
        <w:t xml:space="preserve"> </w:t>
      </w:r>
      <w:r>
        <w:t>podejrzenia</w:t>
      </w:r>
      <w:r>
        <w:rPr>
          <w:spacing w:val="40"/>
        </w:rPr>
        <w:t xml:space="preserve"> </w:t>
      </w:r>
      <w:r>
        <w:t>wystąpienia</w:t>
      </w:r>
      <w:r>
        <w:rPr>
          <w:spacing w:val="40"/>
        </w:rPr>
        <w:t xml:space="preserve"> </w:t>
      </w:r>
      <w:r>
        <w:t>działań</w:t>
      </w:r>
      <w:r>
        <w:rPr>
          <w:spacing w:val="40"/>
        </w:rPr>
        <w:t xml:space="preserve"> </w:t>
      </w:r>
      <w:r>
        <w:t>niepożądanych,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>
        <w:t>ciąża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trakcie</w:t>
      </w:r>
      <w:r>
        <w:rPr>
          <w:spacing w:val="40"/>
        </w:rPr>
        <w:t xml:space="preserve"> </w:t>
      </w:r>
      <w:r>
        <w:t>leczenia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ciągu 1 miesiąca [3 lat dla </w:t>
      </w:r>
      <w:proofErr w:type="spellStart"/>
      <w:r>
        <w:t>acytretyny</w:t>
      </w:r>
      <w:proofErr w:type="spellEnd"/>
      <w:r>
        <w:t>] od odstawienia produktu leczniczego powinny być zgłaszane do Departamentu Monitorowania Niepożądanych Działań Produktów Leczniczych Urzędu Rejestracji Produktów Leczniczych, Wyrobów Medycznych i Produktów Biobójczych, Al. Jerozolimskie 181C, 02-222 Warszawa, Tel.: + 48 22 49 21 301, Faks: + 48 22</w:t>
      </w:r>
      <w:r>
        <w:rPr>
          <w:spacing w:val="40"/>
        </w:rPr>
        <w:t xml:space="preserve"> </w:t>
      </w:r>
      <w:r>
        <w:t xml:space="preserve">49 21 309, Strona internetowa: </w:t>
      </w:r>
      <w:r w:rsidRPr="00717609">
        <w:t>https://smz.ezdrowie.gov.pl</w:t>
      </w:r>
      <w:r>
        <w:t xml:space="preserve"> lub do przedstawiciela podmiotu odpowiedzialnego posiadającego pozwolenie na dopuszczenie do obrotu w Polsce.</w:t>
      </w:r>
    </w:p>
    <w:p w14:paraId="6FC870BA" w14:textId="77777777" w:rsidR="0009293F" w:rsidRDefault="0009293F">
      <w:pPr>
        <w:pStyle w:val="BodyText"/>
        <w:spacing w:before="30"/>
      </w:pPr>
    </w:p>
    <w:p w14:paraId="77998DF9" w14:textId="77777777" w:rsidR="0009293F" w:rsidRDefault="00717609">
      <w:pPr>
        <w:pStyle w:val="BodyText"/>
        <w:spacing w:before="1" w:line="276" w:lineRule="auto"/>
        <w:ind w:left="219" w:right="217"/>
        <w:jc w:val="both"/>
      </w:pPr>
      <w:r>
        <w:t xml:space="preserve">Materiał w </w:t>
      </w:r>
      <w:r>
        <w:rPr>
          <w:b/>
        </w:rPr>
        <w:t xml:space="preserve">wersji elektronicznej </w:t>
      </w:r>
      <w:r>
        <w:t>znajduje się na stronie internetowej podmiotu odpowiedzialnego i/lub stronie internetowej dedykowanej materiałom edukacyjnym.</w:t>
      </w:r>
    </w:p>
    <w:p w14:paraId="58E873C7" w14:textId="77777777" w:rsidR="0009293F" w:rsidRDefault="00717609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3221E1" wp14:editId="604A7FAA">
                <wp:simplePos x="0" y="0"/>
                <wp:positionH relativeFrom="page">
                  <wp:posOffset>617219</wp:posOffset>
                </wp:positionH>
                <wp:positionV relativeFrom="paragraph">
                  <wp:posOffset>157116</wp:posOffset>
                </wp:positionV>
                <wp:extent cx="627761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7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7610" h="18415">
                              <a:moveTo>
                                <a:pt x="627735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77356" y="18288"/>
                              </a:lnTo>
                              <a:lnTo>
                                <a:pt x="6277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D96D7" id="Graphic 4" o:spid="_x0000_s1026" style="position:absolute;margin-left:48.6pt;margin-top:12.35pt;width:494.3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7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" path="m6277356,l,,,18288r6277356,l627735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68AE8FE7" w14:textId="6F7336D2" w:rsidR="0009293F" w:rsidRDefault="00717609" w:rsidP="007B1411">
      <w:pPr>
        <w:tabs>
          <w:tab w:val="left" w:pos="2790"/>
          <w:tab w:val="left" w:pos="8999"/>
        </w:tabs>
        <w:ind w:left="220"/>
        <w:rPr>
          <w:b/>
          <w:sz w:val="18"/>
        </w:rPr>
      </w:pPr>
      <w:r>
        <w:rPr>
          <w:color w:val="365F91"/>
          <w:sz w:val="18"/>
        </w:rPr>
        <w:t>Data</w:t>
      </w:r>
      <w:r>
        <w:rPr>
          <w:color w:val="365F91"/>
          <w:spacing w:val="-3"/>
          <w:sz w:val="18"/>
        </w:rPr>
        <w:t xml:space="preserve"> </w:t>
      </w:r>
      <w:r>
        <w:rPr>
          <w:color w:val="365F91"/>
          <w:sz w:val="18"/>
        </w:rPr>
        <w:t>zatwierdzenia</w:t>
      </w:r>
      <w:r>
        <w:rPr>
          <w:color w:val="365F91"/>
          <w:spacing w:val="-3"/>
          <w:sz w:val="18"/>
        </w:rPr>
        <w:t xml:space="preserve"> </w:t>
      </w:r>
      <w:r>
        <w:rPr>
          <w:color w:val="365F91"/>
          <w:sz w:val="18"/>
        </w:rPr>
        <w:t>przez</w:t>
      </w:r>
      <w:r>
        <w:rPr>
          <w:color w:val="365F91"/>
          <w:spacing w:val="-1"/>
          <w:sz w:val="18"/>
        </w:rPr>
        <w:t xml:space="preserve"> </w:t>
      </w:r>
      <w:r>
        <w:rPr>
          <w:color w:val="365F91"/>
          <w:sz w:val="18"/>
        </w:rPr>
        <w:t>URPL:</w:t>
      </w:r>
      <w:r w:rsidR="007B1411">
        <w:rPr>
          <w:color w:val="365F91"/>
          <w:sz w:val="18"/>
        </w:rPr>
        <w:t xml:space="preserve"> 14.05.2024</w:t>
      </w:r>
      <w:r w:rsidR="007B1411">
        <w:rPr>
          <w:color w:val="365F91"/>
          <w:sz w:val="18"/>
        </w:rPr>
        <w:tab/>
      </w:r>
      <w:r>
        <w:rPr>
          <w:color w:val="365F91"/>
          <w:sz w:val="18"/>
        </w:rPr>
        <w:t>Strona</w:t>
      </w:r>
      <w:r>
        <w:rPr>
          <w:color w:val="365F91"/>
          <w:spacing w:val="-4"/>
          <w:sz w:val="18"/>
        </w:rPr>
        <w:t xml:space="preserve"> </w:t>
      </w:r>
      <w:r>
        <w:rPr>
          <w:b/>
          <w:color w:val="365F91"/>
          <w:sz w:val="18"/>
        </w:rPr>
        <w:t>1</w:t>
      </w:r>
      <w:r>
        <w:rPr>
          <w:b/>
          <w:color w:val="365F91"/>
          <w:spacing w:val="-1"/>
          <w:sz w:val="18"/>
        </w:rPr>
        <w:t xml:space="preserve"> </w:t>
      </w:r>
      <w:r>
        <w:rPr>
          <w:color w:val="365F91"/>
          <w:sz w:val="18"/>
        </w:rPr>
        <w:t xml:space="preserve">z </w:t>
      </w:r>
      <w:r>
        <w:rPr>
          <w:b/>
          <w:color w:val="365F91"/>
          <w:spacing w:val="-10"/>
          <w:sz w:val="18"/>
        </w:rPr>
        <w:t>1</w:t>
      </w:r>
    </w:p>
    <w:p w14:paraId="0BD37F5E" w14:textId="77777777" w:rsidR="0009293F" w:rsidRDefault="00717609">
      <w:pPr>
        <w:pStyle w:val="BodyText"/>
        <w:spacing w:line="28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108F2D" wp14:editId="075172D7">
                <wp:extent cx="6286500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8415"/>
                          <a:chOff x="0" y="0"/>
                          <a:chExt cx="6286500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865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841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286500" y="18287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D6F5C" id="Group 5" o:spid="_x0000_s1026" style="width:495pt;height:1.45pt;mso-position-horizontal-relative:char;mso-position-vertical-relative:line" coordsize="628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">
                <v:shape id="Graphic 6" o:spid="_x0000_s1027" style="position:absolute;width:62865;height:184;visibility:visible;mso-wrap-style:square;v-text-anchor:top" coordsize="62865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" path="m6286500,l,,,18287r6286500,l6286500,xe" fillcolor="#4f81bd" stroked="f">
                  <v:path arrowok="t"/>
                </v:shape>
                <w10:anchorlock/>
              </v:group>
            </w:pict>
          </mc:Fallback>
        </mc:AlternateContent>
      </w:r>
    </w:p>
    <w:sectPr w:rsidR="0009293F">
      <w:type w:val="continuous"/>
      <w:pgSz w:w="11910" w:h="16840"/>
      <w:pgMar w:top="680" w:right="8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93F"/>
    <w:rsid w:val="0009293F"/>
    <w:rsid w:val="005E41E5"/>
    <w:rsid w:val="00717609"/>
    <w:rsid w:val="007B1411"/>
    <w:rsid w:val="00B0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D719"/>
  <w15:docId w15:val="{FA8100F1-3A8F-4550-846E-7CCCF72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8"/>
      <w:ind w:left="4" w:right="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4"/>
      <w:ind w:left="107"/>
    </w:pPr>
  </w:style>
  <w:style w:type="paragraph" w:styleId="Revision">
    <w:name w:val="Revision"/>
    <w:hidden/>
    <w:uiPriority w:val="99"/>
    <w:semiHidden/>
    <w:rsid w:val="00717609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4f55c2-b9e5-4e04-bcc7-ae1efcea4b57}" enabled="1" method="Standard" siteId="{a72dda32-ee80-4da8-a3ac-ec0e9e41a5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2922</Characters>
  <Application>Microsoft Office Word</Application>
  <DocSecurity>0</DocSecurity>
  <Lines>24</Lines>
  <Paragraphs>6</Paragraphs>
  <ScaleCrop>false</ScaleCrop>
  <Company>European Medicines Agency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Nolte Sonja</dc:creator>
  <cp:lastModifiedBy>Smyła, Edyta</cp:lastModifiedBy>
  <cp:revision>5</cp:revision>
  <dcterms:created xsi:type="dcterms:W3CDTF">2024-04-26T09:16:00Z</dcterms:created>
  <dcterms:modified xsi:type="dcterms:W3CDTF">2024-05-15T08:08:00Z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2024-04-26T00:00:00Z</vt:filetime>
  </property>
  <property fmtid="{D5CDD505-2E9C-101B-9397-08002B2CF9AE}" pid="5" name="MSIP_Label_4c4f55c2-b9e5-4e04-bcc7-ae1efcea4b57_ActionId">
    <vt:lpwstr>9deeeda1-8c54-4bbc-9cdc-ff3e5086d435</vt:lpwstr>
  </property>
  <property fmtid="{D5CDD505-2E9C-101B-9397-08002B2CF9AE}" pid="6" name="MSIP_Label_4c4f55c2-b9e5-4e04-bcc7-ae1efcea4b57_ContentBits">
    <vt:lpwstr>0</vt:lpwstr>
  </property>
  <property fmtid="{D5CDD505-2E9C-101B-9397-08002B2CF9AE}" pid="7" name="MSIP_Label_4c4f55c2-b9e5-4e04-bcc7-ae1efcea4b57_Enabled">
    <vt:lpwstr>true</vt:lpwstr>
  </property>
  <property fmtid="{D5CDD505-2E9C-101B-9397-08002B2CF9AE}" pid="8" name="MSIP_Label_4c4f55c2-b9e5-4e04-bcc7-ae1efcea4b57_Method">
    <vt:lpwstr>Standard</vt:lpwstr>
  </property>
  <property fmtid="{D5CDD505-2E9C-101B-9397-08002B2CF9AE}" pid="9" name="MSIP_Label_4c4f55c2-b9e5-4e04-bcc7-ae1efcea4b57_Name">
    <vt:lpwstr>CORP Projects Information Label</vt:lpwstr>
  </property>
  <property fmtid="{D5CDD505-2E9C-101B-9397-08002B2CF9AE}" pid="10" name="MSIP_Label_4c4f55c2-b9e5-4e04-bcc7-ae1efcea4b57_SetDate">
    <vt:lpwstr>2022-09-03T22:00:27Z</vt:lpwstr>
  </property>
  <property fmtid="{D5CDD505-2E9C-101B-9397-08002B2CF9AE}" pid="11" name="MSIP_Label_4c4f55c2-b9e5-4e04-bcc7-ae1efcea4b57_SiteId">
    <vt:lpwstr>a72dda32-ee80-4da8-a3ac-ec0e9e41a50a</vt:lpwstr>
  </property>
  <property fmtid="{D5CDD505-2E9C-101B-9397-08002B2CF9AE}" pid="12" name="Producer">
    <vt:lpwstr>Adobe PDF Library 11.0</vt:lpwstr>
  </property>
  <property fmtid="{D5CDD505-2E9C-101B-9397-08002B2CF9AE}" pid="13" name="SourceModified">
    <vt:lpwstr>D:20180822090130</vt:lpwstr>
  </property>
</Properties>
</file>