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8307" w14:textId="77777777" w:rsidR="009F2530" w:rsidRPr="00293581" w:rsidRDefault="009F2530" w:rsidP="00B63ACC">
      <w:pPr>
        <w:pStyle w:val="Nagwek1"/>
        <w:keepNext w:val="0"/>
        <w:widowControl w:val="0"/>
        <w:jc w:val="center"/>
        <w:rPr>
          <w:sz w:val="22"/>
          <w:szCs w:val="22"/>
        </w:rPr>
      </w:pPr>
      <w:r w:rsidRPr="00293581">
        <w:rPr>
          <w:sz w:val="22"/>
          <w:szCs w:val="22"/>
        </w:rPr>
        <w:t>CHARAKTERYSTYKA PRODUKTU LECZNICZEGO</w:t>
      </w:r>
    </w:p>
    <w:p w14:paraId="2EC17631" w14:textId="77777777" w:rsidR="009F2530" w:rsidRPr="00293581" w:rsidRDefault="009F2530" w:rsidP="00B63ACC">
      <w:pPr>
        <w:widowControl w:val="0"/>
        <w:rPr>
          <w:caps/>
          <w:sz w:val="22"/>
          <w:szCs w:val="22"/>
        </w:rPr>
      </w:pPr>
    </w:p>
    <w:p w14:paraId="4EDFF6B0" w14:textId="77777777" w:rsidR="009F2530" w:rsidRPr="00293581" w:rsidRDefault="009F2530" w:rsidP="00B63ACC">
      <w:pPr>
        <w:widowControl w:val="0"/>
        <w:rPr>
          <w:caps/>
          <w:sz w:val="22"/>
          <w:szCs w:val="22"/>
        </w:rPr>
      </w:pPr>
    </w:p>
    <w:p w14:paraId="0107A352" w14:textId="24AC093F" w:rsidR="009F2530" w:rsidRPr="00293581" w:rsidRDefault="009F2530" w:rsidP="00B63ACC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caps/>
          <w:sz w:val="22"/>
          <w:szCs w:val="22"/>
        </w:rPr>
      </w:pPr>
      <w:r w:rsidRPr="00293581">
        <w:rPr>
          <w:caps/>
          <w:sz w:val="22"/>
          <w:szCs w:val="22"/>
        </w:rPr>
        <w:t>Nazwa produktu leczniczego</w:t>
      </w:r>
    </w:p>
    <w:p w14:paraId="1D112B0D" w14:textId="77777777" w:rsidR="000408C2" w:rsidRPr="00293581" w:rsidRDefault="000408C2" w:rsidP="00B63ACC">
      <w:pPr>
        <w:widowControl w:val="0"/>
        <w:rPr>
          <w:sz w:val="22"/>
          <w:szCs w:val="22"/>
        </w:rPr>
      </w:pPr>
    </w:p>
    <w:p w14:paraId="36AD5649" w14:textId="40BFE040" w:rsidR="009F2530" w:rsidRPr="00AC6ACA" w:rsidRDefault="009F2530" w:rsidP="00B63ACC">
      <w:pPr>
        <w:pStyle w:val="Nagwek1"/>
        <w:keepNext w:val="0"/>
        <w:widowControl w:val="0"/>
        <w:rPr>
          <w:b w:val="0"/>
          <w:sz w:val="22"/>
          <w:szCs w:val="22"/>
          <w:lang w:val="de-DE"/>
        </w:rPr>
      </w:pPr>
      <w:r w:rsidRPr="00AC6ACA">
        <w:rPr>
          <w:b w:val="0"/>
          <w:sz w:val="22"/>
          <w:szCs w:val="22"/>
          <w:lang w:val="de-DE"/>
        </w:rPr>
        <w:t>L</w:t>
      </w:r>
      <w:r w:rsidR="001B2A43" w:rsidRPr="00AC6ACA">
        <w:rPr>
          <w:b w:val="0"/>
          <w:sz w:val="22"/>
          <w:szCs w:val="22"/>
          <w:lang w:val="de-DE"/>
        </w:rPr>
        <w:t>orinden</w:t>
      </w:r>
      <w:r w:rsidRPr="00AC6ACA">
        <w:rPr>
          <w:b w:val="0"/>
          <w:sz w:val="22"/>
          <w:szCs w:val="22"/>
          <w:lang w:val="de-DE"/>
        </w:rPr>
        <w:t xml:space="preserve"> C</w:t>
      </w:r>
      <w:r w:rsidR="001B2A43" w:rsidRPr="00AC6ACA">
        <w:rPr>
          <w:b w:val="0"/>
          <w:sz w:val="22"/>
          <w:szCs w:val="22"/>
          <w:lang w:val="de-DE"/>
        </w:rPr>
        <w:t xml:space="preserve">, </w:t>
      </w:r>
      <w:r w:rsidRPr="00AC6ACA">
        <w:rPr>
          <w:b w:val="0"/>
          <w:sz w:val="22"/>
          <w:szCs w:val="22"/>
          <w:lang w:val="de-DE"/>
        </w:rPr>
        <w:t>(0,2 mg + 30 mg)/g, maść</w:t>
      </w:r>
    </w:p>
    <w:p w14:paraId="32D3F537" w14:textId="77777777" w:rsidR="009F2530" w:rsidRPr="00AC6ACA" w:rsidRDefault="009F2530" w:rsidP="00B63ACC">
      <w:pPr>
        <w:widowControl w:val="0"/>
        <w:rPr>
          <w:caps/>
          <w:sz w:val="22"/>
          <w:szCs w:val="22"/>
          <w:lang w:val="de-DE"/>
        </w:rPr>
      </w:pPr>
    </w:p>
    <w:p w14:paraId="0873141A" w14:textId="77777777" w:rsidR="009F2530" w:rsidRPr="00AC6ACA" w:rsidRDefault="009F2530">
      <w:pPr>
        <w:rPr>
          <w:caps/>
          <w:sz w:val="22"/>
          <w:szCs w:val="22"/>
          <w:lang w:val="de-DE"/>
        </w:rPr>
      </w:pPr>
    </w:p>
    <w:p w14:paraId="41D6EA1C" w14:textId="1C0ACACC" w:rsidR="009F2530" w:rsidRPr="00293581" w:rsidRDefault="009F2530" w:rsidP="00B63ACC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b w:val="0"/>
          <w:bCs w:val="0"/>
          <w:caps/>
          <w:sz w:val="22"/>
          <w:szCs w:val="22"/>
        </w:rPr>
      </w:pPr>
      <w:r w:rsidRPr="00B4222A">
        <w:rPr>
          <w:caps/>
          <w:sz w:val="22"/>
          <w:szCs w:val="22"/>
        </w:rPr>
        <w:t>Skład jakościowy i ilościowy</w:t>
      </w:r>
    </w:p>
    <w:p w14:paraId="6CE004A4" w14:textId="77777777" w:rsidR="000E0E6A" w:rsidRPr="00293581" w:rsidRDefault="000E0E6A">
      <w:pPr>
        <w:rPr>
          <w:sz w:val="22"/>
          <w:szCs w:val="22"/>
        </w:rPr>
      </w:pPr>
    </w:p>
    <w:p w14:paraId="691F0AED" w14:textId="77777777" w:rsidR="009F2530" w:rsidRPr="00293581" w:rsidRDefault="009F2530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1 g"/>
        </w:smartTagPr>
        <w:r w:rsidRPr="00293581">
          <w:rPr>
            <w:sz w:val="22"/>
            <w:szCs w:val="22"/>
          </w:rPr>
          <w:t>1 g</w:t>
        </w:r>
      </w:smartTag>
      <w:r w:rsidRPr="00293581">
        <w:rPr>
          <w:sz w:val="22"/>
          <w:szCs w:val="22"/>
        </w:rPr>
        <w:t xml:space="preserve"> maści zawiera 0,2 mg flumetazonu piwalanu (</w:t>
      </w:r>
      <w:r w:rsidRPr="00293581">
        <w:rPr>
          <w:i/>
          <w:iCs/>
          <w:sz w:val="22"/>
          <w:szCs w:val="22"/>
        </w:rPr>
        <w:t>Flumetasoni pivalas)</w:t>
      </w:r>
      <w:r w:rsidRPr="00293581">
        <w:rPr>
          <w:sz w:val="22"/>
          <w:szCs w:val="22"/>
        </w:rPr>
        <w:t xml:space="preserve"> i 30 mg kliochinolu (</w:t>
      </w:r>
      <w:r w:rsidRPr="00293581">
        <w:rPr>
          <w:i/>
          <w:sz w:val="22"/>
          <w:szCs w:val="22"/>
        </w:rPr>
        <w:t>Clioquinolum</w:t>
      </w:r>
      <w:r w:rsidRPr="00293581">
        <w:rPr>
          <w:sz w:val="22"/>
          <w:szCs w:val="22"/>
        </w:rPr>
        <w:t>).</w:t>
      </w:r>
    </w:p>
    <w:p w14:paraId="66F30FF8" w14:textId="77777777" w:rsidR="000408C2" w:rsidRPr="00293581" w:rsidRDefault="000408C2">
      <w:pPr>
        <w:rPr>
          <w:sz w:val="22"/>
          <w:szCs w:val="22"/>
        </w:rPr>
      </w:pPr>
    </w:p>
    <w:p w14:paraId="15B89030" w14:textId="77777777" w:rsidR="000408C2" w:rsidRPr="00293581" w:rsidRDefault="000408C2">
      <w:pPr>
        <w:rPr>
          <w:sz w:val="22"/>
          <w:szCs w:val="22"/>
        </w:rPr>
      </w:pPr>
      <w:r w:rsidRPr="00293581">
        <w:rPr>
          <w:sz w:val="22"/>
          <w:szCs w:val="22"/>
        </w:rPr>
        <w:t>Pełny wykaz substancji pomocniczych, patrz punkt 6.1</w:t>
      </w:r>
      <w:r w:rsidR="00722B06" w:rsidRPr="00293581">
        <w:rPr>
          <w:sz w:val="22"/>
          <w:szCs w:val="22"/>
        </w:rPr>
        <w:t>.</w:t>
      </w:r>
    </w:p>
    <w:p w14:paraId="648034E9" w14:textId="77777777" w:rsidR="009F2530" w:rsidRPr="00B63ACC" w:rsidRDefault="009F2530">
      <w:pPr>
        <w:rPr>
          <w:caps/>
          <w:sz w:val="22"/>
          <w:szCs w:val="22"/>
        </w:rPr>
      </w:pPr>
    </w:p>
    <w:p w14:paraId="257AC6AE" w14:textId="77777777" w:rsidR="009F2530" w:rsidRPr="00B63ACC" w:rsidRDefault="009F2530">
      <w:pPr>
        <w:rPr>
          <w:caps/>
          <w:sz w:val="22"/>
          <w:szCs w:val="22"/>
        </w:rPr>
      </w:pPr>
    </w:p>
    <w:p w14:paraId="7224DA99" w14:textId="6512BBE4" w:rsidR="004D22BF" w:rsidRPr="00B4222A" w:rsidRDefault="009F2530" w:rsidP="00B63ACC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caps/>
          <w:sz w:val="22"/>
          <w:szCs w:val="22"/>
        </w:rPr>
      </w:pPr>
      <w:r w:rsidRPr="00B4222A">
        <w:rPr>
          <w:caps/>
          <w:sz w:val="22"/>
          <w:szCs w:val="22"/>
        </w:rPr>
        <w:t>Postać farmaceutyczna</w:t>
      </w:r>
    </w:p>
    <w:p w14:paraId="0AE3142D" w14:textId="77777777" w:rsidR="004D22BF" w:rsidRPr="00B63ACC" w:rsidRDefault="004D22BF">
      <w:pPr>
        <w:rPr>
          <w:caps/>
          <w:sz w:val="22"/>
          <w:szCs w:val="22"/>
        </w:rPr>
      </w:pPr>
    </w:p>
    <w:p w14:paraId="4489A7BD" w14:textId="77777777" w:rsidR="009F2530" w:rsidRPr="00B63ACC" w:rsidRDefault="0033072C">
      <w:pPr>
        <w:rPr>
          <w:caps/>
          <w:sz w:val="22"/>
          <w:szCs w:val="22"/>
        </w:rPr>
      </w:pPr>
      <w:r w:rsidRPr="00293581">
        <w:rPr>
          <w:sz w:val="22"/>
          <w:szCs w:val="22"/>
        </w:rPr>
        <w:t>Maść</w:t>
      </w:r>
      <w:r w:rsidR="001E7A02" w:rsidRPr="00293581">
        <w:rPr>
          <w:sz w:val="22"/>
          <w:szCs w:val="22"/>
        </w:rPr>
        <w:t>.</w:t>
      </w:r>
    </w:p>
    <w:p w14:paraId="6FF4C9A3" w14:textId="77777777" w:rsidR="009F2530" w:rsidRPr="00293581" w:rsidRDefault="009F2530">
      <w:pPr>
        <w:rPr>
          <w:b/>
          <w:bCs/>
          <w:caps/>
          <w:sz w:val="22"/>
          <w:szCs w:val="22"/>
        </w:rPr>
      </w:pPr>
      <w:r w:rsidRPr="00293581">
        <w:rPr>
          <w:sz w:val="22"/>
          <w:szCs w:val="22"/>
        </w:rPr>
        <w:t>Biała</w:t>
      </w:r>
      <w:r w:rsidR="002802D8" w:rsidRPr="00293581">
        <w:rPr>
          <w:sz w:val="22"/>
          <w:szCs w:val="22"/>
        </w:rPr>
        <w:t xml:space="preserve"> maść</w:t>
      </w:r>
      <w:r w:rsidR="0048349B" w:rsidRPr="00293581">
        <w:rPr>
          <w:sz w:val="22"/>
          <w:szCs w:val="22"/>
        </w:rPr>
        <w:t>, o żółtym lub szarym odcieniu</w:t>
      </w:r>
      <w:r w:rsidRPr="00293581">
        <w:rPr>
          <w:sz w:val="22"/>
          <w:szCs w:val="22"/>
        </w:rPr>
        <w:t>.</w:t>
      </w:r>
    </w:p>
    <w:p w14:paraId="1CE85319" w14:textId="77777777" w:rsidR="009F2530" w:rsidRPr="00B63ACC" w:rsidRDefault="009F2530">
      <w:pPr>
        <w:rPr>
          <w:caps/>
          <w:sz w:val="22"/>
          <w:szCs w:val="22"/>
        </w:rPr>
      </w:pPr>
    </w:p>
    <w:p w14:paraId="17C8BAAE" w14:textId="77777777" w:rsidR="009F2530" w:rsidRPr="00B63ACC" w:rsidRDefault="009F2530">
      <w:pPr>
        <w:rPr>
          <w:caps/>
          <w:sz w:val="22"/>
          <w:szCs w:val="22"/>
        </w:rPr>
      </w:pPr>
    </w:p>
    <w:p w14:paraId="0AAE5B76" w14:textId="1ABEF41F" w:rsidR="009F2530" w:rsidRPr="00293581" w:rsidRDefault="009F2530" w:rsidP="00B63ACC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b w:val="0"/>
          <w:bCs w:val="0"/>
          <w:caps/>
          <w:sz w:val="22"/>
          <w:szCs w:val="22"/>
        </w:rPr>
      </w:pPr>
      <w:r w:rsidRPr="00B4222A">
        <w:rPr>
          <w:caps/>
          <w:sz w:val="22"/>
          <w:szCs w:val="22"/>
        </w:rPr>
        <w:t>Szczegółowe dane kliniczne</w:t>
      </w:r>
    </w:p>
    <w:p w14:paraId="5DF784D3" w14:textId="77777777" w:rsidR="009F2530" w:rsidRPr="00B63ACC" w:rsidRDefault="009F2530">
      <w:pPr>
        <w:rPr>
          <w:sz w:val="22"/>
          <w:szCs w:val="22"/>
        </w:rPr>
      </w:pPr>
    </w:p>
    <w:p w14:paraId="7BAF6D03" w14:textId="2AA7F805" w:rsidR="009F2530" w:rsidRPr="00293581" w:rsidRDefault="009F2530" w:rsidP="00B63ACC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4.1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Wskazania do stosowania</w:t>
      </w:r>
    </w:p>
    <w:p w14:paraId="13F60E8B" w14:textId="77777777" w:rsidR="00722B06" w:rsidRPr="00B63ACC" w:rsidRDefault="00722B06">
      <w:pPr>
        <w:rPr>
          <w:sz w:val="22"/>
          <w:szCs w:val="22"/>
        </w:rPr>
      </w:pPr>
    </w:p>
    <w:p w14:paraId="6198A71D" w14:textId="78007727" w:rsidR="009F2530" w:rsidRPr="00293581" w:rsidRDefault="00C27924">
      <w:pPr>
        <w:rPr>
          <w:sz w:val="22"/>
          <w:szCs w:val="22"/>
        </w:rPr>
      </w:pPr>
      <w:r w:rsidRPr="00293581">
        <w:rPr>
          <w:sz w:val="22"/>
          <w:szCs w:val="22"/>
        </w:rPr>
        <w:t>Suche s</w:t>
      </w:r>
      <w:r w:rsidR="009F2530" w:rsidRPr="00293581">
        <w:rPr>
          <w:sz w:val="22"/>
          <w:szCs w:val="22"/>
        </w:rPr>
        <w:t>tan</w:t>
      </w:r>
      <w:r w:rsidR="00C01156" w:rsidRPr="00293581">
        <w:rPr>
          <w:sz w:val="22"/>
          <w:szCs w:val="22"/>
        </w:rPr>
        <w:t>y</w:t>
      </w:r>
      <w:r w:rsidR="009F2530" w:rsidRPr="00293581">
        <w:rPr>
          <w:sz w:val="22"/>
          <w:szCs w:val="22"/>
        </w:rPr>
        <w:t xml:space="preserve"> zapaln</w:t>
      </w:r>
      <w:r w:rsidR="00C01156" w:rsidRPr="00293581">
        <w:rPr>
          <w:sz w:val="22"/>
          <w:szCs w:val="22"/>
        </w:rPr>
        <w:t>e</w:t>
      </w:r>
      <w:r w:rsidR="009F2530" w:rsidRPr="00293581">
        <w:rPr>
          <w:sz w:val="22"/>
          <w:szCs w:val="22"/>
        </w:rPr>
        <w:t xml:space="preserve"> skóry, zwłaszcza o podłożu alergicznym, odpowiadając</w:t>
      </w:r>
      <w:r w:rsidR="00C01156" w:rsidRPr="00293581">
        <w:rPr>
          <w:sz w:val="22"/>
          <w:szCs w:val="22"/>
        </w:rPr>
        <w:t>e</w:t>
      </w:r>
      <w:r w:rsidR="009F2530" w:rsidRPr="00293581">
        <w:rPr>
          <w:sz w:val="22"/>
          <w:szCs w:val="22"/>
        </w:rPr>
        <w:t xml:space="preserve"> na leczenie </w:t>
      </w:r>
      <w:r w:rsidR="00BE0F24" w:rsidRPr="00293581">
        <w:rPr>
          <w:sz w:val="22"/>
          <w:szCs w:val="22"/>
        </w:rPr>
        <w:t>kortykosteroidami</w:t>
      </w:r>
      <w:r w:rsidR="009F2530" w:rsidRPr="009E3514">
        <w:rPr>
          <w:sz w:val="22"/>
          <w:szCs w:val="22"/>
        </w:rPr>
        <w:t>,</w:t>
      </w:r>
      <w:r w:rsidR="009F2530" w:rsidRPr="00293581">
        <w:rPr>
          <w:sz w:val="22"/>
          <w:szCs w:val="22"/>
        </w:rPr>
        <w:t xml:space="preserve"> powikłan</w:t>
      </w:r>
      <w:r w:rsidRPr="00293581">
        <w:rPr>
          <w:sz w:val="22"/>
          <w:szCs w:val="22"/>
        </w:rPr>
        <w:t>e</w:t>
      </w:r>
      <w:r w:rsidR="009F2530" w:rsidRPr="00293581">
        <w:rPr>
          <w:sz w:val="22"/>
          <w:szCs w:val="22"/>
        </w:rPr>
        <w:t xml:space="preserve"> zakażeniami bakteryjnymi i przebiegając</w:t>
      </w:r>
      <w:r w:rsidRPr="00293581">
        <w:rPr>
          <w:sz w:val="22"/>
          <w:szCs w:val="22"/>
        </w:rPr>
        <w:t>e</w:t>
      </w:r>
      <w:r w:rsidR="009F2530" w:rsidRPr="00293581">
        <w:rPr>
          <w:sz w:val="22"/>
          <w:szCs w:val="22"/>
        </w:rPr>
        <w:t xml:space="preserve"> z nadmiernym rogowaceniem i uporczywym swędzeniem.</w:t>
      </w:r>
    </w:p>
    <w:p w14:paraId="384FDB5A" w14:textId="77777777" w:rsidR="00C01156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Lorinden C maść stosuje się </w:t>
      </w:r>
      <w:r w:rsidR="00C01156" w:rsidRPr="00293581">
        <w:rPr>
          <w:sz w:val="22"/>
          <w:szCs w:val="22"/>
        </w:rPr>
        <w:t xml:space="preserve">szczególnie </w:t>
      </w:r>
      <w:r w:rsidRPr="00293581">
        <w:rPr>
          <w:sz w:val="22"/>
          <w:szCs w:val="22"/>
        </w:rPr>
        <w:t>w</w:t>
      </w:r>
      <w:r w:rsidR="00C01156" w:rsidRPr="00293581">
        <w:rPr>
          <w:sz w:val="22"/>
          <w:szCs w:val="22"/>
        </w:rPr>
        <w:t>:</w:t>
      </w:r>
    </w:p>
    <w:p w14:paraId="6A9EE109" w14:textId="2CCA24BE" w:rsidR="00C01156" w:rsidRPr="00AC6ACA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AC6ACA">
        <w:rPr>
          <w:sz w:val="22"/>
          <w:szCs w:val="22"/>
        </w:rPr>
        <w:t>łojotokowym zapaleniu skóry,</w:t>
      </w:r>
    </w:p>
    <w:p w14:paraId="6C2C1233" w14:textId="5EA6FDF5" w:rsidR="00C01156" w:rsidRPr="00AC6ACA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AC6ACA">
        <w:rPr>
          <w:sz w:val="22"/>
          <w:szCs w:val="22"/>
        </w:rPr>
        <w:t>atopowym zapaleniu skóry,</w:t>
      </w:r>
    </w:p>
    <w:p w14:paraId="71C318FF" w14:textId="3462E5EB" w:rsidR="00C01156" w:rsidRPr="00AC6ACA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AC6ACA">
        <w:rPr>
          <w:sz w:val="22"/>
          <w:szCs w:val="22"/>
        </w:rPr>
        <w:t>liszaju pokrzywkowym,</w:t>
      </w:r>
    </w:p>
    <w:p w14:paraId="64A2F32F" w14:textId="1BAB7B9B" w:rsidR="00C01156" w:rsidRPr="00AC6ACA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AC6ACA">
        <w:rPr>
          <w:sz w:val="22"/>
          <w:szCs w:val="22"/>
        </w:rPr>
        <w:t>wyprysku kontaktowym alergicznym,</w:t>
      </w:r>
    </w:p>
    <w:p w14:paraId="5A58385A" w14:textId="1CB1A3D4" w:rsidR="00C01156" w:rsidRPr="00AC6ACA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AC6ACA">
        <w:rPr>
          <w:sz w:val="22"/>
          <w:szCs w:val="22"/>
        </w:rPr>
        <w:t xml:space="preserve">rumieniu wielopostaciowym, </w:t>
      </w:r>
    </w:p>
    <w:p w14:paraId="0576AC37" w14:textId="62DAED69" w:rsidR="00C01156" w:rsidRPr="00AC6ACA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AC6ACA">
        <w:rPr>
          <w:sz w:val="22"/>
          <w:szCs w:val="22"/>
        </w:rPr>
        <w:t>toczniu rumieniowatym,</w:t>
      </w:r>
    </w:p>
    <w:p w14:paraId="34B97374" w14:textId="4819427B" w:rsidR="00C01156" w:rsidRPr="00AC6ACA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AC6ACA">
        <w:rPr>
          <w:sz w:val="22"/>
          <w:szCs w:val="22"/>
        </w:rPr>
        <w:t>łuszczycy zadawnionej,</w:t>
      </w:r>
    </w:p>
    <w:p w14:paraId="498EE8D4" w14:textId="0C18484C" w:rsidR="009F2530" w:rsidRPr="00AC6ACA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AC6ACA">
        <w:rPr>
          <w:sz w:val="22"/>
          <w:szCs w:val="22"/>
        </w:rPr>
        <w:t>liszaju płaskim.</w:t>
      </w:r>
    </w:p>
    <w:p w14:paraId="0A86F5FE" w14:textId="77777777" w:rsidR="009F2530" w:rsidRPr="00293581" w:rsidRDefault="009F2530">
      <w:pPr>
        <w:rPr>
          <w:sz w:val="22"/>
          <w:szCs w:val="22"/>
        </w:rPr>
      </w:pPr>
    </w:p>
    <w:p w14:paraId="7697D71B" w14:textId="1A9A3665" w:rsidR="009F2530" w:rsidRPr="00293581" w:rsidRDefault="009F2530" w:rsidP="00B63ACC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4.2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Dawkowanie i sposób podawania</w:t>
      </w:r>
    </w:p>
    <w:p w14:paraId="3A240BBD" w14:textId="77777777" w:rsidR="000E0E6A" w:rsidRPr="00B63ACC" w:rsidRDefault="000E0E6A">
      <w:pPr>
        <w:rPr>
          <w:sz w:val="22"/>
          <w:szCs w:val="22"/>
        </w:rPr>
      </w:pPr>
    </w:p>
    <w:p w14:paraId="13E31EEA" w14:textId="77777777" w:rsidR="000E0E6A" w:rsidRPr="00293581" w:rsidRDefault="000E0E6A">
      <w:pPr>
        <w:rPr>
          <w:bCs/>
          <w:sz w:val="22"/>
          <w:szCs w:val="22"/>
          <w:u w:val="single"/>
        </w:rPr>
      </w:pPr>
      <w:r w:rsidRPr="00293581">
        <w:rPr>
          <w:bCs/>
          <w:sz w:val="22"/>
          <w:szCs w:val="22"/>
          <w:u w:val="single"/>
        </w:rPr>
        <w:t>Dawkowanie</w:t>
      </w:r>
    </w:p>
    <w:p w14:paraId="0B25B4E7" w14:textId="29258FAB" w:rsidR="00C01156" w:rsidRPr="00293581" w:rsidRDefault="00382B85" w:rsidP="00C01156">
      <w:pPr>
        <w:rPr>
          <w:sz w:val="22"/>
          <w:szCs w:val="22"/>
        </w:rPr>
      </w:pPr>
      <w:r w:rsidRPr="00293581">
        <w:rPr>
          <w:bCs/>
          <w:sz w:val="22"/>
          <w:szCs w:val="22"/>
        </w:rPr>
        <w:t>Stosować n</w:t>
      </w:r>
      <w:r w:rsidR="00C01156" w:rsidRPr="00293581">
        <w:rPr>
          <w:bCs/>
          <w:sz w:val="22"/>
          <w:szCs w:val="22"/>
        </w:rPr>
        <w:t>ie częściej niż raz lub dwa razy</w:t>
      </w:r>
      <w:r w:rsidRPr="00293581">
        <w:rPr>
          <w:bCs/>
          <w:sz w:val="22"/>
          <w:szCs w:val="22"/>
        </w:rPr>
        <w:t xml:space="preserve"> na dobę</w:t>
      </w:r>
      <w:r w:rsidR="00C01156" w:rsidRPr="00293581">
        <w:rPr>
          <w:bCs/>
          <w:sz w:val="22"/>
          <w:szCs w:val="22"/>
        </w:rPr>
        <w:t>.</w:t>
      </w:r>
    </w:p>
    <w:p w14:paraId="4099B6BE" w14:textId="77777777" w:rsidR="00C01156" w:rsidRPr="00293581" w:rsidRDefault="00C01156" w:rsidP="00C01156">
      <w:pPr>
        <w:rPr>
          <w:sz w:val="22"/>
          <w:szCs w:val="22"/>
        </w:rPr>
      </w:pPr>
    </w:p>
    <w:p w14:paraId="64047309" w14:textId="77777777" w:rsidR="00C01156" w:rsidRPr="00293581" w:rsidRDefault="00C01156" w:rsidP="00C01156">
      <w:pPr>
        <w:rPr>
          <w:bCs/>
          <w:sz w:val="22"/>
          <w:szCs w:val="22"/>
        </w:rPr>
      </w:pPr>
      <w:r w:rsidRPr="00293581">
        <w:rPr>
          <w:bCs/>
          <w:sz w:val="22"/>
          <w:szCs w:val="22"/>
        </w:rPr>
        <w:t xml:space="preserve">Nie stosować produktu leczniczego dłużej niż </w:t>
      </w:r>
      <w:r w:rsidR="00E94C16" w:rsidRPr="00293581">
        <w:rPr>
          <w:bCs/>
          <w:sz w:val="22"/>
          <w:szCs w:val="22"/>
        </w:rPr>
        <w:t xml:space="preserve">przez </w:t>
      </w:r>
      <w:r w:rsidRPr="00293581">
        <w:rPr>
          <w:bCs/>
          <w:sz w:val="22"/>
          <w:szCs w:val="22"/>
        </w:rPr>
        <w:t>2 tygodnie. Na skórę twarzy nie stosować dłużej niż przez 7 dni.</w:t>
      </w:r>
      <w:r w:rsidRPr="00293581">
        <w:rPr>
          <w:sz w:val="22"/>
          <w:szCs w:val="22"/>
        </w:rPr>
        <w:t xml:space="preserve"> </w:t>
      </w:r>
      <w:r w:rsidRPr="00293581">
        <w:rPr>
          <w:bCs/>
          <w:sz w:val="22"/>
          <w:szCs w:val="22"/>
        </w:rPr>
        <w:t xml:space="preserve">W ciągu tygodnia można zużyć nie więcej niż </w:t>
      </w:r>
      <w:smartTag w:uri="urn:schemas-microsoft-com:office:smarttags" w:element="metricconverter">
        <w:smartTagPr>
          <w:attr w:name="ProductID" w:val="15 g"/>
        </w:smartTagPr>
        <w:r w:rsidRPr="00293581">
          <w:rPr>
            <w:bCs/>
            <w:sz w:val="22"/>
            <w:szCs w:val="22"/>
          </w:rPr>
          <w:t>15 g</w:t>
        </w:r>
      </w:smartTag>
      <w:r w:rsidRPr="00293581">
        <w:rPr>
          <w:bCs/>
          <w:sz w:val="22"/>
          <w:szCs w:val="22"/>
        </w:rPr>
        <w:t xml:space="preserve"> (1 tubę) maści.</w:t>
      </w:r>
    </w:p>
    <w:p w14:paraId="19BDFC36" w14:textId="77777777" w:rsidR="000E0E6A" w:rsidRPr="00B63ACC" w:rsidRDefault="000E0E6A">
      <w:pPr>
        <w:rPr>
          <w:iCs/>
          <w:sz w:val="22"/>
          <w:szCs w:val="22"/>
        </w:rPr>
      </w:pPr>
    </w:p>
    <w:p w14:paraId="28815239" w14:textId="77777777" w:rsidR="00C01156" w:rsidRPr="00293581" w:rsidRDefault="00C01156">
      <w:pPr>
        <w:rPr>
          <w:bCs/>
          <w:i/>
          <w:sz w:val="22"/>
          <w:szCs w:val="22"/>
        </w:rPr>
      </w:pPr>
      <w:r w:rsidRPr="00293581">
        <w:rPr>
          <w:bCs/>
          <w:i/>
          <w:sz w:val="22"/>
          <w:szCs w:val="22"/>
        </w:rPr>
        <w:t>Dzieci i młodzież</w:t>
      </w:r>
    </w:p>
    <w:p w14:paraId="043C2DCD" w14:textId="77777777" w:rsidR="00C01156" w:rsidRPr="00293581" w:rsidRDefault="00C01156" w:rsidP="00C01156">
      <w:pPr>
        <w:rPr>
          <w:bCs/>
          <w:sz w:val="22"/>
          <w:szCs w:val="22"/>
        </w:rPr>
      </w:pPr>
      <w:r w:rsidRPr="00293581">
        <w:rPr>
          <w:bCs/>
          <w:sz w:val="22"/>
          <w:szCs w:val="22"/>
        </w:rPr>
        <w:t xml:space="preserve">Nie stosować u dzieci </w:t>
      </w:r>
      <w:r w:rsidR="00AF4909" w:rsidRPr="00293581">
        <w:rPr>
          <w:bCs/>
          <w:sz w:val="22"/>
          <w:szCs w:val="22"/>
        </w:rPr>
        <w:t xml:space="preserve">w wieku </w:t>
      </w:r>
      <w:r w:rsidRPr="00293581">
        <w:rPr>
          <w:bCs/>
          <w:sz w:val="22"/>
          <w:szCs w:val="22"/>
        </w:rPr>
        <w:t>poniżej 2 lat.</w:t>
      </w:r>
    </w:p>
    <w:p w14:paraId="13B5C3D4" w14:textId="77777777" w:rsidR="000E0E6A" w:rsidRPr="00293581" w:rsidRDefault="00C01156" w:rsidP="00C01156">
      <w:pPr>
        <w:rPr>
          <w:bCs/>
          <w:sz w:val="22"/>
          <w:szCs w:val="22"/>
        </w:rPr>
      </w:pPr>
      <w:r w:rsidRPr="00293581">
        <w:rPr>
          <w:bCs/>
          <w:sz w:val="22"/>
          <w:szCs w:val="22"/>
        </w:rPr>
        <w:t>U dzieci</w:t>
      </w:r>
      <w:r w:rsidR="0048349B" w:rsidRPr="00293581">
        <w:rPr>
          <w:bCs/>
          <w:sz w:val="22"/>
          <w:szCs w:val="22"/>
        </w:rPr>
        <w:t xml:space="preserve"> </w:t>
      </w:r>
      <w:r w:rsidR="00442BE3" w:rsidRPr="00293581">
        <w:rPr>
          <w:bCs/>
          <w:sz w:val="22"/>
          <w:szCs w:val="22"/>
        </w:rPr>
        <w:t xml:space="preserve">w wieku </w:t>
      </w:r>
      <w:r w:rsidRPr="00293581">
        <w:rPr>
          <w:bCs/>
          <w:sz w:val="22"/>
          <w:szCs w:val="22"/>
        </w:rPr>
        <w:t>powyżej 2 lat stosować bardzo ostrożnie, tylko raz na dobę, na niewielką powierzchnię skóry, nie stosować na skórę twarzy.</w:t>
      </w:r>
    </w:p>
    <w:p w14:paraId="3F2651E4" w14:textId="77777777" w:rsidR="00C01156" w:rsidRPr="00B63ACC" w:rsidRDefault="00C01156" w:rsidP="00C01156">
      <w:pPr>
        <w:rPr>
          <w:iCs/>
          <w:sz w:val="22"/>
          <w:szCs w:val="22"/>
        </w:rPr>
      </w:pPr>
    </w:p>
    <w:p w14:paraId="3C20624F" w14:textId="77777777" w:rsidR="000E0E6A" w:rsidRPr="00293581" w:rsidRDefault="000E0E6A">
      <w:pPr>
        <w:rPr>
          <w:bCs/>
          <w:sz w:val="22"/>
          <w:szCs w:val="22"/>
          <w:u w:val="single"/>
        </w:rPr>
      </w:pPr>
      <w:r w:rsidRPr="00293581">
        <w:rPr>
          <w:bCs/>
          <w:sz w:val="22"/>
          <w:szCs w:val="22"/>
          <w:u w:val="single"/>
        </w:rPr>
        <w:t>Sposób podawania</w:t>
      </w:r>
    </w:p>
    <w:p w14:paraId="4168394E" w14:textId="77777777" w:rsidR="009F2530" w:rsidRPr="00293581" w:rsidRDefault="00B17F78">
      <w:pPr>
        <w:rPr>
          <w:sz w:val="22"/>
          <w:szCs w:val="22"/>
        </w:rPr>
      </w:pPr>
      <w:r w:rsidRPr="00293581">
        <w:rPr>
          <w:bCs/>
          <w:sz w:val="22"/>
          <w:szCs w:val="22"/>
        </w:rPr>
        <w:t xml:space="preserve">Podanie </w:t>
      </w:r>
      <w:r w:rsidR="009F2530" w:rsidRPr="00293581">
        <w:rPr>
          <w:bCs/>
          <w:sz w:val="22"/>
          <w:szCs w:val="22"/>
        </w:rPr>
        <w:t>na skórę.</w:t>
      </w:r>
    </w:p>
    <w:p w14:paraId="566B3F8C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Należy nakładać cienką warstwę maści na chorobowo zmienione miejsca na skórze</w:t>
      </w:r>
      <w:r w:rsidR="00D623F8" w:rsidRPr="00293581">
        <w:rPr>
          <w:sz w:val="22"/>
          <w:szCs w:val="22"/>
        </w:rPr>
        <w:t>.</w:t>
      </w:r>
      <w:r w:rsidRPr="00293581">
        <w:rPr>
          <w:sz w:val="22"/>
          <w:szCs w:val="22"/>
        </w:rPr>
        <w:t xml:space="preserve"> W razie nadmiernego liszajowacenia lub nadmiernego rogowacenia zmienionej chorobowo skóry, dopuszcza się stosowanie opatrunku okluzyjnego, który należy zmieniać raz na 24 godziny.</w:t>
      </w:r>
    </w:p>
    <w:p w14:paraId="6B71D25F" w14:textId="77777777" w:rsidR="009F2530" w:rsidRPr="00293581" w:rsidRDefault="009F2530">
      <w:pPr>
        <w:rPr>
          <w:sz w:val="22"/>
          <w:szCs w:val="22"/>
        </w:rPr>
      </w:pPr>
    </w:p>
    <w:p w14:paraId="08A071AA" w14:textId="210557D5" w:rsidR="009F2530" w:rsidRPr="00293581" w:rsidRDefault="009F2530" w:rsidP="00B63ACC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4.3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Przeciwwskazania</w:t>
      </w:r>
    </w:p>
    <w:p w14:paraId="0E3530A5" w14:textId="77777777" w:rsidR="006721C1" w:rsidRPr="00B63ACC" w:rsidRDefault="006721C1">
      <w:pPr>
        <w:rPr>
          <w:sz w:val="22"/>
          <w:szCs w:val="22"/>
        </w:rPr>
      </w:pPr>
    </w:p>
    <w:p w14:paraId="2997F206" w14:textId="77777777" w:rsidR="009F2530" w:rsidRPr="00293581" w:rsidRDefault="006721C1">
      <w:pPr>
        <w:rPr>
          <w:sz w:val="22"/>
          <w:szCs w:val="22"/>
        </w:rPr>
      </w:pPr>
      <w:r w:rsidRPr="00293581">
        <w:rPr>
          <w:sz w:val="22"/>
          <w:szCs w:val="22"/>
        </w:rPr>
        <w:t>N</w:t>
      </w:r>
      <w:r w:rsidR="009F2530" w:rsidRPr="00293581">
        <w:rPr>
          <w:sz w:val="22"/>
          <w:szCs w:val="22"/>
        </w:rPr>
        <w:t xml:space="preserve">adwrażliwości na flumetazonu piwalan, inne </w:t>
      </w:r>
      <w:r w:rsidR="009F2530" w:rsidRPr="009E3514">
        <w:rPr>
          <w:sz w:val="22"/>
          <w:szCs w:val="22"/>
        </w:rPr>
        <w:t>kokortykosteroidy</w:t>
      </w:r>
      <w:r w:rsidR="009F2530" w:rsidRPr="00293581">
        <w:rPr>
          <w:sz w:val="22"/>
          <w:szCs w:val="22"/>
        </w:rPr>
        <w:t xml:space="preserve">, kliochinol lub na którąkolwiek substancję pomocniczą </w:t>
      </w:r>
      <w:r w:rsidRPr="00293581">
        <w:rPr>
          <w:sz w:val="22"/>
          <w:szCs w:val="22"/>
        </w:rPr>
        <w:t>wymienioną w punkcie 6.1</w:t>
      </w:r>
      <w:r w:rsidR="002C6DBB" w:rsidRPr="00293581">
        <w:rPr>
          <w:sz w:val="22"/>
          <w:szCs w:val="22"/>
        </w:rPr>
        <w:t>.</w:t>
      </w:r>
    </w:p>
    <w:p w14:paraId="452C9FFA" w14:textId="77777777" w:rsidR="006721C1" w:rsidRPr="00293581" w:rsidRDefault="006721C1">
      <w:pPr>
        <w:rPr>
          <w:sz w:val="22"/>
          <w:szCs w:val="22"/>
        </w:rPr>
      </w:pPr>
    </w:p>
    <w:p w14:paraId="5C0224D1" w14:textId="77777777" w:rsidR="006721C1" w:rsidRPr="00293581" w:rsidRDefault="006721C1">
      <w:pPr>
        <w:rPr>
          <w:sz w:val="22"/>
          <w:szCs w:val="22"/>
        </w:rPr>
      </w:pPr>
      <w:r w:rsidRPr="00293581">
        <w:rPr>
          <w:sz w:val="22"/>
          <w:szCs w:val="22"/>
        </w:rPr>
        <w:t>Nie stosować produktu leczniczego:</w:t>
      </w:r>
    </w:p>
    <w:p w14:paraId="594B4E73" w14:textId="65074F82" w:rsidR="009F2530" w:rsidRPr="00293581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w wirusowych (np. ospa wietrzna, opryszczka zwykła), grzybiczych lub bakteryjnych (np. gruźlica) zakażeniach skóry,</w:t>
      </w:r>
    </w:p>
    <w:p w14:paraId="390D7A87" w14:textId="6D1A3339" w:rsidR="009F2530" w:rsidRPr="00293581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nowotworach skóry,</w:t>
      </w:r>
    </w:p>
    <w:p w14:paraId="55226455" w14:textId="212BFF7B" w:rsidR="009F2530" w:rsidRPr="00293581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trądziku pospolitym,</w:t>
      </w:r>
    </w:p>
    <w:p w14:paraId="2370022C" w14:textId="2FF4C935" w:rsidR="009F2530" w:rsidRPr="00293581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trądziku różowatym,</w:t>
      </w:r>
    </w:p>
    <w:p w14:paraId="1B101E0A" w14:textId="5CD7C095" w:rsidR="009F2530" w:rsidRPr="00293581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zapaleniu skóry wokół ust,</w:t>
      </w:r>
    </w:p>
    <w:p w14:paraId="545D271F" w14:textId="5C03F529" w:rsidR="009F2530" w:rsidRPr="00293581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świądzie okolicy odbytu,</w:t>
      </w:r>
    </w:p>
    <w:p w14:paraId="14B2A0AA" w14:textId="1EE1085A" w:rsidR="009F2530" w:rsidRPr="00293581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w pieluszkowym zapaleniu skóry,</w:t>
      </w:r>
    </w:p>
    <w:p w14:paraId="23CA496A" w14:textId="3A0A3219" w:rsidR="009F2530" w:rsidRPr="00293581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zapaleniu lub owrzodzeniu żylakowatym,</w:t>
      </w:r>
    </w:p>
    <w:p w14:paraId="226F2F11" w14:textId="4B992197" w:rsidR="009F2530" w:rsidRPr="00293581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na rozległe zmiany skórne, zwłaszcza przebiegające z ubytkiem skóry, np. w oparzeniach,</w:t>
      </w:r>
    </w:p>
    <w:p w14:paraId="1E6D6490" w14:textId="432ED44B" w:rsidR="009F2530" w:rsidRDefault="009F2530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93581">
        <w:rPr>
          <w:sz w:val="22"/>
          <w:szCs w:val="22"/>
        </w:rPr>
        <w:t>u dzieci w wieku poniżej 2 lat</w:t>
      </w:r>
      <w:r w:rsidR="00AA121B">
        <w:rPr>
          <w:sz w:val="22"/>
          <w:szCs w:val="22"/>
        </w:rPr>
        <w:t>,</w:t>
      </w:r>
    </w:p>
    <w:p w14:paraId="65B7A36E" w14:textId="7693135D" w:rsidR="00AA121B" w:rsidRPr="00293581" w:rsidRDefault="00AA121B" w:rsidP="00AC6ACA">
      <w:pPr>
        <w:pStyle w:val="Akapitzlist"/>
        <w:numPr>
          <w:ilvl w:val="0"/>
          <w:numId w:val="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w pierwszym trymestrze ciąży.</w:t>
      </w:r>
    </w:p>
    <w:p w14:paraId="510598DD" w14:textId="77777777" w:rsidR="009F2530" w:rsidRPr="00293581" w:rsidRDefault="009F2530">
      <w:pPr>
        <w:rPr>
          <w:sz w:val="22"/>
          <w:szCs w:val="22"/>
        </w:rPr>
      </w:pPr>
    </w:p>
    <w:p w14:paraId="5EC63152" w14:textId="035AD9FD" w:rsidR="009F2530" w:rsidRPr="00293581" w:rsidRDefault="009F2530" w:rsidP="00B63ACC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4.4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Specjalne ostrzeżenia i środki ostrożności dotyczące stosowania</w:t>
      </w:r>
    </w:p>
    <w:p w14:paraId="745F0B3A" w14:textId="77777777" w:rsidR="002C6DBB" w:rsidRPr="00B63ACC" w:rsidRDefault="002C6DBB">
      <w:pPr>
        <w:rPr>
          <w:sz w:val="22"/>
          <w:szCs w:val="22"/>
        </w:rPr>
      </w:pPr>
    </w:p>
    <w:p w14:paraId="7D3E943F" w14:textId="77777777" w:rsidR="009F2530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Jeśli podczas stosowania produktu leczniczego wystąpią objawy podrażnienia, uczulenia lub nadmiernego wysuszenia skóry, należy natychmiast zaprzestać stosowania produktu</w:t>
      </w:r>
      <w:r w:rsidR="00B905DF">
        <w:rPr>
          <w:sz w:val="22"/>
          <w:szCs w:val="22"/>
        </w:rPr>
        <w:t xml:space="preserve"> leczniczego</w:t>
      </w:r>
      <w:r w:rsidRPr="00293581">
        <w:rPr>
          <w:sz w:val="22"/>
          <w:szCs w:val="22"/>
        </w:rPr>
        <w:t>.</w:t>
      </w:r>
    </w:p>
    <w:p w14:paraId="64CA2F8B" w14:textId="77777777" w:rsidR="00075DBA" w:rsidRPr="00293581" w:rsidRDefault="00075DBA">
      <w:pPr>
        <w:rPr>
          <w:sz w:val="22"/>
          <w:szCs w:val="22"/>
        </w:rPr>
      </w:pPr>
    </w:p>
    <w:p w14:paraId="3B8ECEAC" w14:textId="4F69747C" w:rsidR="003D433C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Nie stosować </w:t>
      </w:r>
      <w:bookmarkStart w:id="0" w:name="_Hlk95901434"/>
      <w:r w:rsidRPr="00293581">
        <w:rPr>
          <w:sz w:val="22"/>
          <w:szCs w:val="22"/>
        </w:rPr>
        <w:t xml:space="preserve">bez </w:t>
      </w:r>
      <w:r w:rsidRPr="00717502">
        <w:rPr>
          <w:sz w:val="22"/>
          <w:szCs w:val="22"/>
        </w:rPr>
        <w:t>przerwy</w:t>
      </w:r>
      <w:r w:rsidRPr="00293581">
        <w:rPr>
          <w:sz w:val="22"/>
          <w:szCs w:val="22"/>
        </w:rPr>
        <w:t xml:space="preserve"> dłużej niż przez 2 tygodnie. </w:t>
      </w:r>
      <w:r w:rsidR="00AA121B">
        <w:rPr>
          <w:sz w:val="22"/>
          <w:szCs w:val="22"/>
        </w:rPr>
        <w:t>Długotrwałe stosowanie na duż</w:t>
      </w:r>
      <w:r w:rsidR="00AE6298">
        <w:rPr>
          <w:sz w:val="22"/>
          <w:szCs w:val="22"/>
        </w:rPr>
        <w:t>ą</w:t>
      </w:r>
      <w:r w:rsidR="00AA121B">
        <w:rPr>
          <w:sz w:val="22"/>
          <w:szCs w:val="22"/>
        </w:rPr>
        <w:t xml:space="preserve"> powierzchni</w:t>
      </w:r>
      <w:r w:rsidR="005C0A11">
        <w:rPr>
          <w:sz w:val="22"/>
          <w:szCs w:val="22"/>
        </w:rPr>
        <w:t>ę</w:t>
      </w:r>
      <w:r w:rsidR="00AA121B">
        <w:rPr>
          <w:sz w:val="22"/>
          <w:szCs w:val="22"/>
        </w:rPr>
        <w:t xml:space="preserve"> skóry może zwiększyć częstotliwość występowania działań niepożądanych.</w:t>
      </w:r>
      <w:bookmarkEnd w:id="0"/>
    </w:p>
    <w:p w14:paraId="709B7AE4" w14:textId="77777777" w:rsidR="00075DBA" w:rsidRPr="00293581" w:rsidRDefault="00075DBA">
      <w:pPr>
        <w:rPr>
          <w:sz w:val="22"/>
          <w:szCs w:val="22"/>
        </w:rPr>
      </w:pPr>
    </w:p>
    <w:p w14:paraId="17C677F0" w14:textId="4215BCA0" w:rsidR="009F2530" w:rsidRPr="00293581" w:rsidRDefault="009F2530">
      <w:pPr>
        <w:rPr>
          <w:sz w:val="22"/>
          <w:szCs w:val="22"/>
        </w:rPr>
      </w:pPr>
      <w:r w:rsidRPr="0049755C">
        <w:rPr>
          <w:sz w:val="22"/>
          <w:szCs w:val="22"/>
        </w:rPr>
        <w:t>Kortykosteroidy</w:t>
      </w:r>
      <w:r w:rsidRPr="00D21D7D">
        <w:rPr>
          <w:sz w:val="22"/>
          <w:szCs w:val="22"/>
        </w:rPr>
        <w:t xml:space="preserve"> wchłaniają się p</w:t>
      </w:r>
      <w:r w:rsidRPr="000F5979">
        <w:rPr>
          <w:sz w:val="22"/>
          <w:szCs w:val="22"/>
        </w:rPr>
        <w:t>rzez skórę</w:t>
      </w:r>
      <w:r w:rsidRPr="00293581">
        <w:rPr>
          <w:sz w:val="22"/>
          <w:szCs w:val="22"/>
        </w:rPr>
        <w:t xml:space="preserve">. </w:t>
      </w:r>
      <w:bookmarkStart w:id="1" w:name="_Hlk95901449"/>
      <w:r w:rsidR="00B50CAB" w:rsidRPr="00B50CAB">
        <w:rPr>
          <w:sz w:val="22"/>
          <w:szCs w:val="22"/>
        </w:rPr>
        <w:t>Pod wpływem stosowanego miejscowo flumetazonu piwalanianu, wydzielanie hormonu adrenokortykotropowego (ACTH) przez przysadkę mózgową może być zmniejszone w wyniku zahamowania czynności osi podwzgórze-przysadka-nadnercza, co prowadzi do zmniejszenia stężenia kortyzolu we krwi i wystąpienia jatrogennego zespołu Cushinga. Zmiany te są odwracalne po przerwaniu leczenia</w:t>
      </w:r>
      <w:bookmarkEnd w:id="1"/>
      <w:r w:rsidR="00E90B94">
        <w:rPr>
          <w:sz w:val="22"/>
          <w:szCs w:val="22"/>
        </w:rPr>
        <w:t>.</w:t>
      </w:r>
      <w:r w:rsidR="00CB1243" w:rsidRPr="00D21D7D">
        <w:rPr>
          <w:sz w:val="22"/>
          <w:szCs w:val="22"/>
        </w:rPr>
        <w:t xml:space="preserve"> </w:t>
      </w:r>
    </w:p>
    <w:p w14:paraId="33F3F673" w14:textId="1DE18851" w:rsidR="00CB1243" w:rsidRDefault="009F2530">
      <w:pPr>
        <w:rPr>
          <w:sz w:val="22"/>
          <w:szCs w:val="22"/>
        </w:rPr>
      </w:pPr>
      <w:bookmarkStart w:id="2" w:name="_Hlk95901460"/>
      <w:r w:rsidRPr="00293581">
        <w:rPr>
          <w:sz w:val="22"/>
          <w:szCs w:val="22"/>
        </w:rPr>
        <w:t>Podczas leczenia wskazana jest okresowa kontrola czynności kory nadnerczy przez oznaczanie kortyzolu we krwi i w moczu po stymulacji nadnerczy przez ACTH.</w:t>
      </w:r>
    </w:p>
    <w:p w14:paraId="31425F76" w14:textId="31A56365" w:rsidR="009F2530" w:rsidRPr="00293581" w:rsidRDefault="0005279F">
      <w:pPr>
        <w:rPr>
          <w:sz w:val="22"/>
          <w:szCs w:val="22"/>
        </w:rPr>
      </w:pPr>
      <w:bookmarkStart w:id="3" w:name="_Hlk95901488"/>
      <w:bookmarkEnd w:id="2"/>
      <w:r>
        <w:rPr>
          <w:sz w:val="22"/>
          <w:szCs w:val="22"/>
        </w:rPr>
        <w:t>N</w:t>
      </w:r>
      <w:r w:rsidR="00CB1243" w:rsidRPr="00CB1243">
        <w:rPr>
          <w:sz w:val="22"/>
          <w:szCs w:val="22"/>
        </w:rPr>
        <w:t>ależy unikać podawania produktu leczniczego na rany, uszkodzoną skórę, stosowania w dużych dawkach</w:t>
      </w:r>
      <w:bookmarkEnd w:id="3"/>
      <w:r w:rsidR="00E90B94">
        <w:rPr>
          <w:sz w:val="22"/>
          <w:szCs w:val="22"/>
        </w:rPr>
        <w:t>.</w:t>
      </w:r>
    </w:p>
    <w:p w14:paraId="5A5508DC" w14:textId="77777777" w:rsidR="00075DBA" w:rsidRDefault="00075DBA">
      <w:pPr>
        <w:rPr>
          <w:sz w:val="22"/>
          <w:szCs w:val="22"/>
        </w:rPr>
      </w:pPr>
    </w:p>
    <w:p w14:paraId="0B41B558" w14:textId="77777777" w:rsidR="009F2530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W przypadku zakażenia skóry w leczonym miejscu, należy zastosować dodatkowe leczenie przeciwbakteryjne lub przeciwgrzybicze. Jeżeli objawy zakażenia nie ustąpią, należy przerwać stosowanie produktu leczniczego do czasu wyleczenia zakażenia.</w:t>
      </w:r>
    </w:p>
    <w:p w14:paraId="72D6A724" w14:textId="77777777" w:rsidR="00221FFD" w:rsidRPr="00293581" w:rsidRDefault="00221FFD">
      <w:pPr>
        <w:rPr>
          <w:sz w:val="22"/>
          <w:szCs w:val="22"/>
        </w:rPr>
      </w:pPr>
    </w:p>
    <w:p w14:paraId="2FD6F66E" w14:textId="00BC841E" w:rsidR="00221FFD" w:rsidRDefault="00670B33" w:rsidP="00221FFD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Unikać kontaktu produktu </w:t>
      </w:r>
      <w:r w:rsidR="003C1B40">
        <w:rPr>
          <w:sz w:val="22"/>
          <w:szCs w:val="22"/>
        </w:rPr>
        <w:t xml:space="preserve">leczniczego </w:t>
      </w:r>
      <w:r w:rsidRPr="00293581">
        <w:rPr>
          <w:sz w:val="22"/>
          <w:szCs w:val="22"/>
        </w:rPr>
        <w:t>z oczami i błonami śluzowymi</w:t>
      </w:r>
      <w:r w:rsidRPr="0005279F">
        <w:rPr>
          <w:sz w:val="22"/>
          <w:szCs w:val="22"/>
        </w:rPr>
        <w:t>.</w:t>
      </w:r>
      <w:r w:rsidR="0005279F">
        <w:rPr>
          <w:sz w:val="22"/>
          <w:szCs w:val="22"/>
        </w:rPr>
        <w:t xml:space="preserve"> </w:t>
      </w:r>
      <w:r w:rsidRPr="00911AB1">
        <w:rPr>
          <w:sz w:val="22"/>
          <w:szCs w:val="22"/>
        </w:rPr>
        <w:t>Należy unikać podawania</w:t>
      </w:r>
      <w:r w:rsidR="00F86A11" w:rsidRPr="00911AB1">
        <w:rPr>
          <w:sz w:val="22"/>
          <w:szCs w:val="22"/>
        </w:rPr>
        <w:t xml:space="preserve"> produktu</w:t>
      </w:r>
      <w:r w:rsidRPr="00911AB1">
        <w:rPr>
          <w:sz w:val="22"/>
          <w:szCs w:val="22"/>
        </w:rPr>
        <w:t xml:space="preserve"> </w:t>
      </w:r>
      <w:r w:rsidR="003C1B40">
        <w:rPr>
          <w:sz w:val="22"/>
          <w:szCs w:val="22"/>
        </w:rPr>
        <w:t xml:space="preserve">leczniczego </w:t>
      </w:r>
      <w:r w:rsidR="009F2530" w:rsidRPr="00911AB1">
        <w:rPr>
          <w:sz w:val="22"/>
          <w:szCs w:val="22"/>
        </w:rPr>
        <w:t>na powieki lub na skórę w okolicy powiek</w:t>
      </w:r>
      <w:r w:rsidR="00221FFD" w:rsidRPr="00911AB1">
        <w:rPr>
          <w:sz w:val="22"/>
          <w:szCs w:val="22"/>
        </w:rPr>
        <w:t xml:space="preserve"> </w:t>
      </w:r>
      <w:r w:rsidR="00221FFD">
        <w:rPr>
          <w:sz w:val="22"/>
          <w:szCs w:val="22"/>
        </w:rPr>
        <w:t>u</w:t>
      </w:r>
      <w:r w:rsidR="00221FFD" w:rsidRPr="00075DBA">
        <w:rPr>
          <w:sz w:val="22"/>
          <w:szCs w:val="22"/>
        </w:rPr>
        <w:t xml:space="preserve"> </w:t>
      </w:r>
      <w:r w:rsidR="00226DE0">
        <w:rPr>
          <w:sz w:val="22"/>
          <w:szCs w:val="22"/>
        </w:rPr>
        <w:t>pacjentów</w:t>
      </w:r>
      <w:r w:rsidR="00221FFD" w:rsidRPr="00075DBA">
        <w:rPr>
          <w:sz w:val="22"/>
          <w:szCs w:val="22"/>
        </w:rPr>
        <w:t xml:space="preserve"> z jaskrą z wąskim lub szerokim kątem oraz z zaćmą, ze względu na możliwość nasilenia objawów choroby.</w:t>
      </w:r>
    </w:p>
    <w:p w14:paraId="64B8B898" w14:textId="77777777" w:rsidR="00221FFD" w:rsidRPr="00293581" w:rsidRDefault="00221FFD" w:rsidP="00221FFD">
      <w:pPr>
        <w:rPr>
          <w:sz w:val="22"/>
          <w:szCs w:val="22"/>
        </w:rPr>
      </w:pPr>
    </w:p>
    <w:p w14:paraId="3B4BF395" w14:textId="60F01CF8" w:rsidR="009F2530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Na skórę twarzy oraz na skórę pach i pachwin stosować tylko w przypadkach bezwzględnie koniecznych, ze względu na zwiększone </w:t>
      </w:r>
      <w:r w:rsidRPr="009E3514">
        <w:rPr>
          <w:sz w:val="22"/>
          <w:szCs w:val="22"/>
        </w:rPr>
        <w:t>wchłanianie kortykosteroidu</w:t>
      </w:r>
      <w:r w:rsidRPr="00293581">
        <w:rPr>
          <w:sz w:val="22"/>
          <w:szCs w:val="22"/>
        </w:rPr>
        <w:t xml:space="preserve"> przez delikatną skórę i związane z tym zwiększone ryzyko teleangiektazji, </w:t>
      </w:r>
      <w:r w:rsidRPr="00293581">
        <w:rPr>
          <w:i/>
          <w:iCs/>
          <w:sz w:val="22"/>
          <w:szCs w:val="22"/>
        </w:rPr>
        <w:t>dermatitis perioralis</w:t>
      </w:r>
      <w:r w:rsidR="00075DBA">
        <w:rPr>
          <w:i/>
          <w:iCs/>
          <w:sz w:val="22"/>
          <w:szCs w:val="22"/>
        </w:rPr>
        <w:t xml:space="preserve"> </w:t>
      </w:r>
      <w:r w:rsidR="00075DBA" w:rsidRPr="00131A4F">
        <w:rPr>
          <w:sz w:val="22"/>
          <w:szCs w:val="22"/>
        </w:rPr>
        <w:t>lub</w:t>
      </w:r>
      <w:r w:rsidR="00075DBA" w:rsidRPr="00293581">
        <w:rPr>
          <w:i/>
          <w:iCs/>
          <w:sz w:val="22"/>
          <w:szCs w:val="22"/>
        </w:rPr>
        <w:t xml:space="preserve"> </w:t>
      </w:r>
      <w:r w:rsidRPr="00293581">
        <w:rPr>
          <w:iCs/>
          <w:sz w:val="22"/>
          <w:szCs w:val="22"/>
        </w:rPr>
        <w:t>zaników skóry</w:t>
      </w:r>
      <w:r w:rsidRPr="00293581">
        <w:rPr>
          <w:i/>
          <w:iCs/>
          <w:sz w:val="22"/>
          <w:szCs w:val="22"/>
        </w:rPr>
        <w:t>,</w:t>
      </w:r>
      <w:r w:rsidRPr="00293581">
        <w:rPr>
          <w:sz w:val="22"/>
          <w:szCs w:val="22"/>
        </w:rPr>
        <w:t xml:space="preserve"> nawet po krótkim stosowaniu.</w:t>
      </w:r>
    </w:p>
    <w:p w14:paraId="6BCC6BAD" w14:textId="77777777" w:rsidR="00075DBA" w:rsidRPr="00293581" w:rsidRDefault="00075DBA">
      <w:pPr>
        <w:rPr>
          <w:sz w:val="22"/>
          <w:szCs w:val="22"/>
        </w:rPr>
      </w:pPr>
    </w:p>
    <w:p w14:paraId="1C4BBE31" w14:textId="76944330" w:rsidR="009F2530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Stosowanie produktu leczniczego pod opatrunkiem okluzyjnym należy ograniczyć do wyjątkowych sytuacji, ponieważ opatrunek nasila wchłanianie </w:t>
      </w:r>
      <w:r w:rsidRPr="009E3514">
        <w:rPr>
          <w:sz w:val="22"/>
          <w:szCs w:val="22"/>
        </w:rPr>
        <w:t>kortykosteroidu</w:t>
      </w:r>
      <w:r w:rsidRPr="00293581">
        <w:rPr>
          <w:sz w:val="22"/>
          <w:szCs w:val="22"/>
        </w:rPr>
        <w:t xml:space="preserve"> do organizmu, ponadto może wystąpić zanik naskórka, rozstępy i nadkażenia.</w:t>
      </w:r>
    </w:p>
    <w:p w14:paraId="20CC1879" w14:textId="77777777" w:rsidR="00075DBA" w:rsidRPr="00293581" w:rsidRDefault="00075DBA">
      <w:pPr>
        <w:rPr>
          <w:sz w:val="22"/>
          <w:szCs w:val="22"/>
        </w:rPr>
      </w:pPr>
    </w:p>
    <w:p w14:paraId="50D3960C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Ostrożnie stosować w stanach zanikowych tkanki podskórnej, zwłaszcza u osób w podeszłym wieku.</w:t>
      </w:r>
    </w:p>
    <w:p w14:paraId="60303E1F" w14:textId="77777777" w:rsidR="009F2530" w:rsidRPr="00E63421" w:rsidRDefault="009F2530">
      <w:pPr>
        <w:rPr>
          <w:sz w:val="22"/>
          <w:szCs w:val="22"/>
        </w:rPr>
      </w:pPr>
    </w:p>
    <w:p w14:paraId="35CC1D74" w14:textId="77777777" w:rsidR="009F2530" w:rsidRPr="00E63421" w:rsidRDefault="009F2530">
      <w:pPr>
        <w:rPr>
          <w:sz w:val="22"/>
          <w:szCs w:val="22"/>
        </w:rPr>
      </w:pPr>
      <w:r w:rsidRPr="00E63421">
        <w:rPr>
          <w:sz w:val="22"/>
          <w:szCs w:val="22"/>
        </w:rPr>
        <w:lastRenderedPageBreak/>
        <w:t xml:space="preserve">Szczególnie ostrożnie stosować u pacjentów z łuszczycą, gdyż miejscowe stosowanie </w:t>
      </w:r>
      <w:r w:rsidRPr="009E3514">
        <w:rPr>
          <w:sz w:val="22"/>
          <w:szCs w:val="22"/>
        </w:rPr>
        <w:t>kortykosteroidów</w:t>
      </w:r>
      <w:r w:rsidRPr="00E63421">
        <w:rPr>
          <w:sz w:val="22"/>
          <w:szCs w:val="22"/>
        </w:rPr>
        <w:t xml:space="preserve"> w łuszczycy może być niebezpieczne z wielu powodów, w tym ze względu na nawrót choroby spowodowany rozwojem tolerancji, ryzyko wystąpienia uogólnionej łuszczycy krostkowej i ogólne działania toksyczne spowodowane zaburzeniem ciągłości skóry.</w:t>
      </w:r>
    </w:p>
    <w:p w14:paraId="7292BE15" w14:textId="77777777" w:rsidR="003B2054" w:rsidRPr="00293581" w:rsidRDefault="003B2054">
      <w:pPr>
        <w:rPr>
          <w:sz w:val="22"/>
          <w:szCs w:val="22"/>
        </w:rPr>
      </w:pPr>
    </w:p>
    <w:p w14:paraId="02932EC2" w14:textId="77777777" w:rsidR="003B2054" w:rsidRPr="00293581" w:rsidRDefault="003B2054" w:rsidP="003B2054">
      <w:pPr>
        <w:rPr>
          <w:sz w:val="22"/>
          <w:szCs w:val="22"/>
          <w:u w:val="single"/>
        </w:rPr>
      </w:pPr>
      <w:r w:rsidRPr="00293581">
        <w:rPr>
          <w:bCs/>
          <w:sz w:val="22"/>
          <w:szCs w:val="22"/>
          <w:u w:val="single"/>
        </w:rPr>
        <w:t>Zaburzeni</w:t>
      </w:r>
      <w:r w:rsidR="004449C0" w:rsidRPr="00293581">
        <w:rPr>
          <w:bCs/>
          <w:sz w:val="22"/>
          <w:szCs w:val="22"/>
          <w:u w:val="single"/>
        </w:rPr>
        <w:t>a</w:t>
      </w:r>
      <w:r w:rsidRPr="00293581">
        <w:rPr>
          <w:bCs/>
          <w:sz w:val="22"/>
          <w:szCs w:val="22"/>
          <w:u w:val="single"/>
        </w:rPr>
        <w:t xml:space="preserve"> widzenia</w:t>
      </w:r>
    </w:p>
    <w:p w14:paraId="2C691998" w14:textId="29205B1D" w:rsidR="003B2054" w:rsidRPr="00293581" w:rsidRDefault="003B2054">
      <w:pPr>
        <w:rPr>
          <w:sz w:val="22"/>
          <w:szCs w:val="22"/>
        </w:rPr>
      </w:pPr>
      <w:bookmarkStart w:id="4" w:name="_Hlk95901954"/>
      <w:r w:rsidRPr="00293581">
        <w:rPr>
          <w:bCs/>
          <w:sz w:val="22"/>
          <w:szCs w:val="22"/>
        </w:rPr>
        <w:t xml:space="preserve">Zaburzenia widzenia mogą wystąpić w wyniku ogólnoustrojowego i miejscowego stosowania </w:t>
      </w:r>
      <w:r w:rsidRPr="009E3514">
        <w:rPr>
          <w:bCs/>
          <w:sz w:val="22"/>
          <w:szCs w:val="22"/>
        </w:rPr>
        <w:t>kortykosteroidów</w:t>
      </w:r>
      <w:r w:rsidRPr="00293581">
        <w:rPr>
          <w:bCs/>
          <w:sz w:val="22"/>
          <w:szCs w:val="22"/>
        </w:rPr>
        <w:t xml:space="preserve">. </w:t>
      </w:r>
      <w:bookmarkEnd w:id="4"/>
      <w:r w:rsidRPr="00293581">
        <w:rPr>
          <w:bCs/>
          <w:sz w:val="22"/>
          <w:szCs w:val="22"/>
        </w:rPr>
        <w:t xml:space="preserve">Jeżeli u pacjenta wystąpią takie objawy, jak nieostre widzenie lub inne zaburzenia widzenia, należy rozważyć skierowanie go do </w:t>
      </w:r>
      <w:bookmarkStart w:id="5" w:name="_Hlk95901997"/>
      <w:r w:rsidRPr="00293581">
        <w:rPr>
          <w:bCs/>
          <w:sz w:val="22"/>
          <w:szCs w:val="22"/>
        </w:rPr>
        <w:t>okulisty w celu ustalenia możliwych przyczyn, do których może należeć zaćma, jaskra lub rzadkie choroby, takie jak centralna chorioretinopatia surowicza (</w:t>
      </w:r>
      <w:r w:rsidR="00D822F4" w:rsidRPr="00293581">
        <w:rPr>
          <w:bCs/>
          <w:i/>
          <w:sz w:val="22"/>
          <w:szCs w:val="22"/>
        </w:rPr>
        <w:t>ang. Central Serous Chorioretinopathy,</w:t>
      </w:r>
      <w:r w:rsidR="0008570D" w:rsidRPr="00293581">
        <w:rPr>
          <w:bCs/>
          <w:i/>
          <w:sz w:val="22"/>
          <w:szCs w:val="22"/>
        </w:rPr>
        <w:t xml:space="preserve"> </w:t>
      </w:r>
      <w:r w:rsidRPr="00293581">
        <w:rPr>
          <w:bCs/>
          <w:sz w:val="22"/>
          <w:szCs w:val="22"/>
        </w:rPr>
        <w:t>CSCR), którą notowano po</w:t>
      </w:r>
      <w:r w:rsidR="00D02678" w:rsidRPr="00293581">
        <w:rPr>
          <w:bCs/>
          <w:sz w:val="22"/>
          <w:szCs w:val="22"/>
        </w:rPr>
        <w:t xml:space="preserve"> </w:t>
      </w:r>
      <w:r w:rsidRPr="00293581">
        <w:rPr>
          <w:bCs/>
          <w:sz w:val="22"/>
          <w:szCs w:val="22"/>
        </w:rPr>
        <w:t xml:space="preserve">ogólnoustrojowym </w:t>
      </w:r>
      <w:r w:rsidR="00C87DDB" w:rsidRPr="00293581">
        <w:rPr>
          <w:bCs/>
          <w:sz w:val="22"/>
          <w:szCs w:val="22"/>
        </w:rPr>
        <w:t>i</w:t>
      </w:r>
      <w:r w:rsidR="00C87DDB">
        <w:rPr>
          <w:bCs/>
          <w:sz w:val="22"/>
          <w:szCs w:val="22"/>
        </w:rPr>
        <w:t> </w:t>
      </w:r>
      <w:r w:rsidRPr="00293581">
        <w:rPr>
          <w:bCs/>
          <w:sz w:val="22"/>
          <w:szCs w:val="22"/>
        </w:rPr>
        <w:t xml:space="preserve">miejscowym stosowaniu </w:t>
      </w:r>
      <w:r w:rsidRPr="009E3514">
        <w:rPr>
          <w:bCs/>
          <w:sz w:val="22"/>
          <w:szCs w:val="22"/>
        </w:rPr>
        <w:t>kortykosteroidów</w:t>
      </w:r>
      <w:r w:rsidRPr="00293581">
        <w:rPr>
          <w:bCs/>
          <w:sz w:val="22"/>
          <w:szCs w:val="22"/>
        </w:rPr>
        <w:t>.</w:t>
      </w:r>
    </w:p>
    <w:bookmarkEnd w:id="5"/>
    <w:p w14:paraId="5707A174" w14:textId="77777777" w:rsidR="009F2530" w:rsidRPr="00293581" w:rsidRDefault="009F2530">
      <w:pPr>
        <w:rPr>
          <w:sz w:val="22"/>
          <w:szCs w:val="22"/>
          <w:u w:val="single"/>
        </w:rPr>
      </w:pPr>
    </w:p>
    <w:p w14:paraId="5AC9B2AF" w14:textId="77777777" w:rsidR="000E0E6A" w:rsidRPr="00293581" w:rsidRDefault="000E0E6A">
      <w:pPr>
        <w:rPr>
          <w:sz w:val="22"/>
          <w:szCs w:val="22"/>
          <w:u w:val="single"/>
        </w:rPr>
      </w:pPr>
      <w:r w:rsidRPr="00293581">
        <w:rPr>
          <w:sz w:val="22"/>
          <w:szCs w:val="22"/>
          <w:u w:val="single"/>
        </w:rPr>
        <w:t>Dzieci i młodzież</w:t>
      </w:r>
    </w:p>
    <w:p w14:paraId="06D8D1B9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Ostrożnie stosować u dzieci w wieku powyżej 2 lat.</w:t>
      </w:r>
    </w:p>
    <w:p w14:paraId="46F25A22" w14:textId="47692B56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U dzieci, ze </w:t>
      </w:r>
      <w:r w:rsidRPr="00293581">
        <w:rPr>
          <w:snapToGrid w:val="0"/>
          <w:sz w:val="22"/>
          <w:szCs w:val="22"/>
        </w:rPr>
        <w:t>względu na większy niż u dorosłych stosunek powierzchni ciała do masy ciała</w:t>
      </w:r>
      <w:r w:rsidR="00B63ACC">
        <w:rPr>
          <w:sz w:val="22"/>
          <w:szCs w:val="22"/>
        </w:rPr>
        <w:t xml:space="preserve"> </w:t>
      </w:r>
      <w:r w:rsidR="004B4923">
        <w:rPr>
          <w:sz w:val="22"/>
          <w:szCs w:val="22"/>
        </w:rPr>
        <w:t>ł</w:t>
      </w:r>
      <w:r w:rsidRPr="00D21D7D">
        <w:rPr>
          <w:sz w:val="22"/>
          <w:szCs w:val="22"/>
        </w:rPr>
        <w:t>atwiej niż u dorosłych może dojść do</w:t>
      </w:r>
      <w:r w:rsidRPr="000F5979">
        <w:rPr>
          <w:sz w:val="22"/>
          <w:szCs w:val="22"/>
        </w:rPr>
        <w:t xml:space="preserve"> </w:t>
      </w:r>
      <w:r w:rsidR="00D87A89" w:rsidRPr="00293581">
        <w:rPr>
          <w:sz w:val="22"/>
          <w:szCs w:val="22"/>
        </w:rPr>
        <w:t>zahamowani</w:t>
      </w:r>
      <w:r w:rsidR="00D353A2">
        <w:rPr>
          <w:sz w:val="22"/>
          <w:szCs w:val="22"/>
        </w:rPr>
        <w:t>a</w:t>
      </w:r>
      <w:r w:rsidR="00D87A89" w:rsidRPr="00293581">
        <w:rPr>
          <w:sz w:val="22"/>
          <w:szCs w:val="22"/>
        </w:rPr>
        <w:t xml:space="preserve"> </w:t>
      </w:r>
      <w:r w:rsidRPr="00293581">
        <w:rPr>
          <w:sz w:val="22"/>
          <w:szCs w:val="22"/>
        </w:rPr>
        <w:t xml:space="preserve">czynności osi podwzgórze-przysadka-nadnercza </w:t>
      </w:r>
      <w:r w:rsidR="00D87A89">
        <w:rPr>
          <w:sz w:val="22"/>
          <w:szCs w:val="22"/>
        </w:rPr>
        <w:t>i</w:t>
      </w:r>
      <w:r w:rsidR="00C87DDB">
        <w:rPr>
          <w:sz w:val="22"/>
          <w:szCs w:val="22"/>
        </w:rPr>
        <w:t> </w:t>
      </w:r>
      <w:r w:rsidR="00D87A89">
        <w:rPr>
          <w:sz w:val="22"/>
          <w:szCs w:val="22"/>
        </w:rPr>
        <w:t>zesp</w:t>
      </w:r>
      <w:r w:rsidR="00D353A2">
        <w:rPr>
          <w:sz w:val="22"/>
          <w:szCs w:val="22"/>
        </w:rPr>
        <w:t>ołu</w:t>
      </w:r>
      <w:r w:rsidR="00D87A89">
        <w:rPr>
          <w:sz w:val="22"/>
          <w:szCs w:val="22"/>
        </w:rPr>
        <w:t xml:space="preserve"> Cushinga, oraz</w:t>
      </w:r>
      <w:r w:rsidRPr="00293581">
        <w:rPr>
          <w:sz w:val="22"/>
          <w:szCs w:val="22"/>
        </w:rPr>
        <w:t xml:space="preserve"> wystąpienia objawów niepożądanych charakterystycznych dla </w:t>
      </w:r>
      <w:r w:rsidRPr="009E3514">
        <w:rPr>
          <w:sz w:val="22"/>
          <w:szCs w:val="22"/>
        </w:rPr>
        <w:t>kortykosteroidów,</w:t>
      </w:r>
      <w:r w:rsidRPr="00293581">
        <w:rPr>
          <w:sz w:val="22"/>
          <w:szCs w:val="22"/>
        </w:rPr>
        <w:t xml:space="preserve"> </w:t>
      </w:r>
      <w:r w:rsidR="006C7495" w:rsidRPr="00293581">
        <w:rPr>
          <w:sz w:val="22"/>
          <w:szCs w:val="22"/>
        </w:rPr>
        <w:t>w</w:t>
      </w:r>
      <w:r w:rsidR="006C7495">
        <w:rPr>
          <w:sz w:val="22"/>
          <w:szCs w:val="22"/>
        </w:rPr>
        <w:t> </w:t>
      </w:r>
      <w:r w:rsidRPr="00293581">
        <w:rPr>
          <w:sz w:val="22"/>
          <w:szCs w:val="22"/>
        </w:rPr>
        <w:t>tym zaburzeń wzrostu i rozwoju.</w:t>
      </w:r>
    </w:p>
    <w:p w14:paraId="5A789F78" w14:textId="77777777" w:rsidR="009F2530" w:rsidRPr="00293581" w:rsidRDefault="009F2530">
      <w:pPr>
        <w:rPr>
          <w:sz w:val="22"/>
          <w:szCs w:val="22"/>
        </w:rPr>
      </w:pPr>
    </w:p>
    <w:p w14:paraId="608AA59E" w14:textId="77777777" w:rsidR="009F2530" w:rsidRPr="00293581" w:rsidRDefault="009F2530">
      <w:pPr>
        <w:ind w:right="-286"/>
        <w:rPr>
          <w:sz w:val="22"/>
          <w:szCs w:val="22"/>
        </w:rPr>
      </w:pPr>
      <w:r w:rsidRPr="00293581">
        <w:rPr>
          <w:sz w:val="22"/>
          <w:szCs w:val="22"/>
        </w:rPr>
        <w:t>Istnieje ryzyko działania neurotoksycznego miejscowo stosowanego kliochinolu, szczególnie, gdy produkt leczniczy Lorinden C maść będzie stosowany długotrwałe lub pod opatrunkiem okluzyjnym.</w:t>
      </w:r>
    </w:p>
    <w:p w14:paraId="4200953C" w14:textId="77777777" w:rsidR="009F2530" w:rsidRPr="00293581" w:rsidRDefault="009F2530">
      <w:pPr>
        <w:ind w:right="-286"/>
        <w:rPr>
          <w:sz w:val="22"/>
          <w:szCs w:val="22"/>
        </w:rPr>
      </w:pPr>
    </w:p>
    <w:p w14:paraId="2B69FBC9" w14:textId="28B06FA4" w:rsidR="009F2530" w:rsidRPr="00293581" w:rsidRDefault="009F2530" w:rsidP="00B63ACC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4.5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 xml:space="preserve">Interakcje z innymi </w:t>
      </w:r>
      <w:r w:rsidR="000E0E6A" w:rsidRPr="00293581">
        <w:rPr>
          <w:b/>
          <w:bCs/>
          <w:sz w:val="22"/>
          <w:szCs w:val="22"/>
        </w:rPr>
        <w:t xml:space="preserve">produktami leczniczymi </w:t>
      </w:r>
      <w:r w:rsidRPr="00293581">
        <w:rPr>
          <w:b/>
          <w:bCs/>
          <w:sz w:val="22"/>
          <w:szCs w:val="22"/>
        </w:rPr>
        <w:t>i inne rodzaje interakcji</w:t>
      </w:r>
    </w:p>
    <w:p w14:paraId="1BED1175" w14:textId="77777777" w:rsidR="00AA5A11" w:rsidRPr="00B63ACC" w:rsidRDefault="00AA5A11">
      <w:pPr>
        <w:rPr>
          <w:sz w:val="22"/>
          <w:szCs w:val="22"/>
        </w:rPr>
      </w:pPr>
    </w:p>
    <w:p w14:paraId="70C37B42" w14:textId="77777777" w:rsidR="000531C8" w:rsidRPr="00293581" w:rsidRDefault="000531C8">
      <w:pPr>
        <w:rPr>
          <w:bCs/>
          <w:sz w:val="22"/>
          <w:szCs w:val="22"/>
        </w:rPr>
      </w:pPr>
      <w:r w:rsidRPr="00293581">
        <w:rPr>
          <w:bCs/>
          <w:sz w:val="22"/>
          <w:szCs w:val="22"/>
        </w:rPr>
        <w:t>Nie przeprowadzono badań dotyczących interakcji.</w:t>
      </w:r>
    </w:p>
    <w:p w14:paraId="165C974E" w14:textId="27AC34EF" w:rsidR="009F2530" w:rsidRPr="00293581" w:rsidRDefault="009F2530">
      <w:pPr>
        <w:rPr>
          <w:sz w:val="22"/>
          <w:szCs w:val="22"/>
        </w:rPr>
      </w:pPr>
    </w:p>
    <w:p w14:paraId="7925366B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Lorinden C maść może nasilać działanie leków immunosupresyjnych i osłabiać działanie leków immunostymulujących.</w:t>
      </w:r>
    </w:p>
    <w:p w14:paraId="23A591B9" w14:textId="77777777" w:rsidR="009F2530" w:rsidRPr="00293581" w:rsidRDefault="009F2530">
      <w:pPr>
        <w:rPr>
          <w:sz w:val="22"/>
          <w:szCs w:val="22"/>
        </w:rPr>
      </w:pPr>
    </w:p>
    <w:p w14:paraId="21D41A96" w14:textId="47C8D707" w:rsidR="000531C8" w:rsidRPr="00293581" w:rsidRDefault="009F2530" w:rsidP="00B63ACC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4.6</w:t>
      </w:r>
      <w:r w:rsidR="008C638C">
        <w:rPr>
          <w:b/>
          <w:bCs/>
          <w:sz w:val="22"/>
          <w:szCs w:val="22"/>
        </w:rPr>
        <w:tab/>
      </w:r>
      <w:r w:rsidR="000E0E6A" w:rsidRPr="00293581">
        <w:rPr>
          <w:b/>
          <w:bCs/>
          <w:sz w:val="22"/>
          <w:szCs w:val="22"/>
        </w:rPr>
        <w:t>Wpływ na płodność, ciążę i laktację</w:t>
      </w:r>
    </w:p>
    <w:p w14:paraId="610C9EB1" w14:textId="77777777" w:rsidR="009F2530" w:rsidRPr="00B63ACC" w:rsidRDefault="009F2530">
      <w:pPr>
        <w:rPr>
          <w:sz w:val="22"/>
          <w:szCs w:val="22"/>
        </w:rPr>
      </w:pPr>
    </w:p>
    <w:p w14:paraId="3C30E0F7" w14:textId="77777777" w:rsidR="000531C8" w:rsidRPr="00293581" w:rsidRDefault="000531C8">
      <w:pPr>
        <w:rPr>
          <w:bCs/>
          <w:sz w:val="22"/>
          <w:szCs w:val="22"/>
          <w:u w:val="single"/>
        </w:rPr>
      </w:pPr>
      <w:r w:rsidRPr="00293581">
        <w:rPr>
          <w:bCs/>
          <w:sz w:val="22"/>
          <w:szCs w:val="22"/>
          <w:u w:val="single"/>
        </w:rPr>
        <w:t>Ciąża</w:t>
      </w:r>
    </w:p>
    <w:p w14:paraId="3A333674" w14:textId="7EEDFE9B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Lorinden C maść może być zastosowany u kobiet w ciąży tylko krótkotrwale, na małą powierzchnię skóry, jeżeli korzyści dla matki przewyższają ryzyko dla płodu.</w:t>
      </w:r>
    </w:p>
    <w:p w14:paraId="59BCC7FF" w14:textId="77777777" w:rsidR="009F2530" w:rsidRPr="00293581" w:rsidRDefault="009F2530">
      <w:pPr>
        <w:rPr>
          <w:sz w:val="22"/>
          <w:szCs w:val="22"/>
        </w:rPr>
      </w:pPr>
      <w:r w:rsidRPr="00B63ACC">
        <w:rPr>
          <w:sz w:val="22"/>
          <w:szCs w:val="22"/>
        </w:rPr>
        <w:t>Bezwzględnie</w:t>
      </w:r>
      <w:r w:rsidRPr="00293581">
        <w:rPr>
          <w:sz w:val="22"/>
          <w:szCs w:val="22"/>
        </w:rPr>
        <w:t xml:space="preserve"> </w:t>
      </w:r>
      <w:r w:rsidR="00B63ACC">
        <w:rPr>
          <w:sz w:val="22"/>
          <w:szCs w:val="22"/>
        </w:rPr>
        <w:t>n</w:t>
      </w:r>
      <w:r w:rsidRPr="00293581">
        <w:rPr>
          <w:sz w:val="22"/>
          <w:szCs w:val="22"/>
        </w:rPr>
        <w:t>ie stosować w pierwszym trymestrze ciąży.</w:t>
      </w:r>
    </w:p>
    <w:p w14:paraId="3A5162E5" w14:textId="37A9AEF1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W badaniach na zwierzętach wykazano, że </w:t>
      </w:r>
      <w:r w:rsidRPr="009E3514">
        <w:rPr>
          <w:sz w:val="22"/>
          <w:szCs w:val="22"/>
        </w:rPr>
        <w:t>kortykosteroidy</w:t>
      </w:r>
      <w:r w:rsidRPr="00293581">
        <w:rPr>
          <w:sz w:val="22"/>
          <w:szCs w:val="22"/>
        </w:rPr>
        <w:t xml:space="preserve"> działają teratogennie, nawet po stosowaniu małych dawek doustnie. Działanie teratogenne występowało u zwierząt, także po stosowaniu silnych </w:t>
      </w:r>
      <w:r w:rsidRPr="009E3514">
        <w:rPr>
          <w:sz w:val="22"/>
          <w:szCs w:val="22"/>
        </w:rPr>
        <w:t>kortykosteroidów</w:t>
      </w:r>
      <w:r w:rsidRPr="00293581">
        <w:rPr>
          <w:sz w:val="22"/>
          <w:szCs w:val="22"/>
        </w:rPr>
        <w:t xml:space="preserve"> na skórę. Nie przeprowadzono kontrolowanych badań dotyczących działania teratogennego po miejscowym stosowaniu na skórę flumetazonu piwalanu </w:t>
      </w:r>
      <w:r w:rsidR="00C87DDB" w:rsidRPr="00293581">
        <w:rPr>
          <w:sz w:val="22"/>
          <w:szCs w:val="22"/>
        </w:rPr>
        <w:t>u</w:t>
      </w:r>
      <w:r w:rsidR="00C87DDB">
        <w:rPr>
          <w:sz w:val="22"/>
          <w:szCs w:val="22"/>
        </w:rPr>
        <w:t> </w:t>
      </w:r>
      <w:r w:rsidRPr="00293581">
        <w:rPr>
          <w:sz w:val="22"/>
          <w:szCs w:val="22"/>
        </w:rPr>
        <w:t>kobiet w okresie ciąży.</w:t>
      </w:r>
    </w:p>
    <w:p w14:paraId="5F4BBC30" w14:textId="77777777" w:rsidR="009F2530" w:rsidRPr="00B63ACC" w:rsidRDefault="009F2530">
      <w:pPr>
        <w:rPr>
          <w:sz w:val="22"/>
          <w:szCs w:val="22"/>
        </w:rPr>
      </w:pPr>
    </w:p>
    <w:p w14:paraId="777F64D6" w14:textId="77777777" w:rsidR="000531C8" w:rsidRPr="00293581" w:rsidRDefault="000531C8">
      <w:pPr>
        <w:rPr>
          <w:bCs/>
          <w:sz w:val="22"/>
          <w:szCs w:val="22"/>
          <w:u w:val="single"/>
        </w:rPr>
      </w:pPr>
      <w:r w:rsidRPr="00293581">
        <w:rPr>
          <w:bCs/>
          <w:sz w:val="22"/>
          <w:szCs w:val="22"/>
          <w:u w:val="single"/>
        </w:rPr>
        <w:t>Karmienie piersią</w:t>
      </w:r>
    </w:p>
    <w:p w14:paraId="6D4C590E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Należy zachować szczególną ostrożność w razie konieczności zastosowania produktu leczniczego Lorinden C maść w okresie karmienia piersią, biorąc pod uwagę możliwość wystąpienia działań niepożądanych u dzieci i korzyści leczenia dla matki.</w:t>
      </w:r>
    </w:p>
    <w:p w14:paraId="25015CE8" w14:textId="07D7D966" w:rsidR="009F2530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Nie ustalono, czy miejscowo stosowane </w:t>
      </w:r>
      <w:r w:rsidRPr="00745166">
        <w:rPr>
          <w:sz w:val="22"/>
          <w:szCs w:val="22"/>
        </w:rPr>
        <w:t>kortykosteroidy</w:t>
      </w:r>
      <w:r w:rsidRPr="00293581">
        <w:rPr>
          <w:sz w:val="22"/>
          <w:szCs w:val="22"/>
        </w:rPr>
        <w:t xml:space="preserve"> wchłaniają się przez skórę w takim stopniu, że mogą przenikać do mleka kobie</w:t>
      </w:r>
      <w:r w:rsidR="00565848">
        <w:rPr>
          <w:sz w:val="22"/>
          <w:szCs w:val="22"/>
        </w:rPr>
        <w:t>cego</w:t>
      </w:r>
      <w:r w:rsidRPr="00293581">
        <w:rPr>
          <w:sz w:val="22"/>
          <w:szCs w:val="22"/>
        </w:rPr>
        <w:t>. Nie wiadomo w jakim stopniu flumetazonu piwalan, może przenikać do mleka kobie</w:t>
      </w:r>
      <w:r w:rsidR="00565848">
        <w:rPr>
          <w:sz w:val="22"/>
          <w:szCs w:val="22"/>
        </w:rPr>
        <w:t>cego</w:t>
      </w:r>
      <w:r w:rsidRPr="00293581">
        <w:rPr>
          <w:sz w:val="22"/>
          <w:szCs w:val="22"/>
        </w:rPr>
        <w:t xml:space="preserve"> po zastosowaniu na skórę.</w:t>
      </w:r>
    </w:p>
    <w:p w14:paraId="4055FCA2" w14:textId="77777777" w:rsidR="00D87A89" w:rsidRDefault="00D87A89">
      <w:pPr>
        <w:rPr>
          <w:sz w:val="22"/>
          <w:szCs w:val="22"/>
        </w:rPr>
      </w:pPr>
    </w:p>
    <w:p w14:paraId="3DC9B036" w14:textId="77777777" w:rsidR="00D87A89" w:rsidRPr="00B63ACC" w:rsidRDefault="00D87A89">
      <w:pPr>
        <w:rPr>
          <w:sz w:val="22"/>
          <w:szCs w:val="22"/>
          <w:u w:val="single"/>
        </w:rPr>
      </w:pPr>
      <w:r w:rsidRPr="00B63ACC">
        <w:rPr>
          <w:sz w:val="22"/>
          <w:szCs w:val="22"/>
          <w:u w:val="single"/>
        </w:rPr>
        <w:t>Płodność</w:t>
      </w:r>
    </w:p>
    <w:p w14:paraId="7D79EDE4" w14:textId="619DDCB1" w:rsidR="00D87A89" w:rsidRPr="00293581" w:rsidRDefault="00D87A89">
      <w:pPr>
        <w:rPr>
          <w:sz w:val="22"/>
          <w:szCs w:val="22"/>
        </w:rPr>
      </w:pPr>
      <w:r w:rsidRPr="00D87A89">
        <w:rPr>
          <w:sz w:val="22"/>
          <w:szCs w:val="22"/>
        </w:rPr>
        <w:t>Nie badano wpływu flumetazonu piwalanu na płodność, jednak taki wpływ na płodność zgłaszano w</w:t>
      </w:r>
      <w:r w:rsidR="00EB3DA2">
        <w:rPr>
          <w:sz w:val="22"/>
          <w:szCs w:val="22"/>
        </w:rPr>
        <w:t> </w:t>
      </w:r>
      <w:r w:rsidRPr="00D87A89">
        <w:rPr>
          <w:sz w:val="22"/>
          <w:szCs w:val="22"/>
        </w:rPr>
        <w:t xml:space="preserve">przypadku innych </w:t>
      </w:r>
      <w:r w:rsidRPr="008E1DC7">
        <w:rPr>
          <w:sz w:val="22"/>
          <w:szCs w:val="22"/>
        </w:rPr>
        <w:t>kortykosteroidów.</w:t>
      </w:r>
    </w:p>
    <w:p w14:paraId="49A841B5" w14:textId="77777777" w:rsidR="009F2530" w:rsidRPr="00293581" w:rsidRDefault="009F2530">
      <w:pPr>
        <w:rPr>
          <w:sz w:val="22"/>
          <w:szCs w:val="22"/>
        </w:rPr>
      </w:pPr>
    </w:p>
    <w:p w14:paraId="56ED9C96" w14:textId="002850DD" w:rsidR="00E2621A" w:rsidRPr="00293581" w:rsidRDefault="009F2530" w:rsidP="00AC6ACA">
      <w:pPr>
        <w:pStyle w:val="Tekstpodstawowy"/>
        <w:keepNext/>
        <w:tabs>
          <w:tab w:val="left" w:pos="567"/>
        </w:tabs>
        <w:spacing w:line="240" w:lineRule="auto"/>
        <w:rPr>
          <w:sz w:val="22"/>
          <w:szCs w:val="22"/>
        </w:rPr>
      </w:pPr>
      <w:r w:rsidRPr="00293581">
        <w:rPr>
          <w:sz w:val="22"/>
          <w:szCs w:val="22"/>
        </w:rPr>
        <w:lastRenderedPageBreak/>
        <w:t>4.7</w:t>
      </w:r>
      <w:r w:rsidR="008C638C">
        <w:rPr>
          <w:sz w:val="22"/>
          <w:szCs w:val="22"/>
        </w:rPr>
        <w:tab/>
      </w:r>
      <w:r w:rsidRPr="00293581">
        <w:rPr>
          <w:sz w:val="22"/>
          <w:szCs w:val="22"/>
        </w:rPr>
        <w:t>Wpływ na zdol</w:t>
      </w:r>
      <w:r w:rsidR="0048349B" w:rsidRPr="00293581">
        <w:rPr>
          <w:sz w:val="22"/>
          <w:szCs w:val="22"/>
        </w:rPr>
        <w:t xml:space="preserve">ność prowadzenia pojazdów </w:t>
      </w:r>
      <w:r w:rsidRPr="00293581">
        <w:rPr>
          <w:sz w:val="22"/>
          <w:szCs w:val="22"/>
        </w:rPr>
        <w:t xml:space="preserve">i obsługiwania </w:t>
      </w:r>
      <w:r w:rsidR="000531C8" w:rsidRPr="00293581">
        <w:rPr>
          <w:sz w:val="22"/>
          <w:szCs w:val="22"/>
        </w:rPr>
        <w:t>maszyn</w:t>
      </w:r>
    </w:p>
    <w:p w14:paraId="749D0C8B" w14:textId="77777777" w:rsidR="00CF3A16" w:rsidRPr="00B63ACC" w:rsidRDefault="00CF3A16" w:rsidP="00AC6ACA">
      <w:pPr>
        <w:pStyle w:val="Tekstpodstawowy"/>
        <w:keepNext/>
        <w:spacing w:line="240" w:lineRule="auto"/>
        <w:rPr>
          <w:b w:val="0"/>
          <w:bCs w:val="0"/>
          <w:sz w:val="22"/>
          <w:szCs w:val="22"/>
        </w:rPr>
      </w:pPr>
    </w:p>
    <w:p w14:paraId="47F71978" w14:textId="77777777" w:rsidR="000531C8" w:rsidRPr="00293581" w:rsidRDefault="00CF3A16" w:rsidP="00AC6ACA">
      <w:pPr>
        <w:keepNext/>
        <w:rPr>
          <w:sz w:val="22"/>
          <w:szCs w:val="22"/>
        </w:rPr>
      </w:pPr>
      <w:r w:rsidRPr="00293581">
        <w:rPr>
          <w:sz w:val="22"/>
          <w:szCs w:val="22"/>
        </w:rPr>
        <w:t>Lorinden C nie ma wpływu lub wywiera nieistotny wpływ na zdolność prowadzenia pojazdów i obsługiwania maszyn.</w:t>
      </w:r>
    </w:p>
    <w:p w14:paraId="6D98FCDD" w14:textId="77777777" w:rsidR="009F2530" w:rsidRPr="00B63ACC" w:rsidRDefault="009F2530">
      <w:pPr>
        <w:rPr>
          <w:sz w:val="22"/>
          <w:szCs w:val="22"/>
        </w:rPr>
      </w:pPr>
    </w:p>
    <w:p w14:paraId="2129962F" w14:textId="25B2EA9B" w:rsidR="009F2530" w:rsidRPr="00293581" w:rsidRDefault="009F2530" w:rsidP="00B63ACC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4.8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Działania niepożądane</w:t>
      </w:r>
    </w:p>
    <w:p w14:paraId="53735221" w14:textId="77777777" w:rsidR="00E2621A" w:rsidRPr="00293581" w:rsidRDefault="00E2621A">
      <w:pPr>
        <w:rPr>
          <w:bCs/>
          <w:sz w:val="22"/>
          <w:szCs w:val="22"/>
          <w:u w:val="single"/>
        </w:rPr>
      </w:pPr>
    </w:p>
    <w:p w14:paraId="0A2299A7" w14:textId="5BDEF840" w:rsidR="00293581" w:rsidRPr="00B63ACC" w:rsidRDefault="00293581" w:rsidP="00293581">
      <w:pPr>
        <w:rPr>
          <w:bCs/>
          <w:sz w:val="22"/>
          <w:szCs w:val="22"/>
        </w:rPr>
      </w:pPr>
      <w:r w:rsidRPr="00293581">
        <w:rPr>
          <w:sz w:val="22"/>
          <w:szCs w:val="22"/>
        </w:rPr>
        <w:t xml:space="preserve">Działania niepożądane wymieniono poniżej zgodnie z klasyfikacją układów i narządów MedDRA oraz częstością występowania, według następującej konwencji: bardzo często (≥1/10); często (≥1/100 do &lt;1/10); niezbyt często (≥1/1 000 do &lt;1/100); rzadko (≥1/10 000 do &lt;1/1 000); bardzo rzadko </w:t>
      </w:r>
      <w:r w:rsidR="008A61A4" w:rsidRPr="00293581">
        <w:rPr>
          <w:sz w:val="22"/>
          <w:szCs w:val="22"/>
        </w:rPr>
        <w:t>(&lt;</w:t>
      </w:r>
      <w:r w:rsidR="008A61A4">
        <w:rPr>
          <w:sz w:val="22"/>
          <w:szCs w:val="22"/>
        </w:rPr>
        <w:t> </w:t>
      </w:r>
      <w:r w:rsidRPr="00293581">
        <w:rPr>
          <w:sz w:val="22"/>
          <w:szCs w:val="22"/>
        </w:rPr>
        <w:t>1/10 000); nieznana (częstość nie może być określona na podstawie dostępnych danych).</w:t>
      </w:r>
    </w:p>
    <w:p w14:paraId="6C6D5117" w14:textId="77777777" w:rsidR="00293581" w:rsidRPr="003913D3" w:rsidRDefault="00293581">
      <w:pPr>
        <w:rPr>
          <w:bCs/>
          <w:sz w:val="22"/>
          <w:szCs w:val="22"/>
          <w:u w:val="single"/>
        </w:rPr>
      </w:pPr>
    </w:p>
    <w:p w14:paraId="2763D499" w14:textId="77777777" w:rsidR="00293581" w:rsidRPr="00293581" w:rsidRDefault="00293581">
      <w:pPr>
        <w:rPr>
          <w:bCs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103"/>
        <w:gridCol w:w="4322"/>
      </w:tblGrid>
      <w:tr w:rsidR="00293581" w:rsidRPr="00293581" w14:paraId="51DD1970" w14:textId="77777777" w:rsidTr="0025577D">
        <w:tc>
          <w:tcPr>
            <w:tcW w:w="2552" w:type="dxa"/>
            <w:shd w:val="clear" w:color="auto" w:fill="auto"/>
            <w:vAlign w:val="center"/>
          </w:tcPr>
          <w:p w14:paraId="3BDFAE80" w14:textId="77777777" w:rsidR="00293581" w:rsidRPr="00293581" w:rsidRDefault="00293581" w:rsidP="0025577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Klasyfikacja układów </w:t>
            </w:r>
          </w:p>
          <w:p w14:paraId="0F3631D4" w14:textId="77777777" w:rsidR="00293581" w:rsidRPr="00293581" w:rsidRDefault="00293581" w:rsidP="0025577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b/>
                <w:sz w:val="22"/>
                <w:szCs w:val="22"/>
                <w:lang w:eastAsia="ja-JP"/>
              </w:rPr>
              <w:t>i narządów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256E0" w14:textId="77777777" w:rsidR="00293581" w:rsidRPr="00293581" w:rsidRDefault="00293581" w:rsidP="0025577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b/>
                <w:sz w:val="22"/>
                <w:szCs w:val="22"/>
                <w:lang w:eastAsia="ja-JP"/>
              </w:rPr>
              <w:t>Częstość występowania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96BA672" w14:textId="77777777" w:rsidR="00293581" w:rsidRPr="00293581" w:rsidRDefault="00293581" w:rsidP="0025577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b/>
                <w:sz w:val="22"/>
                <w:szCs w:val="22"/>
                <w:lang w:eastAsia="ja-JP"/>
              </w:rPr>
              <w:t>Działanie niepożądane</w:t>
            </w:r>
          </w:p>
        </w:tc>
      </w:tr>
      <w:tr w:rsidR="00C42B9D" w:rsidRPr="00293581" w14:paraId="146678E8" w14:textId="77777777" w:rsidTr="0025577D">
        <w:tc>
          <w:tcPr>
            <w:tcW w:w="2552" w:type="dxa"/>
            <w:shd w:val="clear" w:color="auto" w:fill="auto"/>
            <w:vAlign w:val="center"/>
          </w:tcPr>
          <w:p w14:paraId="2A25B61B" w14:textId="77777777" w:rsidR="00C42B9D" w:rsidRPr="00293581" w:rsidRDefault="00C42B9D" w:rsidP="00C42B9D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C42B9D">
              <w:rPr>
                <w:rFonts w:eastAsia="MS Mincho"/>
                <w:sz w:val="22"/>
                <w:szCs w:val="22"/>
                <w:lang w:eastAsia="ja-JP"/>
              </w:rPr>
              <w:t>Zakażenia i zarażenia pasożytnicze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C7EA2D" w14:textId="77777777" w:rsidR="00C42B9D" w:rsidRPr="00293581" w:rsidRDefault="00C42B9D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sz w:val="22"/>
                <w:szCs w:val="22"/>
                <w:lang w:eastAsia="ja-JP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76F74F3" w14:textId="77777777" w:rsidR="00C42B9D" w:rsidRDefault="00C42B9D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noProof/>
                <w:sz w:val="22"/>
                <w:szCs w:val="22"/>
              </w:rPr>
            </w:pPr>
            <w:r w:rsidRPr="00131A4F">
              <w:rPr>
                <w:noProof/>
                <w:sz w:val="22"/>
                <w:szCs w:val="22"/>
              </w:rPr>
              <w:t>Zapalenie mieszków włosowych</w:t>
            </w:r>
          </w:p>
          <w:p w14:paraId="79E65562" w14:textId="77777777" w:rsidR="00C42B9D" w:rsidRPr="00C42B9D" w:rsidRDefault="00C42B9D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w:t>Zakażenia wtórne</w:t>
            </w:r>
          </w:p>
        </w:tc>
      </w:tr>
      <w:tr w:rsidR="00C42B9D" w:rsidRPr="00293581" w14:paraId="1AA70A2C" w14:textId="77777777" w:rsidTr="0025577D">
        <w:tc>
          <w:tcPr>
            <w:tcW w:w="2552" w:type="dxa"/>
            <w:shd w:val="clear" w:color="auto" w:fill="auto"/>
            <w:vAlign w:val="center"/>
          </w:tcPr>
          <w:p w14:paraId="3A3909C3" w14:textId="77777777" w:rsidR="00C42B9D" w:rsidRPr="00C42B9D" w:rsidRDefault="00C42B9D" w:rsidP="00C42B9D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131A4F">
              <w:rPr>
                <w:bCs/>
                <w:sz w:val="22"/>
                <w:szCs w:val="22"/>
              </w:rPr>
              <w:t>Zaburzenia układu immunologicznego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8617F" w14:textId="77777777" w:rsidR="00C42B9D" w:rsidRPr="00C42B9D" w:rsidRDefault="00C42B9D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131A4F">
              <w:rPr>
                <w:bCs/>
                <w:sz w:val="22"/>
                <w:szCs w:val="22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3010EF1" w14:textId="77777777" w:rsidR="00C42B9D" w:rsidRPr="00293581" w:rsidRDefault="00862E15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Zmniejszenie</w:t>
            </w:r>
            <w:r w:rsidR="00C42B9D">
              <w:rPr>
                <w:rFonts w:eastAsia="MS Mincho"/>
                <w:sz w:val="22"/>
                <w:szCs w:val="22"/>
                <w:lang w:eastAsia="ja-JP"/>
              </w:rPr>
              <w:t xml:space="preserve"> odporności</w:t>
            </w:r>
          </w:p>
        </w:tc>
      </w:tr>
      <w:tr w:rsidR="00C42B9D" w:rsidRPr="00293581" w14:paraId="0CA38D9C" w14:textId="77777777" w:rsidTr="0025577D">
        <w:tc>
          <w:tcPr>
            <w:tcW w:w="2552" w:type="dxa"/>
            <w:shd w:val="clear" w:color="auto" w:fill="auto"/>
            <w:vAlign w:val="center"/>
          </w:tcPr>
          <w:p w14:paraId="153DEC90" w14:textId="77777777" w:rsidR="00C42B9D" w:rsidRPr="00293581" w:rsidRDefault="00C42B9D" w:rsidP="00C42B9D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C42B9D">
              <w:rPr>
                <w:rFonts w:eastAsia="MS Mincho"/>
                <w:sz w:val="22"/>
                <w:szCs w:val="22"/>
                <w:lang w:eastAsia="ja-JP"/>
              </w:rPr>
              <w:t>Zaburzenia endokrynologiczne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91B18" w14:textId="77777777" w:rsidR="00C42B9D" w:rsidRPr="00293581" w:rsidRDefault="00C42B9D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5231B5">
              <w:rPr>
                <w:bCs/>
                <w:sz w:val="22"/>
                <w:szCs w:val="22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98125D7" w14:textId="77777777" w:rsidR="00C42B9D" w:rsidRPr="00C42B9D" w:rsidRDefault="00C42B9D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C42B9D">
              <w:rPr>
                <w:rFonts w:eastAsia="MS Mincho"/>
                <w:sz w:val="22"/>
                <w:szCs w:val="22"/>
                <w:lang w:eastAsia="ja-JP"/>
              </w:rPr>
              <w:t>Zespół Cushinga</w:t>
            </w:r>
          </w:p>
          <w:p w14:paraId="3A954C79" w14:textId="77777777" w:rsidR="00C42B9D" w:rsidRPr="00293581" w:rsidRDefault="00862E15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Z</w:t>
            </w:r>
            <w:r w:rsidRPr="009763E5">
              <w:rPr>
                <w:sz w:val="22"/>
                <w:szCs w:val="22"/>
              </w:rPr>
              <w:t xml:space="preserve">ahamowanie czynności </w:t>
            </w:r>
            <w:r w:rsidR="00C42B9D" w:rsidRPr="00C42B9D">
              <w:rPr>
                <w:rFonts w:eastAsia="MS Mincho"/>
                <w:sz w:val="22"/>
                <w:szCs w:val="22"/>
                <w:lang w:eastAsia="ja-JP"/>
              </w:rPr>
              <w:t>osi podwzgórzowo-przysadkowo-nadnerczowej</w:t>
            </w:r>
          </w:p>
        </w:tc>
      </w:tr>
      <w:tr w:rsidR="00880EA0" w:rsidRPr="00293581" w14:paraId="3E06C5EF" w14:textId="77777777" w:rsidTr="0025577D">
        <w:tc>
          <w:tcPr>
            <w:tcW w:w="2552" w:type="dxa"/>
            <w:shd w:val="clear" w:color="auto" w:fill="auto"/>
            <w:vAlign w:val="center"/>
          </w:tcPr>
          <w:p w14:paraId="797C505E" w14:textId="77777777" w:rsidR="00880EA0" w:rsidRPr="00C42B9D" w:rsidRDefault="00880EA0" w:rsidP="00C42B9D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880EA0">
              <w:rPr>
                <w:rFonts w:eastAsia="MS Mincho"/>
                <w:sz w:val="22"/>
                <w:szCs w:val="22"/>
                <w:lang w:eastAsia="ja-JP"/>
              </w:rPr>
              <w:t>Zaburzenia metabolizmu i</w:t>
            </w:r>
            <w:r w:rsidR="00F71EE4">
              <w:rPr>
                <w:rFonts w:eastAsia="MS Mincho"/>
                <w:sz w:val="22"/>
                <w:szCs w:val="22"/>
                <w:lang w:eastAsia="ja-JP"/>
              </w:rPr>
              <w:t> </w:t>
            </w:r>
            <w:r w:rsidRPr="00880EA0">
              <w:rPr>
                <w:rFonts w:eastAsia="MS Mincho"/>
                <w:sz w:val="22"/>
                <w:szCs w:val="22"/>
                <w:lang w:eastAsia="ja-JP"/>
              </w:rPr>
              <w:t>odżywiania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2416EB" w14:textId="77777777" w:rsidR="00880EA0" w:rsidRPr="005231B5" w:rsidRDefault="006C2B49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bCs/>
                <w:sz w:val="22"/>
                <w:szCs w:val="22"/>
              </w:rPr>
            </w:pPr>
            <w:r w:rsidRPr="005231B5">
              <w:rPr>
                <w:bCs/>
                <w:sz w:val="22"/>
                <w:szCs w:val="22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08FF715" w14:textId="77777777" w:rsidR="00880EA0" w:rsidRPr="00C42B9D" w:rsidRDefault="006C2B49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6C2B49">
              <w:rPr>
                <w:rFonts w:eastAsia="MS Mincho"/>
                <w:sz w:val="22"/>
                <w:szCs w:val="22"/>
                <w:lang w:eastAsia="ja-JP"/>
              </w:rPr>
              <w:t>Hiperglikemia</w:t>
            </w:r>
          </w:p>
        </w:tc>
      </w:tr>
      <w:tr w:rsidR="006C2B49" w:rsidRPr="00293581" w14:paraId="39F98A20" w14:textId="77777777" w:rsidTr="0025577D">
        <w:tc>
          <w:tcPr>
            <w:tcW w:w="2552" w:type="dxa"/>
            <w:shd w:val="clear" w:color="auto" w:fill="auto"/>
            <w:vAlign w:val="center"/>
          </w:tcPr>
          <w:p w14:paraId="24E42B7B" w14:textId="77777777" w:rsidR="006C2B49" w:rsidRPr="00880EA0" w:rsidRDefault="006C2B49" w:rsidP="00C42B9D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Zaburzenia układu nerwowego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64D65D" w14:textId="77777777" w:rsidR="006C2B49" w:rsidRPr="005231B5" w:rsidRDefault="006C2B49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bCs/>
                <w:sz w:val="22"/>
                <w:szCs w:val="22"/>
              </w:rPr>
            </w:pPr>
            <w:r w:rsidRPr="005231B5">
              <w:rPr>
                <w:bCs/>
                <w:sz w:val="22"/>
                <w:szCs w:val="22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7808EF8" w14:textId="77777777" w:rsidR="006C2B49" w:rsidRPr="006C2B49" w:rsidRDefault="006C2B49" w:rsidP="00C42B9D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Neurotoksyczność</w:t>
            </w:r>
          </w:p>
        </w:tc>
      </w:tr>
      <w:tr w:rsidR="006C2B49" w:rsidRPr="00293581" w14:paraId="074FA5FB" w14:textId="77777777" w:rsidTr="0025577D">
        <w:tc>
          <w:tcPr>
            <w:tcW w:w="2552" w:type="dxa"/>
            <w:shd w:val="clear" w:color="auto" w:fill="auto"/>
            <w:vAlign w:val="center"/>
          </w:tcPr>
          <w:p w14:paraId="3534B2C9" w14:textId="77777777" w:rsidR="006C2B49" w:rsidRDefault="006C2B49" w:rsidP="006C2B49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sz w:val="22"/>
                <w:szCs w:val="22"/>
                <w:lang w:eastAsia="ja-JP"/>
              </w:rPr>
              <w:t>Zaburzenia oka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BB9599" w14:textId="77777777" w:rsidR="00F71EE4" w:rsidRDefault="00F71EE4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293581">
              <w:rPr>
                <w:sz w:val="22"/>
                <w:szCs w:val="22"/>
              </w:rPr>
              <w:t xml:space="preserve">iezbyt często </w:t>
            </w:r>
          </w:p>
          <w:p w14:paraId="5466DA7C" w14:textId="77777777" w:rsidR="00F71EE4" w:rsidRDefault="00F71EE4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8D8A0F7" w14:textId="77777777" w:rsidR="00F71EE4" w:rsidRDefault="00F71EE4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9A3D601" w14:textId="77777777" w:rsidR="006C2B49" w:rsidRPr="005231B5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bCs/>
                <w:sz w:val="22"/>
                <w:szCs w:val="22"/>
              </w:rPr>
            </w:pPr>
            <w:r w:rsidRPr="00293581">
              <w:rPr>
                <w:rFonts w:eastAsia="MS Mincho"/>
                <w:sz w:val="22"/>
                <w:szCs w:val="22"/>
                <w:lang w:eastAsia="ja-JP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D55DFFF" w14:textId="143A9D5D" w:rsidR="006C2B49" w:rsidRPr="00680370" w:rsidRDefault="006C2B49" w:rsidP="006C2B49">
            <w:pPr>
              <w:rPr>
                <w:sz w:val="22"/>
                <w:szCs w:val="22"/>
              </w:rPr>
            </w:pPr>
            <w:r w:rsidRPr="0047361B">
              <w:rPr>
                <w:sz w:val="22"/>
                <w:szCs w:val="22"/>
              </w:rPr>
              <w:t>Nieostre widzenie (p</w:t>
            </w:r>
            <w:r w:rsidRPr="00680370">
              <w:rPr>
                <w:sz w:val="22"/>
                <w:szCs w:val="22"/>
              </w:rPr>
              <w:t>atrz także punkt 4.4.)</w:t>
            </w:r>
          </w:p>
          <w:p w14:paraId="027F0864" w14:textId="77777777" w:rsidR="002657F0" w:rsidRDefault="002657F0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sz w:val="22"/>
                <w:szCs w:val="22"/>
              </w:rPr>
            </w:pPr>
          </w:p>
          <w:p w14:paraId="5E719421" w14:textId="77777777" w:rsidR="002657F0" w:rsidRDefault="002657F0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sz w:val="22"/>
                <w:szCs w:val="22"/>
              </w:rPr>
            </w:pPr>
          </w:p>
          <w:p w14:paraId="464CB1D9" w14:textId="702BEB9E" w:rsidR="006C2B49" w:rsidRPr="00911AB1" w:rsidRDefault="002657F0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J</w:t>
            </w:r>
            <w:r w:rsidR="006C2B49" w:rsidRPr="00911AB1">
              <w:rPr>
                <w:sz w:val="22"/>
                <w:szCs w:val="22"/>
              </w:rPr>
              <w:t>askra</w:t>
            </w:r>
            <w:r w:rsidR="00565848">
              <w:rPr>
                <w:sz w:val="22"/>
                <w:szCs w:val="22"/>
              </w:rPr>
              <w:t>,</w:t>
            </w:r>
            <w:r w:rsidR="006C2B49" w:rsidRPr="00911AB1">
              <w:rPr>
                <w:sz w:val="22"/>
                <w:szCs w:val="22"/>
              </w:rPr>
              <w:t xml:space="preserve"> zaćma</w:t>
            </w:r>
          </w:p>
        </w:tc>
      </w:tr>
      <w:tr w:rsidR="006C2B49" w:rsidRPr="00293581" w14:paraId="1A31BA14" w14:textId="77777777" w:rsidTr="0025577D">
        <w:tc>
          <w:tcPr>
            <w:tcW w:w="2552" w:type="dxa"/>
            <w:shd w:val="clear" w:color="auto" w:fill="auto"/>
            <w:vAlign w:val="center"/>
          </w:tcPr>
          <w:p w14:paraId="159F40FD" w14:textId="77777777" w:rsidR="006C2B49" w:rsidRPr="006C2B49" w:rsidRDefault="006C2B49" w:rsidP="006C2B49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131A4F">
              <w:rPr>
                <w:bCs/>
                <w:sz w:val="22"/>
                <w:szCs w:val="22"/>
              </w:rPr>
              <w:t>Zaburzenia naczyniowe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8CE33C" w14:textId="77777777" w:rsidR="006C2B49" w:rsidRPr="006C2B49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131A4F">
              <w:rPr>
                <w:bCs/>
                <w:sz w:val="22"/>
                <w:szCs w:val="22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CF6268C" w14:textId="77777777" w:rsidR="006C2B49" w:rsidRPr="00293581" w:rsidRDefault="006C2B49" w:rsidP="006C2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Nadciśnienie</w:t>
            </w:r>
            <w:r w:rsidR="002657F0">
              <w:rPr>
                <w:sz w:val="22"/>
                <w:szCs w:val="22"/>
              </w:rPr>
              <w:t xml:space="preserve"> tętnicze</w:t>
            </w:r>
          </w:p>
        </w:tc>
      </w:tr>
      <w:tr w:rsidR="006C2B49" w:rsidRPr="00293581" w14:paraId="0736AE6E" w14:textId="77777777" w:rsidTr="0025577D">
        <w:tc>
          <w:tcPr>
            <w:tcW w:w="2552" w:type="dxa"/>
            <w:shd w:val="clear" w:color="auto" w:fill="auto"/>
            <w:vAlign w:val="center"/>
          </w:tcPr>
          <w:p w14:paraId="00BC565B" w14:textId="77777777" w:rsidR="006C2B49" w:rsidRPr="00293581" w:rsidRDefault="006C2B49" w:rsidP="006C2B49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sz w:val="22"/>
                <w:szCs w:val="22"/>
                <w:lang w:eastAsia="ja-JP"/>
              </w:rPr>
              <w:t>Zaburzenia skóry i tkanki podskórnej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49804E" w14:textId="77777777" w:rsidR="006C2B49" w:rsidRPr="00293581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sz w:val="22"/>
                <w:szCs w:val="22"/>
                <w:lang w:eastAsia="ja-JP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2CC005D" w14:textId="39BEACF5" w:rsidR="006C2B49" w:rsidRPr="00293581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sz w:val="22"/>
                <w:szCs w:val="22"/>
                <w:lang w:eastAsia="ja-JP"/>
              </w:rPr>
              <w:t>Mogą wystąpić</w:t>
            </w:r>
            <w:r>
              <w:rPr>
                <w:rFonts w:eastAsia="MS Mincho"/>
                <w:sz w:val="22"/>
                <w:szCs w:val="22"/>
                <w:lang w:eastAsia="ja-JP"/>
              </w:rPr>
              <w:t>: trądzik</w:t>
            </w:r>
            <w:r w:rsidRPr="00680370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r w:rsidRPr="00293581">
              <w:rPr>
                <w:rFonts w:eastAsia="MS Mincho"/>
                <w:sz w:val="22"/>
                <w:szCs w:val="22"/>
                <w:lang w:eastAsia="ja-JP"/>
              </w:rPr>
              <w:t>plamica posteroidowa, zanik naskórka i tkanki podskórnej, suchość skóry, nadmierne owłosienie lub łysienie, odbarwienie lub przebarwienie skóry, zanik i rozstępy skóry, teleangiektazje, stan zapalny skóry dookoła ust</w:t>
            </w:r>
            <w:r w:rsidRPr="00680370"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Pr="00293581">
              <w:rPr>
                <w:rFonts w:eastAsia="MS Mincho"/>
                <w:sz w:val="22"/>
                <w:szCs w:val="22"/>
                <w:lang w:eastAsia="ja-JP"/>
              </w:rPr>
              <w:t xml:space="preserve"> podrażnienie skóry. Niekiedy może wystąpić pokrzywka lub wysypka plamisto-grudkowa.</w:t>
            </w:r>
          </w:p>
        </w:tc>
      </w:tr>
      <w:tr w:rsidR="006C2B49" w:rsidRPr="00293581" w14:paraId="1DB240CE" w14:textId="77777777" w:rsidTr="0025577D">
        <w:tc>
          <w:tcPr>
            <w:tcW w:w="2552" w:type="dxa"/>
            <w:shd w:val="clear" w:color="auto" w:fill="auto"/>
            <w:vAlign w:val="center"/>
          </w:tcPr>
          <w:p w14:paraId="57CE5FBE" w14:textId="62FE18E8" w:rsidR="006C2B49" w:rsidRPr="006C2B49" w:rsidRDefault="006C2B49" w:rsidP="006C2B49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131A4F">
              <w:rPr>
                <w:bCs/>
                <w:sz w:val="22"/>
                <w:szCs w:val="22"/>
              </w:rPr>
              <w:t>Zaburzenia mięśniowo-szkieletowe i tkanki łącznej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3BD531" w14:textId="77777777" w:rsidR="006C2B49" w:rsidRPr="006C2B49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131A4F">
              <w:rPr>
                <w:bCs/>
                <w:sz w:val="22"/>
                <w:szCs w:val="22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96E721F" w14:textId="77777777" w:rsidR="006C2B49" w:rsidRPr="006C2B49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sz w:val="22"/>
                <w:szCs w:val="22"/>
              </w:rPr>
            </w:pPr>
            <w:r w:rsidRPr="006C2B49">
              <w:rPr>
                <w:sz w:val="22"/>
                <w:szCs w:val="22"/>
              </w:rPr>
              <w:t>Opóźnienie wzrostu</w:t>
            </w:r>
          </w:p>
          <w:p w14:paraId="48E53F17" w14:textId="7556A234" w:rsidR="006C2B49" w:rsidRPr="00293581" w:rsidRDefault="006C2B49" w:rsidP="006C2B49">
            <w:pPr>
              <w:rPr>
                <w:sz w:val="22"/>
                <w:szCs w:val="22"/>
              </w:rPr>
            </w:pPr>
            <w:r w:rsidRPr="006C2B49">
              <w:rPr>
                <w:sz w:val="22"/>
                <w:szCs w:val="22"/>
              </w:rPr>
              <w:t>Zanik tkanek miękkich</w:t>
            </w:r>
          </w:p>
        </w:tc>
      </w:tr>
      <w:tr w:rsidR="006C2B49" w:rsidRPr="00293581" w14:paraId="54AFA83B" w14:textId="77777777" w:rsidTr="0025577D">
        <w:tc>
          <w:tcPr>
            <w:tcW w:w="2552" w:type="dxa"/>
            <w:shd w:val="clear" w:color="auto" w:fill="auto"/>
            <w:vAlign w:val="center"/>
          </w:tcPr>
          <w:p w14:paraId="5A6CE471" w14:textId="77777777" w:rsidR="006C2B49" w:rsidRPr="006C2B49" w:rsidRDefault="006C2B49" w:rsidP="006C2B4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131A4F">
              <w:rPr>
                <w:bCs/>
                <w:sz w:val="22"/>
                <w:szCs w:val="22"/>
              </w:rPr>
              <w:t>Zaburzenia nerek i dróg moczowych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84B971" w14:textId="77777777" w:rsidR="006C2B49" w:rsidRPr="006C2B49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bCs/>
                <w:sz w:val="22"/>
                <w:szCs w:val="22"/>
              </w:rPr>
            </w:pPr>
            <w:r w:rsidRPr="00131A4F">
              <w:rPr>
                <w:bCs/>
                <w:sz w:val="22"/>
                <w:szCs w:val="22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4CAD73A" w14:textId="77777777" w:rsidR="006C2B49" w:rsidRPr="006C2B49" w:rsidRDefault="00A3777F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6C2B49" w:rsidRPr="006C2B49">
              <w:rPr>
                <w:sz w:val="22"/>
                <w:szCs w:val="22"/>
              </w:rPr>
              <w:t>likozuria</w:t>
            </w:r>
          </w:p>
        </w:tc>
      </w:tr>
      <w:tr w:rsidR="006C2B49" w:rsidRPr="00293581" w14:paraId="738FC3CF" w14:textId="77777777" w:rsidTr="0025577D">
        <w:tc>
          <w:tcPr>
            <w:tcW w:w="2552" w:type="dxa"/>
            <w:shd w:val="clear" w:color="auto" w:fill="auto"/>
            <w:vAlign w:val="center"/>
          </w:tcPr>
          <w:p w14:paraId="71D5C94E" w14:textId="77777777" w:rsidR="006C2B49" w:rsidRPr="00293581" w:rsidRDefault="006C2B49" w:rsidP="006C2B49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sz w:val="22"/>
                <w:szCs w:val="22"/>
                <w:lang w:eastAsia="ja-JP"/>
              </w:rPr>
              <w:t>Zaburzenia ogólne i stany w miejscu podania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8A86D" w14:textId="77777777" w:rsidR="006C2B49" w:rsidRPr="00293581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293581">
              <w:rPr>
                <w:rFonts w:eastAsia="MS Mincho"/>
                <w:sz w:val="22"/>
                <w:szCs w:val="22"/>
                <w:lang w:eastAsia="ja-JP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8823770" w14:textId="77777777" w:rsidR="006C2B49" w:rsidRPr="00680370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680370">
              <w:rPr>
                <w:rFonts w:eastAsia="MS Mincho"/>
                <w:sz w:val="22"/>
                <w:szCs w:val="22"/>
                <w:lang w:eastAsia="ja-JP"/>
              </w:rPr>
              <w:t>W wyniku wchłaniania substancji czynnych do krwi mogą również wystąpić ogólnoustrojowe działania niepożądane flumetazonu piwalanu. Występują one przede wszystkim w przypadku długotrwałego stosowania produktu leczniczego, stosowania go na dużą powierzchnię skóry, pod opatrunkiem okluzyjnym lub w przypadku stosowania u dzieci.</w:t>
            </w:r>
          </w:p>
          <w:p w14:paraId="4695955C" w14:textId="5FA954F3" w:rsidR="006C2B49" w:rsidRPr="00680370" w:rsidRDefault="006C2B49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 w:rsidRPr="00680370">
              <w:rPr>
                <w:rFonts w:eastAsia="MS Mincho"/>
                <w:sz w:val="22"/>
                <w:szCs w:val="22"/>
                <w:lang w:eastAsia="ja-JP"/>
              </w:rPr>
              <w:t xml:space="preserve">Ogólnoustrojowe objawy niepożądane flumetazonu piwalanu charakterystyczne dla </w:t>
            </w:r>
            <w:r w:rsidRPr="0091764D">
              <w:rPr>
                <w:rFonts w:eastAsia="MS Mincho"/>
                <w:sz w:val="22"/>
                <w:szCs w:val="22"/>
                <w:lang w:eastAsia="ja-JP"/>
              </w:rPr>
              <w:t>kortykosteroidów,</w:t>
            </w:r>
            <w:r w:rsidRPr="00680370">
              <w:rPr>
                <w:rFonts w:eastAsia="MS Mincho"/>
                <w:sz w:val="22"/>
                <w:szCs w:val="22"/>
                <w:lang w:eastAsia="ja-JP"/>
              </w:rPr>
              <w:t xml:space="preserve"> to m.in. zahamowanie </w:t>
            </w:r>
            <w:r w:rsidRPr="00680370">
              <w:rPr>
                <w:rFonts w:eastAsia="MS Mincho"/>
                <w:sz w:val="22"/>
                <w:szCs w:val="22"/>
                <w:lang w:eastAsia="ja-JP"/>
              </w:rPr>
              <w:lastRenderedPageBreak/>
              <w:t>czynności osi podwzgórze–przysadka–nadnercza, zespół Cushinga, hamowanie wzrostu i rozwoju u dzieci, hiperglikemia, cukromocz, obrzęki, nadciśnienie</w:t>
            </w:r>
            <w:r w:rsidR="002657F0">
              <w:rPr>
                <w:rFonts w:eastAsia="MS Mincho"/>
                <w:sz w:val="22"/>
                <w:szCs w:val="22"/>
                <w:lang w:eastAsia="ja-JP"/>
              </w:rPr>
              <w:t xml:space="preserve"> tętnicze</w:t>
            </w:r>
            <w:r w:rsidRPr="00680370">
              <w:rPr>
                <w:rFonts w:eastAsia="MS Mincho"/>
                <w:sz w:val="22"/>
                <w:szCs w:val="22"/>
                <w:lang w:eastAsia="ja-JP"/>
              </w:rPr>
              <w:t xml:space="preserve">, zmniejszenie odporności. </w:t>
            </w:r>
          </w:p>
        </w:tc>
      </w:tr>
      <w:tr w:rsidR="00F71EE4" w:rsidRPr="00293581" w14:paraId="1AC8520E" w14:textId="77777777" w:rsidTr="00AC6ACA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14:paraId="6D57D0C9" w14:textId="77777777" w:rsidR="00F71EE4" w:rsidRPr="0091764D" w:rsidRDefault="00F71EE4" w:rsidP="006C2B49">
            <w:pPr>
              <w:widowControl w:val="0"/>
              <w:autoSpaceDE w:val="0"/>
              <w:autoSpaceDN w:val="0"/>
              <w:rPr>
                <w:rFonts w:eastAsia="MS Mincho"/>
                <w:sz w:val="22"/>
                <w:szCs w:val="22"/>
                <w:lang w:eastAsia="ja-JP"/>
              </w:rPr>
            </w:pPr>
            <w:r w:rsidRPr="00AC6ACA">
              <w:rPr>
                <w:sz w:val="22"/>
                <w:szCs w:val="22"/>
                <w:bdr w:val="nil"/>
                <w:lang w:eastAsia="ja-JP"/>
              </w:rPr>
              <w:lastRenderedPageBreak/>
              <w:t>Badania</w:t>
            </w:r>
            <w:r w:rsidR="001F69D4" w:rsidRPr="00AC6ACA">
              <w:rPr>
                <w:sz w:val="22"/>
                <w:szCs w:val="22"/>
                <w:bdr w:val="nil"/>
                <w:lang w:eastAsia="ja-JP"/>
              </w:rPr>
              <w:t xml:space="preserve"> diagnostyczne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F1A122" w14:textId="77777777" w:rsidR="00F71EE4" w:rsidRPr="00293581" w:rsidRDefault="00F71EE4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Nieznana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3CBF87C5" w14:textId="77777777" w:rsidR="00F71EE4" w:rsidRPr="00131A4F" w:rsidRDefault="00F71EE4" w:rsidP="006C2B49">
            <w:pPr>
              <w:widowControl w:val="0"/>
              <w:tabs>
                <w:tab w:val="left" w:pos="3686"/>
              </w:tabs>
              <w:autoSpaceDE w:val="0"/>
              <w:autoSpaceDN w:val="0"/>
              <w:ind w:right="-2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131A4F">
              <w:rPr>
                <w:rFonts w:eastAsia="MS Mincho"/>
                <w:sz w:val="22"/>
                <w:szCs w:val="22"/>
                <w:lang w:eastAsia="ja-JP"/>
              </w:rPr>
              <w:t>Zahamowanie wzrostu naskórka</w:t>
            </w:r>
          </w:p>
        </w:tc>
      </w:tr>
    </w:tbl>
    <w:p w14:paraId="1200B37D" w14:textId="77777777" w:rsidR="00293581" w:rsidRPr="00293581" w:rsidRDefault="00293581">
      <w:pPr>
        <w:rPr>
          <w:bCs/>
          <w:sz w:val="22"/>
          <w:szCs w:val="22"/>
          <w:u w:val="single"/>
        </w:rPr>
      </w:pPr>
    </w:p>
    <w:p w14:paraId="3FF27211" w14:textId="77777777" w:rsidR="003B2054" w:rsidRDefault="00F71EE4">
      <w:pPr>
        <w:rPr>
          <w:sz w:val="22"/>
          <w:szCs w:val="22"/>
          <w:u w:val="single"/>
        </w:rPr>
      </w:pPr>
      <w:r w:rsidRPr="00F71EE4">
        <w:rPr>
          <w:sz w:val="22"/>
          <w:szCs w:val="22"/>
          <w:u w:val="single"/>
        </w:rPr>
        <w:t>Mogą również wystąpić ogólnoustrojowe działania niepożądane flumetazonu piwalanu.</w:t>
      </w:r>
    </w:p>
    <w:p w14:paraId="530EBDBB" w14:textId="77777777" w:rsidR="00F71EE4" w:rsidRPr="00293581" w:rsidRDefault="00F71EE4">
      <w:pPr>
        <w:rPr>
          <w:sz w:val="22"/>
          <w:szCs w:val="22"/>
          <w:u w:val="single"/>
        </w:rPr>
      </w:pPr>
    </w:p>
    <w:p w14:paraId="77919AAD" w14:textId="77777777" w:rsidR="0097751A" w:rsidRPr="00293581" w:rsidRDefault="0097751A" w:rsidP="0097751A">
      <w:pPr>
        <w:rPr>
          <w:sz w:val="22"/>
          <w:szCs w:val="22"/>
          <w:u w:val="single"/>
        </w:rPr>
      </w:pPr>
      <w:r w:rsidRPr="00293581">
        <w:rPr>
          <w:sz w:val="22"/>
          <w:szCs w:val="22"/>
          <w:u w:val="single"/>
        </w:rPr>
        <w:t>Zgłaszanie podejrzewanych działań niepożądanych</w:t>
      </w:r>
    </w:p>
    <w:p w14:paraId="2C941FBB" w14:textId="77777777" w:rsidR="005172D9" w:rsidRDefault="00E32862" w:rsidP="0097751A">
      <w:pPr>
        <w:rPr>
          <w:sz w:val="22"/>
          <w:szCs w:val="22"/>
        </w:rPr>
      </w:pPr>
      <w:r w:rsidRPr="00293581">
        <w:rPr>
          <w:noProof/>
          <w:sz w:val="22"/>
          <w:szCs w:val="22"/>
          <w:lang w:eastAsia="en-US"/>
        </w:rPr>
        <w:t>Po dopuszczeniu produktu leczniczego do obrotu istotne jest zgłaszanie podejrzewanych działań niepożądanych.</w:t>
      </w:r>
      <w:r w:rsidRPr="00293581">
        <w:rPr>
          <w:sz w:val="22"/>
          <w:szCs w:val="22"/>
          <w:lang w:eastAsia="en-US"/>
        </w:rPr>
        <w:t xml:space="preserve"> </w:t>
      </w:r>
      <w:r w:rsidRPr="00293581">
        <w:rPr>
          <w:noProof/>
          <w:sz w:val="22"/>
          <w:szCs w:val="22"/>
          <w:lang w:eastAsia="en-US"/>
        </w:rPr>
        <w:t>Umożliwia to nieprzerwane monitorowanie stosunku korzyści do ryzyka stosowania produktu leczniczego.</w:t>
      </w:r>
      <w:r w:rsidRPr="00293581">
        <w:rPr>
          <w:sz w:val="22"/>
          <w:szCs w:val="22"/>
          <w:lang w:eastAsia="en-US"/>
        </w:rPr>
        <w:t xml:space="preserve"> </w:t>
      </w:r>
      <w:r w:rsidRPr="00293581">
        <w:rPr>
          <w:noProof/>
          <w:sz w:val="22"/>
          <w:szCs w:val="22"/>
          <w:lang w:eastAsia="en-US"/>
        </w:rPr>
        <w:t>Osoby należące do fachowego personelu medycznego powinny zgłaszać wszelkie podejrzewane działania niepożądane</w:t>
      </w:r>
      <w:r w:rsidRPr="00293581">
        <w:rPr>
          <w:sz w:val="22"/>
          <w:szCs w:val="22"/>
          <w:lang w:eastAsia="en-US"/>
        </w:rPr>
        <w:t xml:space="preserve"> za pośrednictwem</w:t>
      </w:r>
      <w:r w:rsidRPr="00293581">
        <w:rPr>
          <w:sz w:val="22"/>
          <w:szCs w:val="22"/>
        </w:rPr>
        <w:t xml:space="preserve"> Departamentu Monitorowania Niepożądanych Działań Produktów Leczniczych Urzędu Rejestracji Produktów Leczniczych, Wyrobów Medycznych i Produktów Biobójczych:</w:t>
      </w:r>
    </w:p>
    <w:p w14:paraId="27E7E6B2" w14:textId="7C2B9DCA" w:rsidR="003F4B3D" w:rsidRPr="00293581" w:rsidRDefault="00E32862" w:rsidP="0097751A">
      <w:pPr>
        <w:rPr>
          <w:sz w:val="22"/>
          <w:szCs w:val="22"/>
        </w:rPr>
      </w:pPr>
      <w:r w:rsidRPr="00293581">
        <w:rPr>
          <w:sz w:val="22"/>
          <w:szCs w:val="22"/>
        </w:rPr>
        <w:t>Al. Jerozolimskie 181C</w:t>
      </w:r>
      <w:r w:rsidR="003F4B3D" w:rsidRPr="00293581">
        <w:rPr>
          <w:sz w:val="22"/>
          <w:szCs w:val="22"/>
        </w:rPr>
        <w:t>,</w:t>
      </w:r>
      <w:r w:rsidR="0060354E">
        <w:rPr>
          <w:sz w:val="22"/>
          <w:szCs w:val="22"/>
        </w:rPr>
        <w:t xml:space="preserve"> </w:t>
      </w:r>
      <w:r w:rsidRPr="00293581">
        <w:rPr>
          <w:sz w:val="22"/>
          <w:szCs w:val="22"/>
        </w:rPr>
        <w:t>02-222 Warszawa</w:t>
      </w:r>
      <w:r w:rsidR="003F4B3D" w:rsidRPr="00293581">
        <w:rPr>
          <w:sz w:val="22"/>
          <w:szCs w:val="22"/>
        </w:rPr>
        <w:t xml:space="preserve">, </w:t>
      </w:r>
      <w:r w:rsidRPr="00293581">
        <w:rPr>
          <w:sz w:val="22"/>
          <w:szCs w:val="22"/>
        </w:rPr>
        <w:t>tel.: + 48 22 49-21-301, fax: +48 22 49-21-309</w:t>
      </w:r>
    </w:p>
    <w:p w14:paraId="0E308E26" w14:textId="3051528F" w:rsidR="00357858" w:rsidRDefault="0060354E" w:rsidP="0097751A">
      <w:pPr>
        <w:rPr>
          <w:sz w:val="22"/>
          <w:szCs w:val="22"/>
        </w:rPr>
      </w:pPr>
      <w:r w:rsidRPr="00A3777F">
        <w:rPr>
          <w:sz w:val="22"/>
          <w:szCs w:val="22"/>
        </w:rPr>
        <w:t>Strona internetowa: https://smz.ezdrowie.gov.pl</w:t>
      </w:r>
    </w:p>
    <w:p w14:paraId="0689FA48" w14:textId="3AD8FB4F" w:rsidR="0097751A" w:rsidRPr="00A3777F" w:rsidRDefault="00E32862" w:rsidP="0097751A">
      <w:pPr>
        <w:rPr>
          <w:sz w:val="22"/>
          <w:szCs w:val="22"/>
          <w:lang w:val="pt-BR"/>
        </w:rPr>
      </w:pPr>
      <w:r w:rsidRPr="00A3777F">
        <w:rPr>
          <w:sz w:val="22"/>
          <w:szCs w:val="22"/>
        </w:rPr>
        <w:t>Działania niepożądane można zgłaszać również podmiotowi odpowiedzialnemu.</w:t>
      </w:r>
    </w:p>
    <w:p w14:paraId="765357CC" w14:textId="77777777" w:rsidR="0097751A" w:rsidRPr="00293581" w:rsidRDefault="0097751A">
      <w:pPr>
        <w:rPr>
          <w:spacing w:val="-3"/>
          <w:kern w:val="2"/>
          <w:sz w:val="22"/>
          <w:szCs w:val="22"/>
          <w:lang w:val="pt-BR"/>
        </w:rPr>
      </w:pPr>
    </w:p>
    <w:p w14:paraId="765C1D6D" w14:textId="312DEADB" w:rsidR="009F2530" w:rsidRPr="00293581" w:rsidRDefault="009F2530" w:rsidP="00680370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4.9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Przedawkowanie</w:t>
      </w:r>
    </w:p>
    <w:p w14:paraId="46E1C33A" w14:textId="77777777" w:rsidR="00284674" w:rsidRPr="00680370" w:rsidRDefault="00284674">
      <w:pPr>
        <w:rPr>
          <w:sz w:val="22"/>
          <w:szCs w:val="22"/>
        </w:rPr>
      </w:pPr>
    </w:p>
    <w:p w14:paraId="5E0B5FCF" w14:textId="77777777" w:rsidR="00192660" w:rsidRDefault="00192660">
      <w:pPr>
        <w:rPr>
          <w:sz w:val="22"/>
          <w:szCs w:val="22"/>
        </w:rPr>
      </w:pPr>
      <w:r>
        <w:rPr>
          <w:sz w:val="22"/>
          <w:szCs w:val="22"/>
        </w:rPr>
        <w:t>Objawy przedawkowania</w:t>
      </w:r>
    </w:p>
    <w:p w14:paraId="75677CEF" w14:textId="431AB6A3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Długotrwałe lub nieprawidłowe miejscowe stosowanie produktu leczniczego lub stosowanie na duże powierzchnie skóry, może doprowadzić do zahamowania czynności osi podwzgórze-przysadka-nadnercza, hamowania wzrostu i rozwoju u dzieci. Mogą wystąpić objawy przedawkowania w postaci</w:t>
      </w:r>
      <w:r w:rsidR="006D236D" w:rsidRPr="00293581">
        <w:rPr>
          <w:sz w:val="22"/>
          <w:szCs w:val="22"/>
        </w:rPr>
        <w:t>,</w:t>
      </w:r>
      <w:r w:rsidRPr="00293581">
        <w:rPr>
          <w:sz w:val="22"/>
          <w:szCs w:val="22"/>
        </w:rPr>
        <w:t xml:space="preserve"> m.in. obrzęków, nadciśnienia</w:t>
      </w:r>
      <w:r w:rsidR="00842CA1">
        <w:rPr>
          <w:sz w:val="22"/>
          <w:szCs w:val="22"/>
        </w:rPr>
        <w:t xml:space="preserve"> tętniczego</w:t>
      </w:r>
      <w:r w:rsidRPr="00293581">
        <w:rPr>
          <w:sz w:val="22"/>
          <w:szCs w:val="22"/>
        </w:rPr>
        <w:t>, hiperglikemii, cukromoczu, zmniejszenia odporności, a w ciężkich przypadkach chorob</w:t>
      </w:r>
      <w:r w:rsidR="00EE6EF2">
        <w:rPr>
          <w:sz w:val="22"/>
          <w:szCs w:val="22"/>
        </w:rPr>
        <w:t>a</w:t>
      </w:r>
      <w:r w:rsidRPr="00293581">
        <w:rPr>
          <w:sz w:val="22"/>
          <w:szCs w:val="22"/>
        </w:rPr>
        <w:t xml:space="preserve"> Cushinga.</w:t>
      </w:r>
    </w:p>
    <w:p w14:paraId="1E30DCE1" w14:textId="77777777" w:rsidR="009F2530" w:rsidRPr="00293581" w:rsidRDefault="009F2530">
      <w:pPr>
        <w:rPr>
          <w:sz w:val="22"/>
          <w:szCs w:val="22"/>
        </w:rPr>
      </w:pPr>
    </w:p>
    <w:p w14:paraId="5396678C" w14:textId="77777777" w:rsidR="009F2530" w:rsidRDefault="00192660">
      <w:pPr>
        <w:rPr>
          <w:sz w:val="22"/>
          <w:szCs w:val="22"/>
        </w:rPr>
      </w:pPr>
      <w:r>
        <w:rPr>
          <w:sz w:val="22"/>
          <w:szCs w:val="22"/>
        </w:rPr>
        <w:t>Leczenie</w:t>
      </w:r>
    </w:p>
    <w:p w14:paraId="4C0F4E75" w14:textId="5C4655C2" w:rsidR="00192660" w:rsidRDefault="00192660">
      <w:pPr>
        <w:rPr>
          <w:sz w:val="22"/>
          <w:szCs w:val="22"/>
        </w:rPr>
      </w:pPr>
      <w:r>
        <w:rPr>
          <w:sz w:val="22"/>
          <w:szCs w:val="22"/>
        </w:rPr>
        <w:t xml:space="preserve">W takich przypadkach należy </w:t>
      </w:r>
      <w:r w:rsidRPr="00680370">
        <w:rPr>
          <w:sz w:val="22"/>
          <w:szCs w:val="22"/>
        </w:rPr>
        <w:t xml:space="preserve">stopniowo </w:t>
      </w:r>
      <w:r w:rsidR="00B21AA7">
        <w:rPr>
          <w:sz w:val="22"/>
          <w:szCs w:val="22"/>
        </w:rPr>
        <w:t>odstawiać produkt leczniczy</w:t>
      </w:r>
      <w:r w:rsidR="000E26BB">
        <w:rPr>
          <w:sz w:val="22"/>
          <w:szCs w:val="22"/>
        </w:rPr>
        <w:t xml:space="preserve"> </w:t>
      </w:r>
      <w:r w:rsidRPr="00680370">
        <w:rPr>
          <w:sz w:val="22"/>
          <w:szCs w:val="22"/>
        </w:rPr>
        <w:t xml:space="preserve">lub zastosować słabiej działające </w:t>
      </w:r>
      <w:r w:rsidRPr="009A07C2">
        <w:rPr>
          <w:sz w:val="22"/>
          <w:szCs w:val="22"/>
        </w:rPr>
        <w:t>kortykosteroidy.</w:t>
      </w:r>
    </w:p>
    <w:p w14:paraId="0241CE3A" w14:textId="77777777" w:rsidR="00192660" w:rsidRDefault="00192660">
      <w:pPr>
        <w:rPr>
          <w:sz w:val="22"/>
          <w:szCs w:val="22"/>
        </w:rPr>
      </w:pPr>
    </w:p>
    <w:p w14:paraId="319133E1" w14:textId="77777777" w:rsidR="008C638C" w:rsidRPr="00293581" w:rsidRDefault="008C638C">
      <w:pPr>
        <w:rPr>
          <w:sz w:val="22"/>
          <w:szCs w:val="22"/>
        </w:rPr>
      </w:pPr>
    </w:p>
    <w:p w14:paraId="2A800A0C" w14:textId="1154E6B8" w:rsidR="009F2530" w:rsidRPr="00C87DDB" w:rsidRDefault="009F2530" w:rsidP="00680370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caps/>
          <w:sz w:val="22"/>
          <w:szCs w:val="22"/>
        </w:rPr>
      </w:pPr>
      <w:r w:rsidRPr="00B4222A">
        <w:rPr>
          <w:caps/>
          <w:sz w:val="22"/>
          <w:szCs w:val="22"/>
        </w:rPr>
        <w:t>Właściwości farmakologiczne</w:t>
      </w:r>
    </w:p>
    <w:p w14:paraId="0D0E2788" w14:textId="77777777" w:rsidR="009F2530" w:rsidRPr="00680370" w:rsidRDefault="009F2530">
      <w:pPr>
        <w:rPr>
          <w:sz w:val="22"/>
          <w:szCs w:val="22"/>
        </w:rPr>
      </w:pPr>
    </w:p>
    <w:p w14:paraId="730F5695" w14:textId="0123E243" w:rsidR="009F2530" w:rsidRPr="00293581" w:rsidRDefault="009F2530" w:rsidP="00680370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5.1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Właściwości farmakodynamiczne</w:t>
      </w:r>
    </w:p>
    <w:p w14:paraId="2E798B97" w14:textId="77777777" w:rsidR="00B47E60" w:rsidRPr="00680370" w:rsidRDefault="00B47E60">
      <w:pPr>
        <w:rPr>
          <w:sz w:val="22"/>
          <w:szCs w:val="22"/>
        </w:rPr>
      </w:pPr>
    </w:p>
    <w:p w14:paraId="07ECE445" w14:textId="77777777" w:rsidR="009F2530" w:rsidRPr="00293581" w:rsidRDefault="009F2530">
      <w:pPr>
        <w:rPr>
          <w:bCs/>
          <w:sz w:val="22"/>
          <w:szCs w:val="22"/>
        </w:rPr>
      </w:pPr>
      <w:r w:rsidRPr="00293581">
        <w:rPr>
          <w:bCs/>
          <w:sz w:val="22"/>
          <w:szCs w:val="22"/>
        </w:rPr>
        <w:t>Grupa farmakoterapeutyczna:</w:t>
      </w:r>
      <w:r w:rsidRPr="00AC6ACA">
        <w:rPr>
          <w:sz w:val="22"/>
          <w:szCs w:val="22"/>
        </w:rPr>
        <w:t xml:space="preserve"> </w:t>
      </w:r>
      <w:r w:rsidRPr="009A07C2">
        <w:rPr>
          <w:bCs/>
          <w:sz w:val="22"/>
          <w:szCs w:val="22"/>
        </w:rPr>
        <w:t>kortykosteroidy</w:t>
      </w:r>
      <w:r w:rsidRPr="00293581">
        <w:rPr>
          <w:bCs/>
          <w:sz w:val="22"/>
          <w:szCs w:val="22"/>
        </w:rPr>
        <w:t xml:space="preserve"> do stosowania miejscowego o umiarkowanie silnym działaniu w połączeniu z lekami przeciwdrobnoustrojowymi.</w:t>
      </w:r>
    </w:p>
    <w:p w14:paraId="25FDD853" w14:textId="77777777" w:rsidR="009F2530" w:rsidRPr="00293581" w:rsidRDefault="009F2530">
      <w:pPr>
        <w:rPr>
          <w:bCs/>
          <w:sz w:val="22"/>
          <w:szCs w:val="22"/>
        </w:rPr>
      </w:pPr>
      <w:r w:rsidRPr="00293581">
        <w:rPr>
          <w:bCs/>
          <w:sz w:val="22"/>
          <w:szCs w:val="22"/>
        </w:rPr>
        <w:t>Kod ATC: D 07 BB 01</w:t>
      </w:r>
    </w:p>
    <w:p w14:paraId="1660B6E8" w14:textId="77777777" w:rsidR="009F2530" w:rsidRPr="00680370" w:rsidRDefault="009F2530">
      <w:pPr>
        <w:rPr>
          <w:sz w:val="22"/>
          <w:szCs w:val="22"/>
        </w:rPr>
      </w:pPr>
    </w:p>
    <w:p w14:paraId="17559217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Właściwości produktu leczniczego Lorinden C maść wynikają ze skojarzonego działania flumetazonu piwalanu i kliochinolu.</w:t>
      </w:r>
    </w:p>
    <w:p w14:paraId="48D22B7C" w14:textId="58ABC768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Flumetazonu piwalan jest syntetycznym </w:t>
      </w:r>
      <w:r w:rsidRPr="00B207AD">
        <w:rPr>
          <w:sz w:val="22"/>
          <w:szCs w:val="22"/>
        </w:rPr>
        <w:t>kortykosteroidem</w:t>
      </w:r>
      <w:r w:rsidRPr="00293581">
        <w:rPr>
          <w:sz w:val="22"/>
          <w:szCs w:val="22"/>
        </w:rPr>
        <w:t xml:space="preserve"> o umiarkowanie silnym działaniu przeciwzapalnym. Stosowany miejscowo wykazuje działanie przeciwzapalne, przeciwświądowe i obkurczające naczynia krwionośne.</w:t>
      </w:r>
    </w:p>
    <w:p w14:paraId="41DB178D" w14:textId="77777777" w:rsidR="009F2530" w:rsidRPr="00293581" w:rsidRDefault="009F2530">
      <w:pPr>
        <w:pStyle w:val="Stopka"/>
        <w:tabs>
          <w:tab w:val="left" w:pos="708"/>
        </w:tabs>
        <w:rPr>
          <w:sz w:val="22"/>
          <w:szCs w:val="22"/>
        </w:rPr>
      </w:pPr>
      <w:r w:rsidRPr="00293581">
        <w:rPr>
          <w:sz w:val="22"/>
          <w:szCs w:val="22"/>
        </w:rPr>
        <w:t>Kliochinol jest chemioterapeutykiem, który wykazuje działanie przeciwbakteryjne na niektóre bakterie Gram-dodatnie i Gram-ujemne oraz słabe działanie przeciwgrzybicze.</w:t>
      </w:r>
    </w:p>
    <w:p w14:paraId="0D235E75" w14:textId="77777777" w:rsidR="009F2530" w:rsidRPr="00680370" w:rsidRDefault="009F2530">
      <w:pPr>
        <w:rPr>
          <w:sz w:val="22"/>
          <w:szCs w:val="22"/>
        </w:rPr>
      </w:pPr>
    </w:p>
    <w:p w14:paraId="20EB6701" w14:textId="510DBAEC" w:rsidR="009F2530" w:rsidRPr="00293581" w:rsidRDefault="009F2530" w:rsidP="00680370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5.2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Właściwości farmakokinetyczne</w:t>
      </w:r>
    </w:p>
    <w:p w14:paraId="01DB4332" w14:textId="77777777" w:rsidR="00B24A64" w:rsidRPr="00680370" w:rsidRDefault="00B24A64">
      <w:pPr>
        <w:rPr>
          <w:sz w:val="22"/>
          <w:szCs w:val="22"/>
        </w:rPr>
      </w:pPr>
    </w:p>
    <w:p w14:paraId="53AD809F" w14:textId="77777777" w:rsidR="00B24A64" w:rsidRPr="00293581" w:rsidRDefault="00B24A64">
      <w:pPr>
        <w:rPr>
          <w:b/>
          <w:bCs/>
          <w:sz w:val="22"/>
          <w:szCs w:val="22"/>
        </w:rPr>
      </w:pPr>
      <w:r w:rsidRPr="00293581">
        <w:rPr>
          <w:noProof/>
          <w:sz w:val="22"/>
          <w:szCs w:val="22"/>
          <w:u w:val="single"/>
        </w:rPr>
        <w:t>Wchłanianie</w:t>
      </w:r>
    </w:p>
    <w:p w14:paraId="422C3B17" w14:textId="16C8C262" w:rsidR="00D66FD6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Flumetazonu piwalan po podaniu na skórę łatwo przenika do warstwy rogowej skóry. W niewielkim stopniu może przenikać do organizmu i wykazuje wówczas działanie ogólne.</w:t>
      </w:r>
    </w:p>
    <w:p w14:paraId="35E3BE58" w14:textId="77777777" w:rsidR="00D66FD6" w:rsidRPr="00293581" w:rsidRDefault="00D66FD6" w:rsidP="00D66FD6">
      <w:pPr>
        <w:rPr>
          <w:sz w:val="22"/>
          <w:szCs w:val="22"/>
        </w:rPr>
      </w:pPr>
    </w:p>
    <w:p w14:paraId="7D09F967" w14:textId="2ED5EA7E" w:rsidR="00D66FD6" w:rsidRPr="00293581" w:rsidRDefault="00D66FD6" w:rsidP="00D66FD6">
      <w:pPr>
        <w:rPr>
          <w:sz w:val="22"/>
          <w:szCs w:val="22"/>
        </w:rPr>
      </w:pPr>
      <w:r w:rsidRPr="00293581">
        <w:rPr>
          <w:sz w:val="22"/>
          <w:szCs w:val="22"/>
        </w:rPr>
        <w:lastRenderedPageBreak/>
        <w:t>Wchłanianie flumetazonu piwalanu przez skórę zwiększa się po zastosowaniu na delikatną skórę w okolicy fałdów lub na skórę twarzy oraz na skórę z uszkodzonym naskórkiem lub uszkodzoną procesem zapalnym. Wchłanianie flumetazonu piwalanu ulega zwiększeniu podczas stosowania opatrunku okluzyjnego, częstego stosowania produktu leczniczego lub po zastosowaniu go na dużą powierzchnię skóry.</w:t>
      </w:r>
    </w:p>
    <w:p w14:paraId="02B1D08B" w14:textId="77777777" w:rsidR="00D66FD6" w:rsidRPr="00293581" w:rsidRDefault="00D66FD6" w:rsidP="00D66FD6">
      <w:pPr>
        <w:rPr>
          <w:sz w:val="22"/>
          <w:szCs w:val="22"/>
        </w:rPr>
      </w:pPr>
      <w:r w:rsidRPr="00293581">
        <w:rPr>
          <w:sz w:val="22"/>
          <w:szCs w:val="22"/>
        </w:rPr>
        <w:t>Wchłanianie flumetazonu piwalanu przez skórę u dzieci jest większe niż u dorosłych.</w:t>
      </w:r>
    </w:p>
    <w:p w14:paraId="7A9A1C2A" w14:textId="77777777" w:rsidR="00D66FD6" w:rsidRPr="00293581" w:rsidRDefault="00D66FD6">
      <w:pPr>
        <w:rPr>
          <w:sz w:val="22"/>
          <w:szCs w:val="22"/>
        </w:rPr>
      </w:pPr>
    </w:p>
    <w:p w14:paraId="053775E5" w14:textId="77777777" w:rsidR="00D66FD6" w:rsidRPr="00293581" w:rsidRDefault="00337340">
      <w:pPr>
        <w:rPr>
          <w:sz w:val="22"/>
          <w:szCs w:val="22"/>
        </w:rPr>
      </w:pPr>
      <w:r w:rsidRPr="00293581">
        <w:rPr>
          <w:noProof/>
          <w:sz w:val="22"/>
          <w:szCs w:val="22"/>
          <w:u w:val="single"/>
        </w:rPr>
        <w:t>Metabolizm</w:t>
      </w:r>
    </w:p>
    <w:p w14:paraId="3BB27555" w14:textId="5F91A2C9" w:rsidR="00D66FD6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Po wchłonięciu ze skóry do organizmu flumetazonu piwalan jest metabolizowany głównie w wątrobie.</w:t>
      </w:r>
    </w:p>
    <w:p w14:paraId="484C1EFC" w14:textId="77777777" w:rsidR="00463A20" w:rsidRPr="00293581" w:rsidRDefault="00463A20">
      <w:pPr>
        <w:rPr>
          <w:noProof/>
          <w:sz w:val="22"/>
          <w:szCs w:val="22"/>
          <w:u w:val="single"/>
        </w:rPr>
      </w:pPr>
    </w:p>
    <w:p w14:paraId="2B4D92F9" w14:textId="77777777" w:rsidR="00D66FD6" w:rsidRPr="00293581" w:rsidRDefault="00D66FD6">
      <w:pPr>
        <w:rPr>
          <w:sz w:val="22"/>
          <w:szCs w:val="22"/>
        </w:rPr>
      </w:pPr>
      <w:r w:rsidRPr="00293581">
        <w:rPr>
          <w:noProof/>
          <w:sz w:val="22"/>
          <w:szCs w:val="22"/>
          <w:u w:val="single"/>
        </w:rPr>
        <w:t>Eliminacja</w:t>
      </w:r>
    </w:p>
    <w:p w14:paraId="5A0C23BC" w14:textId="711EF001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Następnie jest wydalany z moczem i w mniejszej ilości z żółcią, głównie w postaci połączeń </w:t>
      </w:r>
      <w:r w:rsidR="004870F5" w:rsidRPr="00293581">
        <w:rPr>
          <w:sz w:val="22"/>
          <w:szCs w:val="22"/>
        </w:rPr>
        <w:t>z</w:t>
      </w:r>
      <w:r w:rsidR="004870F5">
        <w:rPr>
          <w:sz w:val="22"/>
          <w:szCs w:val="22"/>
        </w:rPr>
        <w:t> </w:t>
      </w:r>
      <w:r w:rsidRPr="00293581">
        <w:rPr>
          <w:sz w:val="22"/>
          <w:szCs w:val="22"/>
        </w:rPr>
        <w:t>kwasem glukuronowym oraz w niewielkiej ilości w postaci niezmienionej.</w:t>
      </w:r>
    </w:p>
    <w:p w14:paraId="1EC3D5DD" w14:textId="77777777" w:rsidR="00B23014" w:rsidRPr="00293581" w:rsidRDefault="00B23014">
      <w:pPr>
        <w:pStyle w:val="Stopka"/>
        <w:tabs>
          <w:tab w:val="left" w:pos="708"/>
        </w:tabs>
        <w:rPr>
          <w:sz w:val="22"/>
          <w:szCs w:val="22"/>
        </w:rPr>
      </w:pPr>
    </w:p>
    <w:p w14:paraId="59F04EB5" w14:textId="4AEA4149" w:rsidR="009F2530" w:rsidRPr="00293581" w:rsidRDefault="009F2530" w:rsidP="00680370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5.3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Przedkliniczne dane o bezpieczeństwie</w:t>
      </w:r>
    </w:p>
    <w:p w14:paraId="73086445" w14:textId="77777777" w:rsidR="00A4294B" w:rsidRPr="00680370" w:rsidRDefault="00A4294B">
      <w:pPr>
        <w:rPr>
          <w:sz w:val="22"/>
          <w:szCs w:val="22"/>
        </w:rPr>
      </w:pPr>
    </w:p>
    <w:p w14:paraId="23FBA833" w14:textId="77777777" w:rsidR="009F2530" w:rsidRPr="00293581" w:rsidRDefault="009F2530">
      <w:pPr>
        <w:rPr>
          <w:i/>
          <w:sz w:val="22"/>
          <w:szCs w:val="22"/>
        </w:rPr>
      </w:pPr>
      <w:r w:rsidRPr="00293581">
        <w:rPr>
          <w:i/>
          <w:sz w:val="22"/>
          <w:szCs w:val="22"/>
        </w:rPr>
        <w:t>Działanie mutagenne.</w:t>
      </w:r>
    </w:p>
    <w:p w14:paraId="08706D32" w14:textId="17D76F27" w:rsidR="002B65E5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Nie przeprowadzono badań dotyczących mutagennego działania flumetazonu piwalanu, przeprowadzono natomiast badania dotyczące działania mutagennego innych </w:t>
      </w:r>
      <w:r w:rsidRPr="00B207AD">
        <w:rPr>
          <w:sz w:val="22"/>
          <w:szCs w:val="22"/>
        </w:rPr>
        <w:t>kortykosteroidów</w:t>
      </w:r>
      <w:r w:rsidRPr="00293581">
        <w:rPr>
          <w:sz w:val="22"/>
          <w:szCs w:val="22"/>
        </w:rPr>
        <w:t xml:space="preserve"> o zbliżonej budowie chemicznej.</w:t>
      </w:r>
    </w:p>
    <w:p w14:paraId="5C19C146" w14:textId="77777777" w:rsidR="009F2530" w:rsidRPr="00293581" w:rsidRDefault="009F2530">
      <w:pPr>
        <w:rPr>
          <w:iCs/>
          <w:sz w:val="22"/>
          <w:szCs w:val="22"/>
        </w:rPr>
      </w:pPr>
      <w:r w:rsidRPr="00293581">
        <w:rPr>
          <w:sz w:val="22"/>
          <w:szCs w:val="22"/>
        </w:rPr>
        <w:t>Flutykazonu propionian nie wykazywał działania mutagennego w teście Ames</w:t>
      </w:r>
      <w:r w:rsidRPr="00293581">
        <w:rPr>
          <w:sz w:val="22"/>
          <w:szCs w:val="22"/>
          <w:vertAlign w:val="superscript"/>
        </w:rPr>
        <w:t>’</w:t>
      </w:r>
      <w:r w:rsidRPr="00293581">
        <w:rPr>
          <w:sz w:val="22"/>
          <w:szCs w:val="22"/>
        </w:rPr>
        <w:t xml:space="preserve">a wykonanym na bakteriach </w:t>
      </w:r>
      <w:r w:rsidRPr="00293581">
        <w:rPr>
          <w:i/>
          <w:sz w:val="22"/>
          <w:szCs w:val="22"/>
        </w:rPr>
        <w:t xml:space="preserve">Escherichia coli, </w:t>
      </w:r>
      <w:r w:rsidRPr="00293581">
        <w:rPr>
          <w:iCs/>
          <w:sz w:val="22"/>
          <w:szCs w:val="22"/>
        </w:rPr>
        <w:t xml:space="preserve">w teście konwersji genów wykonanych na drożdżach </w:t>
      </w:r>
      <w:r w:rsidRPr="00293581">
        <w:rPr>
          <w:i/>
          <w:sz w:val="22"/>
          <w:szCs w:val="22"/>
        </w:rPr>
        <w:t>Saccharomyces cerevisiae</w:t>
      </w:r>
      <w:r w:rsidRPr="00293581">
        <w:rPr>
          <w:iCs/>
          <w:sz w:val="22"/>
          <w:szCs w:val="22"/>
        </w:rPr>
        <w:t xml:space="preserve"> oraz w teście działania mutagennego na komórkach jajnika chomika chińskiego. Nie wykazano również działania mutagennego flutykazonu w badaniach na limfocytach ludzkich </w:t>
      </w:r>
      <w:r w:rsidRPr="00293581">
        <w:rPr>
          <w:i/>
          <w:sz w:val="22"/>
          <w:szCs w:val="22"/>
        </w:rPr>
        <w:t>in vitro</w:t>
      </w:r>
      <w:r w:rsidRPr="00293581">
        <w:rPr>
          <w:iCs/>
          <w:sz w:val="22"/>
          <w:szCs w:val="22"/>
        </w:rPr>
        <w:t xml:space="preserve"> oraz działania klastogenowego w teście mikrojąderkowym na myszach.</w:t>
      </w:r>
    </w:p>
    <w:p w14:paraId="6318776A" w14:textId="77777777" w:rsidR="002B65E5" w:rsidRPr="00293581" w:rsidRDefault="009F2530">
      <w:pPr>
        <w:rPr>
          <w:iCs/>
          <w:sz w:val="22"/>
          <w:szCs w:val="22"/>
        </w:rPr>
      </w:pPr>
      <w:r w:rsidRPr="00293581">
        <w:rPr>
          <w:iCs/>
          <w:sz w:val="22"/>
          <w:szCs w:val="22"/>
        </w:rPr>
        <w:t xml:space="preserve">Badania hydrokortyzonu i prednizolonu na bakteriach </w:t>
      </w:r>
      <w:r w:rsidRPr="00293581">
        <w:rPr>
          <w:i/>
          <w:sz w:val="22"/>
          <w:szCs w:val="22"/>
        </w:rPr>
        <w:t xml:space="preserve">Salmonella typhimurium </w:t>
      </w:r>
      <w:r w:rsidRPr="00293581">
        <w:rPr>
          <w:iCs/>
          <w:sz w:val="22"/>
          <w:szCs w:val="22"/>
        </w:rPr>
        <w:t>również nie wykazały ich działania mutagennego.</w:t>
      </w:r>
    </w:p>
    <w:p w14:paraId="3CAA074F" w14:textId="77777777" w:rsidR="009F2530" w:rsidRPr="00293581" w:rsidRDefault="009F2530">
      <w:pPr>
        <w:rPr>
          <w:i/>
          <w:sz w:val="22"/>
          <w:szCs w:val="22"/>
        </w:rPr>
      </w:pPr>
    </w:p>
    <w:p w14:paraId="61E72775" w14:textId="77777777" w:rsidR="009F2530" w:rsidRPr="00293581" w:rsidRDefault="009F2530">
      <w:pPr>
        <w:rPr>
          <w:sz w:val="22"/>
          <w:szCs w:val="22"/>
        </w:rPr>
      </w:pPr>
      <w:r w:rsidRPr="00293581">
        <w:rPr>
          <w:i/>
          <w:sz w:val="22"/>
          <w:szCs w:val="22"/>
        </w:rPr>
        <w:t>Działanie rakotwórcze</w:t>
      </w:r>
      <w:r w:rsidRPr="00293581">
        <w:rPr>
          <w:sz w:val="22"/>
          <w:szCs w:val="22"/>
        </w:rPr>
        <w:t>.</w:t>
      </w:r>
    </w:p>
    <w:p w14:paraId="7BE19176" w14:textId="1EA5B211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Nie uzyskano jednak danych mogących wskazywać, że miejscowe stosowanie </w:t>
      </w:r>
      <w:r w:rsidRPr="00B207AD">
        <w:rPr>
          <w:sz w:val="22"/>
          <w:szCs w:val="22"/>
        </w:rPr>
        <w:t>kortykosteroidów</w:t>
      </w:r>
      <w:r w:rsidRPr="00293581">
        <w:rPr>
          <w:sz w:val="22"/>
          <w:szCs w:val="22"/>
        </w:rPr>
        <w:t xml:space="preserve"> sprzyja występowaniu raka skóry u ludzi.</w:t>
      </w:r>
    </w:p>
    <w:p w14:paraId="17965388" w14:textId="77777777" w:rsidR="002B65E5" w:rsidRPr="00293581" w:rsidRDefault="002B65E5">
      <w:pPr>
        <w:rPr>
          <w:sz w:val="22"/>
          <w:szCs w:val="22"/>
        </w:rPr>
      </w:pPr>
    </w:p>
    <w:p w14:paraId="7D0F3F07" w14:textId="77777777" w:rsidR="009F2530" w:rsidRPr="00293581" w:rsidRDefault="009F2530">
      <w:pPr>
        <w:rPr>
          <w:i/>
          <w:sz w:val="22"/>
          <w:szCs w:val="22"/>
        </w:rPr>
      </w:pPr>
      <w:r w:rsidRPr="00293581">
        <w:rPr>
          <w:i/>
          <w:sz w:val="22"/>
          <w:szCs w:val="22"/>
        </w:rPr>
        <w:t>Wpływ na płodność.</w:t>
      </w:r>
    </w:p>
    <w:p w14:paraId="4CF1D957" w14:textId="1A35D7D4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 xml:space="preserve">Nie badano wpływu flumetazonu piwalanu na płodność, natomiast wykazano wpływ na płodność dla innych </w:t>
      </w:r>
      <w:r w:rsidRPr="00B207AD">
        <w:rPr>
          <w:sz w:val="22"/>
          <w:szCs w:val="22"/>
        </w:rPr>
        <w:t>kortykosteroidów.</w:t>
      </w:r>
    </w:p>
    <w:p w14:paraId="752BCAB9" w14:textId="77777777" w:rsidR="009F2530" w:rsidRPr="00293581" w:rsidRDefault="009F2530">
      <w:pPr>
        <w:rPr>
          <w:sz w:val="22"/>
          <w:szCs w:val="22"/>
        </w:rPr>
      </w:pPr>
    </w:p>
    <w:p w14:paraId="2C0D1F88" w14:textId="77777777" w:rsidR="009F2530" w:rsidRPr="00293581" w:rsidRDefault="009F2530">
      <w:pPr>
        <w:rPr>
          <w:sz w:val="22"/>
          <w:szCs w:val="22"/>
        </w:rPr>
      </w:pPr>
    </w:p>
    <w:p w14:paraId="0E7F75DB" w14:textId="3ECFF8A5" w:rsidR="009F2530" w:rsidRPr="00B4222A" w:rsidRDefault="009F2530" w:rsidP="00680370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caps/>
          <w:sz w:val="22"/>
          <w:szCs w:val="22"/>
        </w:rPr>
      </w:pPr>
      <w:r w:rsidRPr="00B4222A">
        <w:rPr>
          <w:caps/>
          <w:sz w:val="22"/>
          <w:szCs w:val="22"/>
        </w:rPr>
        <w:t>dane farmaceutyczne</w:t>
      </w:r>
    </w:p>
    <w:p w14:paraId="4AD9170B" w14:textId="77777777" w:rsidR="009F2530" w:rsidRPr="00680370" w:rsidRDefault="009F2530">
      <w:pPr>
        <w:rPr>
          <w:sz w:val="22"/>
          <w:szCs w:val="22"/>
        </w:rPr>
      </w:pPr>
    </w:p>
    <w:p w14:paraId="0555DB97" w14:textId="4B82A4BD" w:rsidR="009F2530" w:rsidRPr="00293581" w:rsidRDefault="009F2530" w:rsidP="00680370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6.1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Wykaz substancji pomocniczych</w:t>
      </w:r>
    </w:p>
    <w:p w14:paraId="49D5D41F" w14:textId="77777777" w:rsidR="00A4294B" w:rsidRPr="00680370" w:rsidRDefault="00A4294B">
      <w:pPr>
        <w:rPr>
          <w:sz w:val="22"/>
          <w:szCs w:val="22"/>
        </w:rPr>
      </w:pPr>
    </w:p>
    <w:p w14:paraId="2B377FCE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Wosk biały, wazelina biała.</w:t>
      </w:r>
    </w:p>
    <w:p w14:paraId="0B2ED3D0" w14:textId="77777777" w:rsidR="009F2530" w:rsidRPr="00293581" w:rsidRDefault="009F2530">
      <w:pPr>
        <w:rPr>
          <w:sz w:val="22"/>
          <w:szCs w:val="22"/>
        </w:rPr>
      </w:pPr>
    </w:p>
    <w:p w14:paraId="1E807B1A" w14:textId="6DF6B57B" w:rsidR="009F2530" w:rsidRPr="00293581" w:rsidRDefault="009F2530" w:rsidP="00680370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6.2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Niezgodności farmaceutyczne</w:t>
      </w:r>
    </w:p>
    <w:p w14:paraId="41FF5230" w14:textId="77777777" w:rsidR="00A4294B" w:rsidRPr="00680370" w:rsidRDefault="00A4294B">
      <w:pPr>
        <w:rPr>
          <w:sz w:val="22"/>
          <w:szCs w:val="22"/>
        </w:rPr>
      </w:pPr>
    </w:p>
    <w:p w14:paraId="7B00C8AF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Nie dotyczy.</w:t>
      </w:r>
    </w:p>
    <w:p w14:paraId="681FEC30" w14:textId="77777777" w:rsidR="009F2530" w:rsidRPr="00293581" w:rsidRDefault="009F2530">
      <w:pPr>
        <w:rPr>
          <w:sz w:val="22"/>
          <w:szCs w:val="22"/>
        </w:rPr>
      </w:pPr>
    </w:p>
    <w:p w14:paraId="2BB4EF24" w14:textId="2C9D332F" w:rsidR="009F2530" w:rsidRPr="00293581" w:rsidRDefault="009F2530" w:rsidP="00680370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6.3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Okres ważności</w:t>
      </w:r>
    </w:p>
    <w:p w14:paraId="5746FBAA" w14:textId="77777777" w:rsidR="00872C25" w:rsidRPr="00680370" w:rsidRDefault="00872C25">
      <w:pPr>
        <w:rPr>
          <w:sz w:val="22"/>
          <w:szCs w:val="22"/>
        </w:rPr>
      </w:pPr>
    </w:p>
    <w:p w14:paraId="59317C74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3 lata.</w:t>
      </w:r>
    </w:p>
    <w:p w14:paraId="5A8043DB" w14:textId="77777777" w:rsidR="00EF25E3" w:rsidRPr="00293581" w:rsidRDefault="00EF25E3">
      <w:pPr>
        <w:rPr>
          <w:sz w:val="22"/>
          <w:szCs w:val="22"/>
        </w:rPr>
      </w:pPr>
    </w:p>
    <w:p w14:paraId="05B820F9" w14:textId="25C16386" w:rsidR="000E1AC7" w:rsidRPr="00293581" w:rsidRDefault="009F2530" w:rsidP="00680370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6.4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 xml:space="preserve">Specjalne środki ostrożności </w:t>
      </w:r>
      <w:r w:rsidR="00EF25E3" w:rsidRPr="00293581">
        <w:rPr>
          <w:b/>
          <w:bCs/>
          <w:sz w:val="22"/>
          <w:szCs w:val="22"/>
        </w:rPr>
        <w:t xml:space="preserve">podczas </w:t>
      </w:r>
      <w:r w:rsidRPr="00293581">
        <w:rPr>
          <w:b/>
          <w:bCs/>
          <w:sz w:val="22"/>
          <w:szCs w:val="22"/>
        </w:rPr>
        <w:t>przechowywani</w:t>
      </w:r>
      <w:r w:rsidR="00EF25E3" w:rsidRPr="00293581">
        <w:rPr>
          <w:b/>
          <w:bCs/>
          <w:sz w:val="22"/>
          <w:szCs w:val="22"/>
        </w:rPr>
        <w:t>a</w:t>
      </w:r>
      <w:r w:rsidR="00C2385E" w:rsidRPr="00293581">
        <w:rPr>
          <w:b/>
          <w:bCs/>
          <w:sz w:val="22"/>
          <w:szCs w:val="22"/>
        </w:rPr>
        <w:t xml:space="preserve"> </w:t>
      </w:r>
    </w:p>
    <w:p w14:paraId="03D59FF7" w14:textId="77777777" w:rsidR="009F2530" w:rsidRPr="00680370" w:rsidRDefault="009F2530">
      <w:pPr>
        <w:rPr>
          <w:sz w:val="22"/>
          <w:szCs w:val="22"/>
        </w:rPr>
      </w:pPr>
    </w:p>
    <w:p w14:paraId="3566805A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Przechowywać w temperaturze poniżej 25</w:t>
      </w:r>
      <w:r w:rsidRPr="00293581">
        <w:rPr>
          <w:sz w:val="22"/>
          <w:szCs w:val="22"/>
          <w:vertAlign w:val="superscript"/>
        </w:rPr>
        <w:t>o</w:t>
      </w:r>
      <w:r w:rsidRPr="00293581">
        <w:rPr>
          <w:sz w:val="22"/>
          <w:szCs w:val="22"/>
        </w:rPr>
        <w:t>C.</w:t>
      </w:r>
    </w:p>
    <w:p w14:paraId="3856CA52" w14:textId="77777777" w:rsidR="009F2530" w:rsidRPr="00680370" w:rsidRDefault="009F2530">
      <w:pPr>
        <w:rPr>
          <w:sz w:val="22"/>
          <w:szCs w:val="22"/>
        </w:rPr>
      </w:pPr>
    </w:p>
    <w:p w14:paraId="749C8C85" w14:textId="0713D02B" w:rsidR="009F2530" w:rsidRPr="00293581" w:rsidRDefault="009F2530" w:rsidP="00AC6ACA">
      <w:pPr>
        <w:keepNext/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lastRenderedPageBreak/>
        <w:t>6.5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>Rodzaj i zawartość opakowania</w:t>
      </w:r>
    </w:p>
    <w:p w14:paraId="34C7B743" w14:textId="77777777" w:rsidR="001B5EEE" w:rsidRPr="00AC6ACA" w:rsidRDefault="001B5EEE" w:rsidP="00AC6ACA">
      <w:pPr>
        <w:keepNext/>
        <w:rPr>
          <w:sz w:val="22"/>
          <w:szCs w:val="22"/>
        </w:rPr>
      </w:pPr>
    </w:p>
    <w:p w14:paraId="6CCE635F" w14:textId="77777777" w:rsidR="009F2530" w:rsidRPr="00293581" w:rsidRDefault="009F2530" w:rsidP="00AC6ACA">
      <w:pPr>
        <w:keepNext/>
        <w:rPr>
          <w:sz w:val="22"/>
          <w:szCs w:val="22"/>
        </w:rPr>
      </w:pPr>
      <w:r w:rsidRPr="00293581">
        <w:rPr>
          <w:sz w:val="22"/>
          <w:szCs w:val="22"/>
        </w:rPr>
        <w:t xml:space="preserve">Tuba aluminiowa </w:t>
      </w:r>
      <w:bookmarkStart w:id="6" w:name="_Hlk95905519"/>
      <w:r w:rsidRPr="00293581">
        <w:rPr>
          <w:sz w:val="22"/>
          <w:szCs w:val="22"/>
        </w:rPr>
        <w:t xml:space="preserve">membranowa wewnątrz lakierowana, z plastikową zakrętką, </w:t>
      </w:r>
      <w:bookmarkEnd w:id="6"/>
      <w:r w:rsidRPr="00293581">
        <w:rPr>
          <w:sz w:val="22"/>
          <w:szCs w:val="22"/>
        </w:rPr>
        <w:t xml:space="preserve">zawierająca </w:t>
      </w:r>
      <w:smartTag w:uri="urn:schemas-microsoft-com:office:smarttags" w:element="metricconverter">
        <w:smartTagPr>
          <w:attr w:name="ProductID" w:val="15 g"/>
        </w:smartTagPr>
        <w:r w:rsidRPr="00293581">
          <w:rPr>
            <w:sz w:val="22"/>
            <w:szCs w:val="22"/>
          </w:rPr>
          <w:t>15 g</w:t>
        </w:r>
      </w:smartTag>
      <w:r w:rsidRPr="00293581">
        <w:rPr>
          <w:sz w:val="22"/>
          <w:szCs w:val="22"/>
        </w:rPr>
        <w:t xml:space="preserve"> maści, umieszczona w tekturowym pudełku.</w:t>
      </w:r>
    </w:p>
    <w:p w14:paraId="44C73224" w14:textId="77777777" w:rsidR="009F2530" w:rsidRPr="00AC6ACA" w:rsidRDefault="009F2530">
      <w:pPr>
        <w:rPr>
          <w:sz w:val="22"/>
          <w:szCs w:val="22"/>
        </w:rPr>
      </w:pPr>
    </w:p>
    <w:p w14:paraId="28DB6805" w14:textId="27BE1076" w:rsidR="009F2530" w:rsidRPr="00293581" w:rsidRDefault="009F2530" w:rsidP="00680370">
      <w:pPr>
        <w:tabs>
          <w:tab w:val="left" w:pos="567"/>
        </w:tabs>
        <w:rPr>
          <w:b/>
          <w:bCs/>
          <w:sz w:val="22"/>
          <w:szCs w:val="22"/>
        </w:rPr>
      </w:pPr>
      <w:r w:rsidRPr="00293581">
        <w:rPr>
          <w:b/>
          <w:bCs/>
          <w:sz w:val="22"/>
          <w:szCs w:val="22"/>
        </w:rPr>
        <w:t>6.6</w:t>
      </w:r>
      <w:r w:rsidR="008C638C">
        <w:rPr>
          <w:b/>
          <w:bCs/>
          <w:sz w:val="22"/>
          <w:szCs w:val="22"/>
        </w:rPr>
        <w:tab/>
      </w:r>
      <w:r w:rsidRPr="00293581">
        <w:rPr>
          <w:b/>
          <w:bCs/>
          <w:sz w:val="22"/>
          <w:szCs w:val="22"/>
        </w:rPr>
        <w:t xml:space="preserve">Specjalne środki ostrożności dotyczące usuwania i przygotowania </w:t>
      </w:r>
      <w:r w:rsidR="00865FFF">
        <w:rPr>
          <w:b/>
          <w:bCs/>
          <w:sz w:val="22"/>
          <w:szCs w:val="22"/>
        </w:rPr>
        <w:t>produktu leczniczego</w:t>
      </w:r>
      <w:r w:rsidRPr="00293581">
        <w:rPr>
          <w:b/>
          <w:bCs/>
          <w:sz w:val="22"/>
          <w:szCs w:val="22"/>
        </w:rPr>
        <w:t xml:space="preserve"> do stosowania</w:t>
      </w:r>
    </w:p>
    <w:p w14:paraId="04325299" w14:textId="77777777" w:rsidR="001B5EEE" w:rsidRPr="00AC6ACA" w:rsidRDefault="001B5EEE">
      <w:pPr>
        <w:rPr>
          <w:sz w:val="22"/>
          <w:szCs w:val="22"/>
        </w:rPr>
      </w:pPr>
    </w:p>
    <w:p w14:paraId="199775B3" w14:textId="77777777" w:rsidR="009F2530" w:rsidRPr="00293581" w:rsidRDefault="009F2530">
      <w:pPr>
        <w:rPr>
          <w:bCs/>
          <w:sz w:val="22"/>
          <w:szCs w:val="22"/>
        </w:rPr>
      </w:pPr>
      <w:r w:rsidRPr="00293581">
        <w:rPr>
          <w:bCs/>
          <w:sz w:val="22"/>
          <w:szCs w:val="22"/>
        </w:rPr>
        <w:t>B</w:t>
      </w:r>
      <w:r w:rsidR="001B5EEE" w:rsidRPr="00293581">
        <w:rPr>
          <w:bCs/>
          <w:sz w:val="22"/>
          <w:szCs w:val="22"/>
        </w:rPr>
        <w:t xml:space="preserve">ez specjalnych </w:t>
      </w:r>
      <w:r w:rsidRPr="00293581">
        <w:rPr>
          <w:bCs/>
          <w:sz w:val="22"/>
          <w:szCs w:val="22"/>
        </w:rPr>
        <w:t>wymagań.</w:t>
      </w:r>
      <w:r w:rsidR="008D73D4" w:rsidRPr="00293581">
        <w:rPr>
          <w:bCs/>
          <w:sz w:val="22"/>
          <w:szCs w:val="22"/>
        </w:rPr>
        <w:t xml:space="preserve"> </w:t>
      </w:r>
      <w:r w:rsidR="008D73D4" w:rsidRPr="00293581">
        <w:rPr>
          <w:sz w:val="22"/>
          <w:szCs w:val="22"/>
        </w:rPr>
        <w:t>Wszelkie niewykorzystane resztki produktu leczniczego lub jego odpady należy usunąć zgodnie z lokalnymi przepisami.</w:t>
      </w:r>
    </w:p>
    <w:p w14:paraId="628B1DC1" w14:textId="77777777" w:rsidR="009F2530" w:rsidRPr="00293581" w:rsidRDefault="009F2530">
      <w:pPr>
        <w:rPr>
          <w:sz w:val="22"/>
          <w:szCs w:val="22"/>
        </w:rPr>
      </w:pPr>
    </w:p>
    <w:p w14:paraId="0E016B21" w14:textId="77777777" w:rsidR="00B23014" w:rsidRPr="00293581" w:rsidRDefault="00B23014">
      <w:pPr>
        <w:rPr>
          <w:sz w:val="22"/>
          <w:szCs w:val="22"/>
        </w:rPr>
      </w:pPr>
    </w:p>
    <w:p w14:paraId="677787AF" w14:textId="418A5569" w:rsidR="009F2530" w:rsidRPr="00680370" w:rsidRDefault="009F2530" w:rsidP="00680370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caps/>
          <w:sz w:val="22"/>
          <w:szCs w:val="22"/>
        </w:rPr>
      </w:pPr>
      <w:r w:rsidRPr="00680370">
        <w:rPr>
          <w:caps/>
          <w:sz w:val="22"/>
          <w:szCs w:val="22"/>
        </w:rPr>
        <w:t>PODMIOT ODPOWIEDZIALNY POSIADAJĄCY POZWOLENIE NA DOPUSZCZENIE DO OBROTU</w:t>
      </w:r>
    </w:p>
    <w:p w14:paraId="6F9D3557" w14:textId="77777777" w:rsidR="009F2530" w:rsidRPr="00293581" w:rsidRDefault="009F2530">
      <w:pPr>
        <w:rPr>
          <w:sz w:val="22"/>
          <w:szCs w:val="22"/>
        </w:rPr>
      </w:pPr>
    </w:p>
    <w:p w14:paraId="7D14329A" w14:textId="77777777" w:rsidR="00F53ACC" w:rsidRPr="00F53ACC" w:rsidRDefault="00F53ACC" w:rsidP="00F53ACC">
      <w:pPr>
        <w:rPr>
          <w:sz w:val="22"/>
          <w:szCs w:val="22"/>
          <w:lang w:val="en-US"/>
        </w:rPr>
      </w:pPr>
      <w:r w:rsidRPr="00F53ACC">
        <w:rPr>
          <w:sz w:val="22"/>
          <w:szCs w:val="22"/>
          <w:lang w:val="en-US"/>
        </w:rPr>
        <w:t>Bausch Health Ireland Limited</w:t>
      </w:r>
    </w:p>
    <w:p w14:paraId="0AE642A6" w14:textId="77777777" w:rsidR="00F53ACC" w:rsidRPr="00F53ACC" w:rsidRDefault="00F53ACC" w:rsidP="00F53ACC">
      <w:pPr>
        <w:rPr>
          <w:sz w:val="22"/>
          <w:szCs w:val="22"/>
          <w:lang w:val="en-US"/>
        </w:rPr>
      </w:pPr>
      <w:r w:rsidRPr="00F53ACC">
        <w:rPr>
          <w:sz w:val="22"/>
          <w:szCs w:val="22"/>
          <w:lang w:val="en-US"/>
        </w:rPr>
        <w:t>3013 Lake Drive</w:t>
      </w:r>
    </w:p>
    <w:p w14:paraId="3E9781CB" w14:textId="77777777" w:rsidR="00F53ACC" w:rsidRPr="00F53ACC" w:rsidRDefault="00F53ACC" w:rsidP="00F53ACC">
      <w:pPr>
        <w:rPr>
          <w:sz w:val="22"/>
          <w:szCs w:val="22"/>
          <w:lang w:val="en-US"/>
        </w:rPr>
      </w:pPr>
      <w:r w:rsidRPr="00F53ACC">
        <w:rPr>
          <w:sz w:val="22"/>
          <w:szCs w:val="22"/>
          <w:lang w:val="en-US"/>
        </w:rPr>
        <w:t>Citywest Business Campus</w:t>
      </w:r>
    </w:p>
    <w:p w14:paraId="555B1805" w14:textId="77777777" w:rsidR="00F53ACC" w:rsidRPr="00F53ACC" w:rsidRDefault="00F53ACC" w:rsidP="00F53ACC">
      <w:pPr>
        <w:rPr>
          <w:sz w:val="22"/>
          <w:szCs w:val="22"/>
          <w:lang w:val="en-US"/>
        </w:rPr>
      </w:pPr>
      <w:r w:rsidRPr="00F53ACC">
        <w:rPr>
          <w:sz w:val="22"/>
          <w:szCs w:val="22"/>
          <w:lang w:val="en-US"/>
        </w:rPr>
        <w:t>Dublin 24, D24PPT3</w:t>
      </w:r>
    </w:p>
    <w:p w14:paraId="22B55867" w14:textId="77777777" w:rsidR="009F2530" w:rsidRDefault="00F53ACC">
      <w:pPr>
        <w:rPr>
          <w:sz w:val="22"/>
          <w:szCs w:val="22"/>
          <w:lang w:val="en-US"/>
        </w:rPr>
      </w:pPr>
      <w:r w:rsidRPr="00F53ACC">
        <w:rPr>
          <w:sz w:val="22"/>
          <w:szCs w:val="22"/>
          <w:lang w:val="en-US"/>
        </w:rPr>
        <w:t>Irlandia</w:t>
      </w:r>
    </w:p>
    <w:p w14:paraId="220D2011" w14:textId="77777777" w:rsidR="00F53ACC" w:rsidRPr="00293581" w:rsidRDefault="00F53ACC">
      <w:pPr>
        <w:rPr>
          <w:sz w:val="22"/>
          <w:szCs w:val="22"/>
          <w:lang w:val="en-US"/>
        </w:rPr>
      </w:pPr>
    </w:p>
    <w:p w14:paraId="6C93EBF0" w14:textId="77777777" w:rsidR="00B23014" w:rsidRPr="00293581" w:rsidRDefault="00B23014">
      <w:pPr>
        <w:rPr>
          <w:sz w:val="22"/>
          <w:szCs w:val="22"/>
          <w:lang w:val="en-US"/>
        </w:rPr>
      </w:pPr>
    </w:p>
    <w:p w14:paraId="01CF4622" w14:textId="72FB6F1D" w:rsidR="009F2530" w:rsidRPr="00680370" w:rsidRDefault="009F2530" w:rsidP="00680370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caps/>
          <w:sz w:val="22"/>
          <w:szCs w:val="22"/>
        </w:rPr>
      </w:pPr>
      <w:r w:rsidRPr="00680370">
        <w:rPr>
          <w:caps/>
          <w:sz w:val="22"/>
          <w:szCs w:val="22"/>
        </w:rPr>
        <w:t>NUMER POZWOLENIA NA DOPUSZCZENIE DO OBROTU</w:t>
      </w:r>
    </w:p>
    <w:p w14:paraId="07C24838" w14:textId="77777777" w:rsidR="009F2530" w:rsidRPr="00293581" w:rsidRDefault="009F2530">
      <w:pPr>
        <w:rPr>
          <w:sz w:val="22"/>
          <w:szCs w:val="22"/>
        </w:rPr>
      </w:pPr>
    </w:p>
    <w:p w14:paraId="435932DC" w14:textId="77777777" w:rsidR="009F2530" w:rsidRPr="00293581" w:rsidRDefault="009F2530">
      <w:pPr>
        <w:rPr>
          <w:sz w:val="22"/>
          <w:szCs w:val="22"/>
        </w:rPr>
      </w:pPr>
      <w:r w:rsidRPr="00293581">
        <w:rPr>
          <w:sz w:val="22"/>
          <w:szCs w:val="22"/>
        </w:rPr>
        <w:t>R/3097</w:t>
      </w:r>
    </w:p>
    <w:p w14:paraId="5000FA54" w14:textId="77777777" w:rsidR="009F2530" w:rsidRPr="00293581" w:rsidRDefault="009F2530">
      <w:pPr>
        <w:rPr>
          <w:sz w:val="22"/>
          <w:szCs w:val="22"/>
        </w:rPr>
      </w:pPr>
    </w:p>
    <w:p w14:paraId="50903FF5" w14:textId="77777777" w:rsidR="00B23014" w:rsidRPr="00293581" w:rsidRDefault="00B23014">
      <w:pPr>
        <w:rPr>
          <w:sz w:val="22"/>
          <w:szCs w:val="22"/>
        </w:rPr>
      </w:pPr>
    </w:p>
    <w:p w14:paraId="48F272DE" w14:textId="32E2A0CD" w:rsidR="009F2530" w:rsidRPr="00680370" w:rsidRDefault="009F2530" w:rsidP="00680370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caps/>
          <w:sz w:val="22"/>
          <w:szCs w:val="22"/>
        </w:rPr>
      </w:pPr>
      <w:r w:rsidRPr="00680370">
        <w:rPr>
          <w:caps/>
          <w:sz w:val="22"/>
          <w:szCs w:val="22"/>
        </w:rPr>
        <w:t xml:space="preserve">DATA WYDANIA PIERWSZEGO POZWOLENIA NA DOPUSZCZENIE DO OBROTU </w:t>
      </w:r>
      <w:r w:rsidR="00E22097" w:rsidRPr="00680370">
        <w:rPr>
          <w:caps/>
          <w:sz w:val="22"/>
          <w:szCs w:val="22"/>
        </w:rPr>
        <w:t xml:space="preserve">I </w:t>
      </w:r>
      <w:r w:rsidRPr="00680370">
        <w:rPr>
          <w:caps/>
          <w:sz w:val="22"/>
          <w:szCs w:val="22"/>
        </w:rPr>
        <w:t>DATA PRZEDŁUŻENIA POZWOLENIA</w:t>
      </w:r>
    </w:p>
    <w:p w14:paraId="182D98D3" w14:textId="77777777" w:rsidR="009F2530" w:rsidRPr="00293581" w:rsidRDefault="009F2530">
      <w:pPr>
        <w:rPr>
          <w:sz w:val="22"/>
          <w:szCs w:val="22"/>
        </w:rPr>
      </w:pPr>
    </w:p>
    <w:p w14:paraId="284C98E4" w14:textId="3B3F964A" w:rsidR="00AB418C" w:rsidRPr="00293581" w:rsidRDefault="00E22097">
      <w:pPr>
        <w:rPr>
          <w:sz w:val="22"/>
          <w:szCs w:val="22"/>
        </w:rPr>
      </w:pPr>
      <w:r w:rsidRPr="00293581">
        <w:rPr>
          <w:noProof/>
          <w:sz w:val="22"/>
          <w:szCs w:val="22"/>
        </w:rPr>
        <w:t xml:space="preserve">Data wydania pierwszego pozwolenia na dopuszczenie do obrotu: </w:t>
      </w:r>
      <w:r w:rsidR="009F2530" w:rsidRPr="00293581">
        <w:rPr>
          <w:sz w:val="22"/>
          <w:szCs w:val="22"/>
        </w:rPr>
        <w:t>28</w:t>
      </w:r>
      <w:r w:rsidR="006D236D" w:rsidRPr="00293581">
        <w:rPr>
          <w:sz w:val="22"/>
          <w:szCs w:val="22"/>
        </w:rPr>
        <w:t xml:space="preserve"> </w:t>
      </w:r>
      <w:r w:rsidR="00EF25E3" w:rsidRPr="00293581">
        <w:rPr>
          <w:sz w:val="22"/>
          <w:szCs w:val="22"/>
        </w:rPr>
        <w:t>sierp</w:t>
      </w:r>
      <w:r w:rsidR="006D236D" w:rsidRPr="00293581">
        <w:rPr>
          <w:sz w:val="22"/>
          <w:szCs w:val="22"/>
        </w:rPr>
        <w:t>nia</w:t>
      </w:r>
      <w:r w:rsidRPr="00293581">
        <w:rPr>
          <w:sz w:val="22"/>
          <w:szCs w:val="22"/>
        </w:rPr>
        <w:t xml:space="preserve"> </w:t>
      </w:r>
      <w:r w:rsidR="009F2530" w:rsidRPr="00293581">
        <w:rPr>
          <w:sz w:val="22"/>
          <w:szCs w:val="22"/>
        </w:rPr>
        <w:t xml:space="preserve">1990 </w:t>
      </w:r>
      <w:r w:rsidRPr="00293581">
        <w:rPr>
          <w:sz w:val="22"/>
          <w:szCs w:val="22"/>
        </w:rPr>
        <w:t>r.</w:t>
      </w:r>
    </w:p>
    <w:p w14:paraId="1D922C2F" w14:textId="77777777" w:rsidR="009F2530" w:rsidRPr="00293581" w:rsidRDefault="00AB418C">
      <w:pPr>
        <w:rPr>
          <w:sz w:val="22"/>
          <w:szCs w:val="22"/>
        </w:rPr>
      </w:pPr>
      <w:r w:rsidRPr="00293581">
        <w:rPr>
          <w:noProof/>
          <w:sz w:val="22"/>
          <w:szCs w:val="22"/>
        </w:rPr>
        <w:t>Data ostatniego przedłużenia pozwolenia</w:t>
      </w:r>
      <w:r w:rsidR="00365E81" w:rsidRPr="00293581">
        <w:rPr>
          <w:noProof/>
          <w:sz w:val="22"/>
          <w:szCs w:val="22"/>
        </w:rPr>
        <w:t>: 18 lipc</w:t>
      </w:r>
      <w:r w:rsidR="006D236D" w:rsidRPr="00293581">
        <w:rPr>
          <w:noProof/>
          <w:sz w:val="22"/>
          <w:szCs w:val="22"/>
        </w:rPr>
        <w:t>a</w:t>
      </w:r>
      <w:r w:rsidR="00365E81" w:rsidRPr="00293581">
        <w:rPr>
          <w:noProof/>
          <w:sz w:val="22"/>
          <w:szCs w:val="22"/>
        </w:rPr>
        <w:t xml:space="preserve"> 2013 r.</w:t>
      </w:r>
    </w:p>
    <w:p w14:paraId="0BB5DA40" w14:textId="77777777" w:rsidR="009F2530" w:rsidRPr="00293581" w:rsidRDefault="009F2530">
      <w:pPr>
        <w:rPr>
          <w:sz w:val="22"/>
          <w:szCs w:val="22"/>
        </w:rPr>
      </w:pPr>
    </w:p>
    <w:p w14:paraId="5A826E30" w14:textId="77777777" w:rsidR="009F2530" w:rsidRPr="00293581" w:rsidRDefault="009F2530">
      <w:pPr>
        <w:rPr>
          <w:sz w:val="22"/>
          <w:szCs w:val="22"/>
        </w:rPr>
      </w:pPr>
    </w:p>
    <w:p w14:paraId="58CA1655" w14:textId="604DEA94" w:rsidR="009F2530" w:rsidRPr="00293581" w:rsidRDefault="009F2530" w:rsidP="00680370">
      <w:pPr>
        <w:pStyle w:val="Nagwek1"/>
        <w:keepNext w:val="0"/>
        <w:widowControl w:val="0"/>
        <w:numPr>
          <w:ilvl w:val="0"/>
          <w:numId w:val="3"/>
        </w:numPr>
        <w:ind w:left="567" w:hanging="567"/>
        <w:rPr>
          <w:caps/>
          <w:sz w:val="22"/>
          <w:szCs w:val="22"/>
        </w:rPr>
      </w:pPr>
      <w:r w:rsidRPr="00293581">
        <w:rPr>
          <w:caps/>
          <w:sz w:val="22"/>
          <w:szCs w:val="22"/>
        </w:rPr>
        <w:t>Data zatwierdzenia lub częściowej zmiany tekstu Charakterystyki Produktu Leczniczego</w:t>
      </w:r>
    </w:p>
    <w:p w14:paraId="5BC78E1F" w14:textId="77777777" w:rsidR="00054423" w:rsidRPr="00EA7B8E" w:rsidRDefault="00054423">
      <w:pPr>
        <w:pStyle w:val="Tekstpodstawowy"/>
        <w:spacing w:line="240" w:lineRule="auto"/>
        <w:rPr>
          <w:b w:val="0"/>
          <w:caps/>
          <w:sz w:val="22"/>
          <w:szCs w:val="22"/>
        </w:rPr>
      </w:pPr>
    </w:p>
    <w:p w14:paraId="11A433E6" w14:textId="77777777" w:rsidR="00054423" w:rsidRPr="00EA7B8E" w:rsidRDefault="00054423" w:rsidP="00EA7B8E">
      <w:pPr>
        <w:pStyle w:val="Tekstpodstawowy"/>
        <w:spacing w:line="240" w:lineRule="auto"/>
        <w:rPr>
          <w:b w:val="0"/>
          <w:caps/>
          <w:sz w:val="22"/>
          <w:szCs w:val="22"/>
        </w:rPr>
      </w:pPr>
    </w:p>
    <w:sectPr w:rsidR="00054423" w:rsidRPr="00EA7B8E">
      <w:footerReference w:type="even" r:id="rId8"/>
      <w:footerReference w:type="default" r:id="rId9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F035" w14:textId="77777777" w:rsidR="004F0AE4" w:rsidRDefault="004F0AE4">
      <w:r>
        <w:separator/>
      </w:r>
    </w:p>
  </w:endnote>
  <w:endnote w:type="continuationSeparator" w:id="0">
    <w:p w14:paraId="7ABC2BB3" w14:textId="77777777" w:rsidR="004F0AE4" w:rsidRDefault="004F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6C96" w14:textId="77777777" w:rsidR="00005459" w:rsidRDefault="000054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42BF03" w14:textId="77777777" w:rsidR="00005459" w:rsidRDefault="000054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123C" w14:textId="404BCF85" w:rsidR="00005459" w:rsidRDefault="000054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5FFF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B8F775E" w14:textId="77777777" w:rsidR="00005459" w:rsidRDefault="000054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BD7B" w14:textId="77777777" w:rsidR="004F0AE4" w:rsidRDefault="004F0AE4">
      <w:r>
        <w:separator/>
      </w:r>
    </w:p>
  </w:footnote>
  <w:footnote w:type="continuationSeparator" w:id="0">
    <w:p w14:paraId="78DA3450" w14:textId="77777777" w:rsidR="004F0AE4" w:rsidRDefault="004F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3428"/>
    <w:multiLevelType w:val="hybridMultilevel"/>
    <w:tmpl w:val="F4AE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94D41"/>
    <w:multiLevelType w:val="hybridMultilevel"/>
    <w:tmpl w:val="5CE29C80"/>
    <w:lvl w:ilvl="0" w:tplc="CF50BE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E0899"/>
    <w:multiLevelType w:val="hybridMultilevel"/>
    <w:tmpl w:val="BC5CB564"/>
    <w:lvl w:ilvl="0" w:tplc="5262CD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D2BD8"/>
    <w:multiLevelType w:val="hybridMultilevel"/>
    <w:tmpl w:val="8C7AB8BC"/>
    <w:lvl w:ilvl="0" w:tplc="CF50BE6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0NDKyNDE3BlKmlko6SsGpxcWZ+XkgBYYGtQA3LjRyLQAAAA=="/>
  </w:docVars>
  <w:rsids>
    <w:rsidRoot w:val="000408C2"/>
    <w:rsid w:val="0000438B"/>
    <w:rsid w:val="00005459"/>
    <w:rsid w:val="0000765F"/>
    <w:rsid w:val="00017E90"/>
    <w:rsid w:val="00031C62"/>
    <w:rsid w:val="000408C2"/>
    <w:rsid w:val="0005279F"/>
    <w:rsid w:val="000531C8"/>
    <w:rsid w:val="00054423"/>
    <w:rsid w:val="00070BA2"/>
    <w:rsid w:val="00075DBA"/>
    <w:rsid w:val="00084B0E"/>
    <w:rsid w:val="000851DD"/>
    <w:rsid w:val="0008570D"/>
    <w:rsid w:val="00093127"/>
    <w:rsid w:val="0009562E"/>
    <w:rsid w:val="000B1BC5"/>
    <w:rsid w:val="000D080E"/>
    <w:rsid w:val="000E0E6A"/>
    <w:rsid w:val="000E1AC7"/>
    <w:rsid w:val="000E26BB"/>
    <w:rsid w:val="000E5904"/>
    <w:rsid w:val="000E7BD8"/>
    <w:rsid w:val="000F5979"/>
    <w:rsid w:val="000F77FF"/>
    <w:rsid w:val="00131955"/>
    <w:rsid w:val="00131A4F"/>
    <w:rsid w:val="00153168"/>
    <w:rsid w:val="00155795"/>
    <w:rsid w:val="00170BC5"/>
    <w:rsid w:val="00173347"/>
    <w:rsid w:val="001872C1"/>
    <w:rsid w:val="00192660"/>
    <w:rsid w:val="001A3A0F"/>
    <w:rsid w:val="001A66D4"/>
    <w:rsid w:val="001B2A43"/>
    <w:rsid w:val="001B5EEE"/>
    <w:rsid w:val="001D6DCA"/>
    <w:rsid w:val="001E0D25"/>
    <w:rsid w:val="001E7A02"/>
    <w:rsid w:val="001F69D4"/>
    <w:rsid w:val="002212AD"/>
    <w:rsid w:val="00221FFD"/>
    <w:rsid w:val="00226DE0"/>
    <w:rsid w:val="00233391"/>
    <w:rsid w:val="00233567"/>
    <w:rsid w:val="0025577D"/>
    <w:rsid w:val="002657F0"/>
    <w:rsid w:val="002802D8"/>
    <w:rsid w:val="00284674"/>
    <w:rsid w:val="00293581"/>
    <w:rsid w:val="002A1F9D"/>
    <w:rsid w:val="002A31CF"/>
    <w:rsid w:val="002A66B8"/>
    <w:rsid w:val="002B65E5"/>
    <w:rsid w:val="002C6DBB"/>
    <w:rsid w:val="002E1241"/>
    <w:rsid w:val="002F5C4B"/>
    <w:rsid w:val="0033072C"/>
    <w:rsid w:val="00337340"/>
    <w:rsid w:val="003510CB"/>
    <w:rsid w:val="00357858"/>
    <w:rsid w:val="00364DE0"/>
    <w:rsid w:val="00365E81"/>
    <w:rsid w:val="00372BD4"/>
    <w:rsid w:val="003756A1"/>
    <w:rsid w:val="00382B85"/>
    <w:rsid w:val="003913D3"/>
    <w:rsid w:val="00391F70"/>
    <w:rsid w:val="0039654C"/>
    <w:rsid w:val="003A0BAF"/>
    <w:rsid w:val="003B0364"/>
    <w:rsid w:val="003B2054"/>
    <w:rsid w:val="003B68C2"/>
    <w:rsid w:val="003C192C"/>
    <w:rsid w:val="003C1B40"/>
    <w:rsid w:val="003C2E70"/>
    <w:rsid w:val="003D433C"/>
    <w:rsid w:val="003E16E6"/>
    <w:rsid w:val="003E2068"/>
    <w:rsid w:val="003F4B3D"/>
    <w:rsid w:val="004058F1"/>
    <w:rsid w:val="0040776E"/>
    <w:rsid w:val="00441194"/>
    <w:rsid w:val="00442BE3"/>
    <w:rsid w:val="004449C0"/>
    <w:rsid w:val="00450111"/>
    <w:rsid w:val="00463A20"/>
    <w:rsid w:val="0047361B"/>
    <w:rsid w:val="0048349B"/>
    <w:rsid w:val="004870F5"/>
    <w:rsid w:val="0049755C"/>
    <w:rsid w:val="004A499C"/>
    <w:rsid w:val="004A7990"/>
    <w:rsid w:val="004B4923"/>
    <w:rsid w:val="004C24B3"/>
    <w:rsid w:val="004D22BF"/>
    <w:rsid w:val="004D5544"/>
    <w:rsid w:val="004F0AE4"/>
    <w:rsid w:val="004F7ACB"/>
    <w:rsid w:val="00511395"/>
    <w:rsid w:val="0051139F"/>
    <w:rsid w:val="005171BE"/>
    <w:rsid w:val="005172D9"/>
    <w:rsid w:val="005268B9"/>
    <w:rsid w:val="00547CFB"/>
    <w:rsid w:val="005527E0"/>
    <w:rsid w:val="00557F42"/>
    <w:rsid w:val="00564404"/>
    <w:rsid w:val="00565848"/>
    <w:rsid w:val="0056613E"/>
    <w:rsid w:val="0058763F"/>
    <w:rsid w:val="00591600"/>
    <w:rsid w:val="00591FE9"/>
    <w:rsid w:val="005C0A11"/>
    <w:rsid w:val="005D14F2"/>
    <w:rsid w:val="005E5336"/>
    <w:rsid w:val="005F4997"/>
    <w:rsid w:val="0060354E"/>
    <w:rsid w:val="0060655E"/>
    <w:rsid w:val="00613A6F"/>
    <w:rsid w:val="006147C0"/>
    <w:rsid w:val="006337FF"/>
    <w:rsid w:val="006342FF"/>
    <w:rsid w:val="006642C9"/>
    <w:rsid w:val="00670B33"/>
    <w:rsid w:val="006721C1"/>
    <w:rsid w:val="00680370"/>
    <w:rsid w:val="006C2B49"/>
    <w:rsid w:val="006C2E9E"/>
    <w:rsid w:val="006C7495"/>
    <w:rsid w:val="006D2170"/>
    <w:rsid w:val="006D236D"/>
    <w:rsid w:val="006E53F9"/>
    <w:rsid w:val="006F5F22"/>
    <w:rsid w:val="00706534"/>
    <w:rsid w:val="00717502"/>
    <w:rsid w:val="00722B06"/>
    <w:rsid w:val="00723366"/>
    <w:rsid w:val="00727052"/>
    <w:rsid w:val="0073111C"/>
    <w:rsid w:val="0073227A"/>
    <w:rsid w:val="00732EDB"/>
    <w:rsid w:val="00734AC8"/>
    <w:rsid w:val="00745166"/>
    <w:rsid w:val="007502EA"/>
    <w:rsid w:val="00765244"/>
    <w:rsid w:val="007C076E"/>
    <w:rsid w:val="007C19C1"/>
    <w:rsid w:val="00805948"/>
    <w:rsid w:val="008301D8"/>
    <w:rsid w:val="00834AE1"/>
    <w:rsid w:val="00837466"/>
    <w:rsid w:val="00842CA1"/>
    <w:rsid w:val="0084691A"/>
    <w:rsid w:val="00850435"/>
    <w:rsid w:val="00862E15"/>
    <w:rsid w:val="00865FFF"/>
    <w:rsid w:val="00872C25"/>
    <w:rsid w:val="00880EA0"/>
    <w:rsid w:val="0088175C"/>
    <w:rsid w:val="008A2115"/>
    <w:rsid w:val="008A61A4"/>
    <w:rsid w:val="008B1223"/>
    <w:rsid w:val="008B2B23"/>
    <w:rsid w:val="008C638C"/>
    <w:rsid w:val="008D73D4"/>
    <w:rsid w:val="008E1DC7"/>
    <w:rsid w:val="008E2E3A"/>
    <w:rsid w:val="008F02E5"/>
    <w:rsid w:val="008F6A03"/>
    <w:rsid w:val="0090116B"/>
    <w:rsid w:val="00901D81"/>
    <w:rsid w:val="00911AB1"/>
    <w:rsid w:val="0091764D"/>
    <w:rsid w:val="0093626A"/>
    <w:rsid w:val="0096635E"/>
    <w:rsid w:val="0097751A"/>
    <w:rsid w:val="009918AD"/>
    <w:rsid w:val="009A07C2"/>
    <w:rsid w:val="009C0D25"/>
    <w:rsid w:val="009C0EBC"/>
    <w:rsid w:val="009E3514"/>
    <w:rsid w:val="009F2530"/>
    <w:rsid w:val="00A05C47"/>
    <w:rsid w:val="00A13920"/>
    <w:rsid w:val="00A17B33"/>
    <w:rsid w:val="00A3777F"/>
    <w:rsid w:val="00A4294B"/>
    <w:rsid w:val="00A66AA3"/>
    <w:rsid w:val="00AA121B"/>
    <w:rsid w:val="00AA5A11"/>
    <w:rsid w:val="00AB418C"/>
    <w:rsid w:val="00AB433B"/>
    <w:rsid w:val="00AC6ACA"/>
    <w:rsid w:val="00AE6298"/>
    <w:rsid w:val="00AE668E"/>
    <w:rsid w:val="00AF4909"/>
    <w:rsid w:val="00B071A0"/>
    <w:rsid w:val="00B17F78"/>
    <w:rsid w:val="00B207AD"/>
    <w:rsid w:val="00B21AA7"/>
    <w:rsid w:val="00B23014"/>
    <w:rsid w:val="00B24A64"/>
    <w:rsid w:val="00B313C1"/>
    <w:rsid w:val="00B4222A"/>
    <w:rsid w:val="00B4332A"/>
    <w:rsid w:val="00B47E60"/>
    <w:rsid w:val="00B50CAB"/>
    <w:rsid w:val="00B528CE"/>
    <w:rsid w:val="00B63ACC"/>
    <w:rsid w:val="00B63CE6"/>
    <w:rsid w:val="00B905DF"/>
    <w:rsid w:val="00B93AF0"/>
    <w:rsid w:val="00BA28E8"/>
    <w:rsid w:val="00BC1F1C"/>
    <w:rsid w:val="00BC34C9"/>
    <w:rsid w:val="00BE0F24"/>
    <w:rsid w:val="00C00F53"/>
    <w:rsid w:val="00C01156"/>
    <w:rsid w:val="00C20EE3"/>
    <w:rsid w:val="00C2385E"/>
    <w:rsid w:val="00C27924"/>
    <w:rsid w:val="00C32771"/>
    <w:rsid w:val="00C42B9D"/>
    <w:rsid w:val="00C532F8"/>
    <w:rsid w:val="00C57763"/>
    <w:rsid w:val="00C72C39"/>
    <w:rsid w:val="00C8515F"/>
    <w:rsid w:val="00C87DDB"/>
    <w:rsid w:val="00C97390"/>
    <w:rsid w:val="00CB1243"/>
    <w:rsid w:val="00CB625C"/>
    <w:rsid w:val="00CB7BBC"/>
    <w:rsid w:val="00CC4DAD"/>
    <w:rsid w:val="00CF3A16"/>
    <w:rsid w:val="00CF7DD6"/>
    <w:rsid w:val="00D0045B"/>
    <w:rsid w:val="00D02678"/>
    <w:rsid w:val="00D05FFE"/>
    <w:rsid w:val="00D07B8E"/>
    <w:rsid w:val="00D11266"/>
    <w:rsid w:val="00D148B7"/>
    <w:rsid w:val="00D21D7D"/>
    <w:rsid w:val="00D2413C"/>
    <w:rsid w:val="00D25510"/>
    <w:rsid w:val="00D328B6"/>
    <w:rsid w:val="00D33E20"/>
    <w:rsid w:val="00D353A2"/>
    <w:rsid w:val="00D5122E"/>
    <w:rsid w:val="00D54397"/>
    <w:rsid w:val="00D623F8"/>
    <w:rsid w:val="00D66FD6"/>
    <w:rsid w:val="00D67535"/>
    <w:rsid w:val="00D70763"/>
    <w:rsid w:val="00D71469"/>
    <w:rsid w:val="00D819CC"/>
    <w:rsid w:val="00D822F4"/>
    <w:rsid w:val="00D87A89"/>
    <w:rsid w:val="00D9371C"/>
    <w:rsid w:val="00D93FF6"/>
    <w:rsid w:val="00DA2C3E"/>
    <w:rsid w:val="00DA420C"/>
    <w:rsid w:val="00DB1CB8"/>
    <w:rsid w:val="00DB4228"/>
    <w:rsid w:val="00DB4468"/>
    <w:rsid w:val="00DD6951"/>
    <w:rsid w:val="00E075C2"/>
    <w:rsid w:val="00E22097"/>
    <w:rsid w:val="00E2621A"/>
    <w:rsid w:val="00E32862"/>
    <w:rsid w:val="00E339E4"/>
    <w:rsid w:val="00E40D28"/>
    <w:rsid w:val="00E46559"/>
    <w:rsid w:val="00E63421"/>
    <w:rsid w:val="00E713BF"/>
    <w:rsid w:val="00E74D92"/>
    <w:rsid w:val="00E8281B"/>
    <w:rsid w:val="00E8581A"/>
    <w:rsid w:val="00E90B94"/>
    <w:rsid w:val="00E94C16"/>
    <w:rsid w:val="00EA11EC"/>
    <w:rsid w:val="00EA7B8E"/>
    <w:rsid w:val="00EB3DA2"/>
    <w:rsid w:val="00EC30E3"/>
    <w:rsid w:val="00EC6147"/>
    <w:rsid w:val="00EC789C"/>
    <w:rsid w:val="00ED1F79"/>
    <w:rsid w:val="00EE6EF2"/>
    <w:rsid w:val="00EF25E3"/>
    <w:rsid w:val="00F00DE6"/>
    <w:rsid w:val="00F01C08"/>
    <w:rsid w:val="00F04976"/>
    <w:rsid w:val="00F1611D"/>
    <w:rsid w:val="00F33544"/>
    <w:rsid w:val="00F37F7B"/>
    <w:rsid w:val="00F53ACC"/>
    <w:rsid w:val="00F70A7E"/>
    <w:rsid w:val="00F70D69"/>
    <w:rsid w:val="00F71EE4"/>
    <w:rsid w:val="00F8627E"/>
    <w:rsid w:val="00F86A11"/>
    <w:rsid w:val="00F94A0D"/>
    <w:rsid w:val="00FA0B09"/>
    <w:rsid w:val="00FA0C4E"/>
    <w:rsid w:val="00FE6F92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F92C9"/>
  <w15:chartTrackingRefBased/>
  <w15:docId w15:val="{732F9F06-FF04-48C1-87F1-BED8538D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2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A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line="360" w:lineRule="auto"/>
    </w:pPr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rsid w:val="009775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28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32862"/>
    <w:rPr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F53AC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AA121B"/>
    <w:rPr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CB12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ierozpoznanawzmianka1">
    <w:name w:val="Nierozpoznana wzmianka1"/>
    <w:uiPriority w:val="99"/>
    <w:semiHidden/>
    <w:unhideWhenUsed/>
    <w:rsid w:val="0019266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E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5C47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BE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2CEE-4804-42FE-BCA7-E074E5A3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1924</Words>
  <Characters>13539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CHARAKTERYSTYKA  PRODUKTU  LECZNICZEGO</vt:lpstr>
    </vt:vector>
  </TitlesOfParts>
  <Company>P.F "JELFA" S.A.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CHARAKTERYSTYKA  PRODUKTU  LECZNICZEGO</dc:title>
  <dc:subject/>
  <dc:creator>agatan</dc:creator>
  <cp:keywords/>
  <cp:lastModifiedBy>Buslowicz, Agnieszka</cp:lastModifiedBy>
  <cp:revision>3</cp:revision>
  <cp:lastPrinted>2022-11-30T07:18:00Z</cp:lastPrinted>
  <dcterms:created xsi:type="dcterms:W3CDTF">2022-11-30T07:19:00Z</dcterms:created>
  <dcterms:modified xsi:type="dcterms:W3CDTF">2022-12-29T09:16:00Z</dcterms:modified>
</cp:coreProperties>
</file>