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 Id="rId5"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EE85E" w14:textId="552085C9" w:rsidR="007A5700" w:rsidRPr="00ED47CA" w:rsidRDefault="007A5700" w:rsidP="00861016">
      <w:pPr>
        <w:pStyle w:val="Tekstpodstawowywcity"/>
        <w:spacing w:line="240" w:lineRule="auto"/>
        <w:ind w:left="0"/>
        <w:jc w:val="center"/>
        <w:outlineLvl w:val="0"/>
        <w:rPr>
          <w:b/>
          <w:caps/>
          <w:sz w:val="22"/>
          <w:szCs w:val="22"/>
        </w:rPr>
      </w:pPr>
      <w:r w:rsidRPr="00ED47CA">
        <w:rPr>
          <w:b/>
          <w:caps/>
          <w:sz w:val="22"/>
          <w:szCs w:val="22"/>
        </w:rPr>
        <w:t>Charakterystyka produktu leczniczego</w:t>
      </w:r>
    </w:p>
    <w:p w14:paraId="2F751A2B" w14:textId="77777777" w:rsidR="007A5700" w:rsidRPr="00ED47CA" w:rsidRDefault="007A5700" w:rsidP="00861016">
      <w:pPr>
        <w:rPr>
          <w:b/>
          <w:sz w:val="22"/>
          <w:szCs w:val="22"/>
        </w:rPr>
      </w:pPr>
    </w:p>
    <w:p w14:paraId="3A79AA0E" w14:textId="77777777" w:rsidR="007A5700" w:rsidRPr="00ED47CA" w:rsidRDefault="007A5700" w:rsidP="00861016">
      <w:pPr>
        <w:rPr>
          <w:b/>
          <w:sz w:val="22"/>
          <w:szCs w:val="22"/>
        </w:rPr>
      </w:pPr>
    </w:p>
    <w:p w14:paraId="687DAB08" w14:textId="77777777" w:rsidR="007A5700" w:rsidRPr="00ED47CA" w:rsidRDefault="007A5700" w:rsidP="00861016">
      <w:pPr>
        <w:tabs>
          <w:tab w:val="left" w:pos="567"/>
        </w:tabs>
        <w:rPr>
          <w:caps/>
          <w:sz w:val="22"/>
          <w:szCs w:val="22"/>
        </w:rPr>
      </w:pPr>
      <w:r w:rsidRPr="00ED47CA">
        <w:rPr>
          <w:b/>
          <w:caps/>
          <w:sz w:val="22"/>
          <w:szCs w:val="22"/>
        </w:rPr>
        <w:t>1.</w:t>
      </w:r>
      <w:r w:rsidRPr="00ED47CA">
        <w:rPr>
          <w:b/>
          <w:caps/>
          <w:sz w:val="22"/>
          <w:szCs w:val="22"/>
        </w:rPr>
        <w:tab/>
        <w:t>Nazwa produktu leczniczego</w:t>
      </w:r>
    </w:p>
    <w:p w14:paraId="38174AD7" w14:textId="77777777" w:rsidR="00AD6135" w:rsidRPr="00720536" w:rsidRDefault="00AD6135" w:rsidP="00FE7502"/>
    <w:p w14:paraId="709EFA63" w14:textId="77777777" w:rsidR="007A5700" w:rsidRPr="00FE7502" w:rsidRDefault="007A5700" w:rsidP="00FE7502">
      <w:pPr>
        <w:rPr>
          <w:b/>
          <w:sz w:val="22"/>
          <w:szCs w:val="22"/>
        </w:rPr>
      </w:pPr>
      <w:r w:rsidRPr="00FE7502">
        <w:rPr>
          <w:sz w:val="22"/>
          <w:szCs w:val="22"/>
        </w:rPr>
        <w:t>M</w:t>
      </w:r>
      <w:r w:rsidR="00FC2DA0" w:rsidRPr="00FE7502">
        <w:rPr>
          <w:sz w:val="22"/>
          <w:szCs w:val="22"/>
        </w:rPr>
        <w:t xml:space="preserve">etronidazol Jelfa, </w:t>
      </w:r>
      <w:r w:rsidRPr="00FE7502">
        <w:rPr>
          <w:sz w:val="22"/>
          <w:szCs w:val="22"/>
        </w:rPr>
        <w:t>10 mg/g, żel</w:t>
      </w:r>
    </w:p>
    <w:p w14:paraId="1DF89177" w14:textId="77777777" w:rsidR="007A5700" w:rsidRPr="00ED47CA" w:rsidRDefault="007A5700" w:rsidP="00861016">
      <w:pPr>
        <w:rPr>
          <w:sz w:val="22"/>
          <w:szCs w:val="22"/>
        </w:rPr>
      </w:pPr>
    </w:p>
    <w:p w14:paraId="63F1527A" w14:textId="77777777" w:rsidR="007A5700" w:rsidRPr="00ED47CA" w:rsidRDefault="007A5700" w:rsidP="00861016">
      <w:pPr>
        <w:rPr>
          <w:sz w:val="22"/>
          <w:szCs w:val="22"/>
        </w:rPr>
      </w:pPr>
    </w:p>
    <w:p w14:paraId="3BF600C4" w14:textId="77777777" w:rsidR="007A5700" w:rsidRPr="00ED47CA" w:rsidRDefault="007A5700" w:rsidP="00861016">
      <w:pPr>
        <w:tabs>
          <w:tab w:val="left" w:pos="567"/>
        </w:tabs>
        <w:ind w:right="-709"/>
        <w:rPr>
          <w:b/>
          <w:sz w:val="22"/>
          <w:szCs w:val="22"/>
        </w:rPr>
      </w:pPr>
      <w:r w:rsidRPr="00ED47CA">
        <w:rPr>
          <w:b/>
          <w:caps/>
          <w:sz w:val="22"/>
          <w:szCs w:val="22"/>
        </w:rPr>
        <w:t>2.</w:t>
      </w:r>
      <w:r w:rsidRPr="00ED47CA">
        <w:rPr>
          <w:b/>
          <w:caps/>
          <w:sz w:val="22"/>
          <w:szCs w:val="22"/>
        </w:rPr>
        <w:tab/>
        <w:t xml:space="preserve">Skład jakościowy i ilościowy </w:t>
      </w:r>
    </w:p>
    <w:p w14:paraId="67882F00" w14:textId="77777777" w:rsidR="00AD6135" w:rsidRPr="00ED47CA" w:rsidRDefault="00AD6135" w:rsidP="00861016">
      <w:pPr>
        <w:rPr>
          <w:sz w:val="22"/>
          <w:szCs w:val="22"/>
        </w:rPr>
      </w:pPr>
    </w:p>
    <w:p w14:paraId="6E7FFDFF" w14:textId="7FBCAE52" w:rsidR="007A5700" w:rsidRDefault="007A5700" w:rsidP="00861016">
      <w:pPr>
        <w:rPr>
          <w:i/>
          <w:sz w:val="22"/>
          <w:szCs w:val="22"/>
        </w:rPr>
      </w:pPr>
      <w:smartTag w:uri="urn:schemas-microsoft-com:office:smarttags" w:element="metricconverter">
        <w:smartTagPr>
          <w:attr w:name="ProductID" w:val="1 g"/>
        </w:smartTagPr>
        <w:r w:rsidRPr="00ED47CA">
          <w:rPr>
            <w:sz w:val="22"/>
            <w:szCs w:val="22"/>
          </w:rPr>
          <w:t>1 g</w:t>
        </w:r>
      </w:smartTag>
      <w:r w:rsidRPr="00ED47CA">
        <w:rPr>
          <w:sz w:val="22"/>
          <w:szCs w:val="22"/>
        </w:rPr>
        <w:t xml:space="preserve"> żelu zawiera 10 mg metronidazolu </w:t>
      </w:r>
      <w:r w:rsidRPr="00ED47CA">
        <w:rPr>
          <w:i/>
          <w:sz w:val="22"/>
          <w:szCs w:val="22"/>
        </w:rPr>
        <w:t>(Metronidazolum).</w:t>
      </w:r>
    </w:p>
    <w:p w14:paraId="04786A0B" w14:textId="77777777" w:rsidR="008266B5" w:rsidRPr="00ED47CA" w:rsidRDefault="008266B5" w:rsidP="00861016">
      <w:pPr>
        <w:rPr>
          <w:i/>
          <w:sz w:val="22"/>
          <w:szCs w:val="22"/>
        </w:rPr>
      </w:pPr>
    </w:p>
    <w:p w14:paraId="0CE01F16" w14:textId="77777777" w:rsidR="008266B5" w:rsidRPr="00FE7502" w:rsidRDefault="007A5700" w:rsidP="00861016">
      <w:pPr>
        <w:rPr>
          <w:sz w:val="22"/>
          <w:szCs w:val="22"/>
          <w:u w:val="single"/>
        </w:rPr>
      </w:pPr>
      <w:r w:rsidRPr="00FE7502">
        <w:rPr>
          <w:sz w:val="22"/>
          <w:szCs w:val="22"/>
          <w:u w:val="single"/>
        </w:rPr>
        <w:t>Substancje pomocnicze</w:t>
      </w:r>
      <w:r w:rsidR="00BA7AC7" w:rsidRPr="00FE7502">
        <w:rPr>
          <w:sz w:val="22"/>
          <w:szCs w:val="22"/>
          <w:u w:val="single"/>
        </w:rPr>
        <w:t xml:space="preserve"> o znanym działaniu</w:t>
      </w:r>
      <w:r w:rsidRPr="00FE7502">
        <w:rPr>
          <w:sz w:val="22"/>
          <w:szCs w:val="22"/>
          <w:u w:val="single"/>
        </w:rPr>
        <w:t xml:space="preserve">: </w:t>
      </w:r>
    </w:p>
    <w:p w14:paraId="3F400829" w14:textId="5BB96608" w:rsidR="007A5700" w:rsidRDefault="007A5700" w:rsidP="00861016">
      <w:pPr>
        <w:rPr>
          <w:sz w:val="22"/>
          <w:szCs w:val="22"/>
        </w:rPr>
      </w:pPr>
      <w:r w:rsidRPr="00ED47CA">
        <w:rPr>
          <w:sz w:val="22"/>
          <w:szCs w:val="22"/>
        </w:rPr>
        <w:t xml:space="preserve">metylu parahydroksybenzoesan, propylu parahydroksybenzoesan, glikol propylenowy i </w:t>
      </w:r>
      <w:r w:rsidR="001C582A">
        <w:rPr>
          <w:sz w:val="22"/>
          <w:szCs w:val="22"/>
        </w:rPr>
        <w:t>etanol</w:t>
      </w:r>
      <w:r w:rsidRPr="00ED47CA">
        <w:rPr>
          <w:sz w:val="22"/>
          <w:szCs w:val="22"/>
        </w:rPr>
        <w:t>.</w:t>
      </w:r>
    </w:p>
    <w:p w14:paraId="0176205C" w14:textId="77777777" w:rsidR="008266B5" w:rsidRDefault="008266B5" w:rsidP="00F1587E">
      <w:pPr>
        <w:rPr>
          <w:sz w:val="22"/>
          <w:szCs w:val="22"/>
        </w:rPr>
      </w:pPr>
    </w:p>
    <w:p w14:paraId="1199FD52" w14:textId="04667D80" w:rsidR="00F1587E" w:rsidRDefault="00BA7AC7" w:rsidP="00F1587E">
      <w:pPr>
        <w:rPr>
          <w:sz w:val="22"/>
          <w:szCs w:val="22"/>
        </w:rPr>
      </w:pPr>
      <w:r>
        <w:rPr>
          <w:sz w:val="22"/>
          <w:szCs w:val="22"/>
        </w:rPr>
        <w:t>1 g żelu z</w:t>
      </w:r>
      <w:bookmarkStart w:id="0" w:name="_Hlk80702595"/>
      <w:r>
        <w:rPr>
          <w:sz w:val="22"/>
          <w:szCs w:val="22"/>
        </w:rPr>
        <w:t>awiera</w:t>
      </w:r>
      <w:r w:rsidR="00F1587E">
        <w:rPr>
          <w:sz w:val="22"/>
          <w:szCs w:val="22"/>
        </w:rPr>
        <w:t xml:space="preserve"> 0,8 mg</w:t>
      </w:r>
      <w:r>
        <w:rPr>
          <w:sz w:val="22"/>
          <w:szCs w:val="22"/>
        </w:rPr>
        <w:t xml:space="preserve"> </w:t>
      </w:r>
      <w:r w:rsidR="001C582A" w:rsidRPr="00ED47CA">
        <w:rPr>
          <w:sz w:val="22"/>
          <w:szCs w:val="22"/>
        </w:rPr>
        <w:t>metylu parahydroksybenzoesan</w:t>
      </w:r>
      <w:r w:rsidR="001C582A">
        <w:rPr>
          <w:sz w:val="22"/>
          <w:szCs w:val="22"/>
        </w:rPr>
        <w:t>u</w:t>
      </w:r>
      <w:r w:rsidR="00F1587E">
        <w:rPr>
          <w:sz w:val="22"/>
          <w:szCs w:val="22"/>
        </w:rPr>
        <w:t>, 0,2 mg propylu parahydroksybenzoesanu,</w:t>
      </w:r>
      <w:bookmarkEnd w:id="0"/>
    </w:p>
    <w:p w14:paraId="5B97E763" w14:textId="04752243" w:rsidR="00F1587E" w:rsidRPr="00ED47CA" w:rsidRDefault="00F1587E" w:rsidP="00F1587E">
      <w:pPr>
        <w:rPr>
          <w:sz w:val="22"/>
          <w:szCs w:val="22"/>
        </w:rPr>
      </w:pPr>
      <w:r>
        <w:rPr>
          <w:sz w:val="22"/>
          <w:szCs w:val="22"/>
        </w:rPr>
        <w:t xml:space="preserve">150 mg glikolu propylenowego </w:t>
      </w:r>
      <w:r w:rsidR="004A449D">
        <w:rPr>
          <w:sz w:val="22"/>
          <w:szCs w:val="22"/>
        </w:rPr>
        <w:t xml:space="preserve">i </w:t>
      </w:r>
      <w:r>
        <w:rPr>
          <w:sz w:val="22"/>
          <w:szCs w:val="22"/>
        </w:rPr>
        <w:t>150 mg etanolu</w:t>
      </w:r>
      <w:r w:rsidR="00A15BC6">
        <w:rPr>
          <w:sz w:val="22"/>
          <w:szCs w:val="22"/>
        </w:rPr>
        <w:t>.</w:t>
      </w:r>
    </w:p>
    <w:p w14:paraId="2C30721B" w14:textId="77777777" w:rsidR="00BA7AC7" w:rsidRPr="00ED47CA" w:rsidRDefault="00BA7AC7" w:rsidP="00861016">
      <w:pPr>
        <w:rPr>
          <w:sz w:val="22"/>
          <w:szCs w:val="22"/>
        </w:rPr>
      </w:pPr>
    </w:p>
    <w:p w14:paraId="59963C9D" w14:textId="77777777" w:rsidR="007A5700" w:rsidRPr="00ED47CA" w:rsidRDefault="007A5700" w:rsidP="00861016">
      <w:pPr>
        <w:rPr>
          <w:sz w:val="22"/>
          <w:szCs w:val="22"/>
        </w:rPr>
      </w:pPr>
      <w:r w:rsidRPr="00ED47CA">
        <w:rPr>
          <w:sz w:val="22"/>
          <w:szCs w:val="22"/>
        </w:rPr>
        <w:t>Pełny wykaz substancji pomocniczych, patrz punkt 6.1.</w:t>
      </w:r>
    </w:p>
    <w:p w14:paraId="73A045D3" w14:textId="77777777" w:rsidR="007A5700" w:rsidRPr="00ED47CA" w:rsidRDefault="007A5700" w:rsidP="00861016">
      <w:pPr>
        <w:rPr>
          <w:b/>
          <w:sz w:val="22"/>
          <w:szCs w:val="22"/>
        </w:rPr>
      </w:pPr>
    </w:p>
    <w:p w14:paraId="66A393FB" w14:textId="77777777" w:rsidR="007A5700" w:rsidRPr="00ED47CA" w:rsidRDefault="007A5700" w:rsidP="00861016">
      <w:pPr>
        <w:rPr>
          <w:b/>
          <w:sz w:val="22"/>
          <w:szCs w:val="22"/>
        </w:rPr>
      </w:pPr>
    </w:p>
    <w:p w14:paraId="2C70E66B" w14:textId="77777777" w:rsidR="007A5700" w:rsidRPr="00ED47CA" w:rsidRDefault="007A5700" w:rsidP="00861016">
      <w:pPr>
        <w:tabs>
          <w:tab w:val="left" w:pos="567"/>
        </w:tabs>
        <w:rPr>
          <w:b/>
          <w:sz w:val="22"/>
          <w:szCs w:val="22"/>
        </w:rPr>
      </w:pPr>
      <w:r w:rsidRPr="00ED47CA">
        <w:rPr>
          <w:b/>
          <w:sz w:val="22"/>
          <w:szCs w:val="22"/>
        </w:rPr>
        <w:t>3</w:t>
      </w:r>
      <w:r w:rsidRPr="00ED47CA">
        <w:rPr>
          <w:b/>
          <w:caps/>
          <w:sz w:val="22"/>
          <w:szCs w:val="22"/>
        </w:rPr>
        <w:t>.</w:t>
      </w:r>
      <w:r w:rsidRPr="00ED47CA">
        <w:rPr>
          <w:b/>
          <w:caps/>
          <w:sz w:val="22"/>
          <w:szCs w:val="22"/>
        </w:rPr>
        <w:tab/>
        <w:t>Postać farmaceutyczna</w:t>
      </w:r>
      <w:r w:rsidRPr="00ED47CA">
        <w:rPr>
          <w:b/>
          <w:sz w:val="22"/>
          <w:szCs w:val="22"/>
        </w:rPr>
        <w:t xml:space="preserve"> </w:t>
      </w:r>
    </w:p>
    <w:p w14:paraId="02444F5F" w14:textId="77777777" w:rsidR="00AD6135" w:rsidRPr="00ED47CA" w:rsidRDefault="00AD6135" w:rsidP="00861016">
      <w:pPr>
        <w:rPr>
          <w:sz w:val="22"/>
          <w:szCs w:val="22"/>
        </w:rPr>
      </w:pPr>
    </w:p>
    <w:p w14:paraId="11A5A158" w14:textId="77777777" w:rsidR="007A5700" w:rsidRPr="00ED47CA" w:rsidRDefault="007A5700" w:rsidP="00861016">
      <w:pPr>
        <w:rPr>
          <w:sz w:val="22"/>
          <w:szCs w:val="22"/>
        </w:rPr>
      </w:pPr>
      <w:r w:rsidRPr="00ED47CA">
        <w:rPr>
          <w:sz w:val="22"/>
          <w:szCs w:val="22"/>
        </w:rPr>
        <w:t xml:space="preserve">Żel </w:t>
      </w:r>
    </w:p>
    <w:p w14:paraId="1A2B586F" w14:textId="77777777" w:rsidR="007A5700" w:rsidRPr="00ED47CA" w:rsidRDefault="007A5700" w:rsidP="00861016">
      <w:pPr>
        <w:rPr>
          <w:sz w:val="22"/>
          <w:szCs w:val="22"/>
        </w:rPr>
      </w:pPr>
      <w:r w:rsidRPr="00ED47CA">
        <w:rPr>
          <w:sz w:val="22"/>
          <w:szCs w:val="22"/>
        </w:rPr>
        <w:t>Bezbarwny, przezroczysty i jednolity żel.</w:t>
      </w:r>
    </w:p>
    <w:p w14:paraId="0BEC4BEE" w14:textId="7AA9FF96" w:rsidR="007A5700" w:rsidRDefault="007A5700" w:rsidP="00861016">
      <w:pPr>
        <w:rPr>
          <w:sz w:val="22"/>
          <w:szCs w:val="22"/>
        </w:rPr>
      </w:pPr>
    </w:p>
    <w:p w14:paraId="66BF21D0" w14:textId="77777777" w:rsidR="00523CD2" w:rsidRPr="00ED47CA" w:rsidRDefault="00523CD2" w:rsidP="00861016">
      <w:pPr>
        <w:rPr>
          <w:sz w:val="22"/>
          <w:szCs w:val="22"/>
        </w:rPr>
      </w:pPr>
    </w:p>
    <w:p w14:paraId="0329A662" w14:textId="77777777" w:rsidR="007A5700" w:rsidRPr="00ED47CA" w:rsidRDefault="007A5700" w:rsidP="00861016">
      <w:pPr>
        <w:tabs>
          <w:tab w:val="left" w:pos="567"/>
        </w:tabs>
        <w:rPr>
          <w:b/>
          <w:sz w:val="22"/>
          <w:szCs w:val="22"/>
        </w:rPr>
      </w:pPr>
      <w:r w:rsidRPr="00ED47CA">
        <w:rPr>
          <w:b/>
          <w:sz w:val="22"/>
          <w:szCs w:val="22"/>
        </w:rPr>
        <w:t>4.</w:t>
      </w:r>
      <w:r w:rsidRPr="00ED47CA">
        <w:rPr>
          <w:b/>
          <w:sz w:val="22"/>
          <w:szCs w:val="22"/>
        </w:rPr>
        <w:tab/>
      </w:r>
      <w:r w:rsidRPr="00ED47CA">
        <w:rPr>
          <w:b/>
          <w:caps/>
          <w:sz w:val="22"/>
          <w:szCs w:val="22"/>
        </w:rPr>
        <w:t>szczegółowe Dane kliniczne</w:t>
      </w:r>
    </w:p>
    <w:p w14:paraId="6FE0A490" w14:textId="77777777" w:rsidR="007A5700" w:rsidRPr="00ED47CA" w:rsidRDefault="007A5700" w:rsidP="00861016">
      <w:pPr>
        <w:rPr>
          <w:b/>
          <w:sz w:val="22"/>
          <w:szCs w:val="22"/>
        </w:rPr>
      </w:pPr>
    </w:p>
    <w:p w14:paraId="1816138A" w14:textId="77777777" w:rsidR="007A5700" w:rsidRPr="00ED47CA" w:rsidRDefault="007A5700" w:rsidP="00861016">
      <w:pPr>
        <w:tabs>
          <w:tab w:val="left" w:pos="567"/>
        </w:tabs>
        <w:rPr>
          <w:b/>
          <w:sz w:val="22"/>
          <w:szCs w:val="22"/>
        </w:rPr>
      </w:pPr>
      <w:r w:rsidRPr="00ED47CA">
        <w:rPr>
          <w:b/>
          <w:sz w:val="22"/>
          <w:szCs w:val="22"/>
        </w:rPr>
        <w:t>4.1</w:t>
      </w:r>
      <w:r w:rsidRPr="00ED47CA">
        <w:rPr>
          <w:b/>
          <w:sz w:val="22"/>
          <w:szCs w:val="22"/>
        </w:rPr>
        <w:tab/>
        <w:t>Wskazania do stosowania</w:t>
      </w:r>
    </w:p>
    <w:p w14:paraId="21F85CD7" w14:textId="77777777" w:rsidR="00BF182C" w:rsidRPr="00ED47CA" w:rsidRDefault="00BF182C" w:rsidP="00861016">
      <w:pPr>
        <w:tabs>
          <w:tab w:val="left" w:pos="567"/>
        </w:tabs>
        <w:rPr>
          <w:b/>
          <w:sz w:val="22"/>
          <w:szCs w:val="22"/>
        </w:rPr>
      </w:pPr>
    </w:p>
    <w:p w14:paraId="500E776D" w14:textId="77777777" w:rsidR="007A5700" w:rsidRPr="00ED47CA" w:rsidRDefault="00D73F6B" w:rsidP="00FC2DA0">
      <w:pPr>
        <w:pStyle w:val="Tekstpodstawowywcity2"/>
        <w:numPr>
          <w:ilvl w:val="0"/>
          <w:numId w:val="5"/>
        </w:numPr>
        <w:tabs>
          <w:tab w:val="clear" w:pos="794"/>
          <w:tab w:val="num" w:pos="567"/>
        </w:tabs>
        <w:spacing w:line="240" w:lineRule="auto"/>
        <w:ind w:left="0" w:firstLine="0"/>
        <w:jc w:val="left"/>
        <w:rPr>
          <w:sz w:val="22"/>
          <w:szCs w:val="22"/>
        </w:rPr>
      </w:pPr>
      <w:r>
        <w:rPr>
          <w:sz w:val="22"/>
          <w:szCs w:val="22"/>
        </w:rPr>
        <w:t>T</w:t>
      </w:r>
      <w:r w:rsidR="007A5700" w:rsidRPr="00ED47CA">
        <w:rPr>
          <w:sz w:val="22"/>
          <w:szCs w:val="22"/>
        </w:rPr>
        <w:t>rądzik różowaty,</w:t>
      </w:r>
    </w:p>
    <w:p w14:paraId="560869D6" w14:textId="77777777" w:rsidR="007A5700" w:rsidRPr="00ED47CA" w:rsidRDefault="00D73F6B" w:rsidP="00FC2DA0">
      <w:pPr>
        <w:pStyle w:val="Tekstpodstawowywcity2"/>
        <w:numPr>
          <w:ilvl w:val="0"/>
          <w:numId w:val="5"/>
        </w:numPr>
        <w:tabs>
          <w:tab w:val="clear" w:pos="794"/>
          <w:tab w:val="num" w:pos="567"/>
        </w:tabs>
        <w:spacing w:line="240" w:lineRule="auto"/>
        <w:ind w:left="0" w:firstLine="0"/>
        <w:jc w:val="left"/>
        <w:rPr>
          <w:b/>
          <w:sz w:val="22"/>
          <w:szCs w:val="22"/>
        </w:rPr>
      </w:pPr>
      <w:r>
        <w:rPr>
          <w:sz w:val="22"/>
          <w:szCs w:val="22"/>
        </w:rPr>
        <w:t>W</w:t>
      </w:r>
      <w:r w:rsidR="007A5700" w:rsidRPr="00ED47CA">
        <w:rPr>
          <w:sz w:val="22"/>
          <w:szCs w:val="22"/>
        </w:rPr>
        <w:t>yprysk łojotokowy,</w:t>
      </w:r>
    </w:p>
    <w:p w14:paraId="1BD11D65" w14:textId="77777777" w:rsidR="007A5700" w:rsidRPr="00ED47CA" w:rsidRDefault="00D73F6B" w:rsidP="00FC2DA0">
      <w:pPr>
        <w:pStyle w:val="Tekstpodstawowywcity2"/>
        <w:numPr>
          <w:ilvl w:val="0"/>
          <w:numId w:val="5"/>
        </w:numPr>
        <w:tabs>
          <w:tab w:val="clear" w:pos="794"/>
          <w:tab w:val="num" w:pos="567"/>
        </w:tabs>
        <w:spacing w:line="240" w:lineRule="auto"/>
        <w:ind w:left="0" w:firstLine="0"/>
        <w:jc w:val="left"/>
        <w:rPr>
          <w:b/>
          <w:sz w:val="22"/>
          <w:szCs w:val="22"/>
        </w:rPr>
      </w:pPr>
      <w:r>
        <w:rPr>
          <w:sz w:val="22"/>
          <w:szCs w:val="22"/>
        </w:rPr>
        <w:t>M</w:t>
      </w:r>
      <w:r w:rsidR="007A5700" w:rsidRPr="00ED47CA">
        <w:rPr>
          <w:sz w:val="22"/>
          <w:szCs w:val="22"/>
        </w:rPr>
        <w:t>ieszane zakażenia bakteryjne skóry twarzy,</w:t>
      </w:r>
    </w:p>
    <w:p w14:paraId="40617FB0" w14:textId="77777777" w:rsidR="007A5700" w:rsidRPr="00ED47CA" w:rsidRDefault="00D73F6B" w:rsidP="00FC2DA0">
      <w:pPr>
        <w:pStyle w:val="Tekstpodstawowywcity2"/>
        <w:numPr>
          <w:ilvl w:val="0"/>
          <w:numId w:val="5"/>
        </w:numPr>
        <w:tabs>
          <w:tab w:val="clear" w:pos="794"/>
          <w:tab w:val="num" w:pos="567"/>
        </w:tabs>
        <w:spacing w:line="240" w:lineRule="auto"/>
        <w:ind w:left="0" w:firstLine="0"/>
        <w:jc w:val="left"/>
        <w:rPr>
          <w:b/>
          <w:sz w:val="22"/>
          <w:szCs w:val="22"/>
        </w:rPr>
      </w:pPr>
      <w:r>
        <w:rPr>
          <w:sz w:val="22"/>
          <w:szCs w:val="22"/>
        </w:rPr>
        <w:t>Z</w:t>
      </w:r>
      <w:r w:rsidR="007A5700" w:rsidRPr="00ED47CA">
        <w:rPr>
          <w:sz w:val="22"/>
          <w:szCs w:val="22"/>
        </w:rPr>
        <w:t xml:space="preserve">apalenie skóry wokół ust </w:t>
      </w:r>
      <w:r w:rsidR="007A5700" w:rsidRPr="00ED47CA">
        <w:rPr>
          <w:i/>
          <w:sz w:val="22"/>
          <w:szCs w:val="22"/>
        </w:rPr>
        <w:t>(dermatitis perioralis),</w:t>
      </w:r>
    </w:p>
    <w:p w14:paraId="776C4E2A" w14:textId="77777777" w:rsidR="007A5700" w:rsidRPr="00ED47CA" w:rsidRDefault="00D73F6B" w:rsidP="00FC2DA0">
      <w:pPr>
        <w:pStyle w:val="Tekstpodstawowywcity2"/>
        <w:numPr>
          <w:ilvl w:val="0"/>
          <w:numId w:val="5"/>
        </w:numPr>
        <w:tabs>
          <w:tab w:val="clear" w:pos="794"/>
          <w:tab w:val="num" w:pos="567"/>
        </w:tabs>
        <w:spacing w:line="240" w:lineRule="auto"/>
        <w:ind w:left="0" w:firstLine="0"/>
        <w:jc w:val="left"/>
        <w:rPr>
          <w:b/>
          <w:sz w:val="22"/>
          <w:szCs w:val="22"/>
        </w:rPr>
      </w:pPr>
      <w:r>
        <w:rPr>
          <w:sz w:val="22"/>
          <w:szCs w:val="22"/>
        </w:rPr>
        <w:t>T</w:t>
      </w:r>
      <w:r w:rsidR="007A5700" w:rsidRPr="00ED47CA">
        <w:rPr>
          <w:sz w:val="22"/>
          <w:szCs w:val="22"/>
        </w:rPr>
        <w:t>rądzik różowaty posteroidowy.</w:t>
      </w:r>
    </w:p>
    <w:p w14:paraId="10FF8930" w14:textId="77777777" w:rsidR="007A5700" w:rsidRPr="00ED47CA" w:rsidRDefault="007A5700" w:rsidP="00861016">
      <w:pPr>
        <w:pStyle w:val="Tekstpodstawowywcity2"/>
        <w:spacing w:line="240" w:lineRule="auto"/>
        <w:ind w:left="0"/>
        <w:jc w:val="left"/>
        <w:rPr>
          <w:b/>
          <w:sz w:val="22"/>
          <w:szCs w:val="22"/>
        </w:rPr>
      </w:pPr>
    </w:p>
    <w:p w14:paraId="363EA784" w14:textId="77777777" w:rsidR="007A5700" w:rsidRPr="00ED47CA" w:rsidRDefault="007A5700" w:rsidP="00861016">
      <w:pPr>
        <w:tabs>
          <w:tab w:val="left" w:pos="567"/>
        </w:tabs>
        <w:rPr>
          <w:b/>
          <w:sz w:val="22"/>
          <w:szCs w:val="22"/>
        </w:rPr>
      </w:pPr>
      <w:r w:rsidRPr="00ED47CA">
        <w:rPr>
          <w:b/>
          <w:sz w:val="22"/>
          <w:szCs w:val="22"/>
        </w:rPr>
        <w:t>4.2</w:t>
      </w:r>
      <w:r w:rsidRPr="00ED47CA">
        <w:rPr>
          <w:b/>
          <w:sz w:val="22"/>
          <w:szCs w:val="22"/>
        </w:rPr>
        <w:tab/>
        <w:t xml:space="preserve">Dawkowanie i sposób podawania </w:t>
      </w:r>
    </w:p>
    <w:p w14:paraId="1CAD4BD2" w14:textId="77777777" w:rsidR="004321B7" w:rsidRDefault="004321B7" w:rsidP="00861016">
      <w:pPr>
        <w:rPr>
          <w:sz w:val="22"/>
          <w:szCs w:val="22"/>
        </w:rPr>
      </w:pPr>
    </w:p>
    <w:p w14:paraId="3F427B19" w14:textId="77777777" w:rsidR="00AD6135" w:rsidRDefault="004321B7" w:rsidP="00861016">
      <w:pPr>
        <w:rPr>
          <w:sz w:val="22"/>
          <w:szCs w:val="22"/>
        </w:rPr>
      </w:pPr>
      <w:r>
        <w:rPr>
          <w:sz w:val="22"/>
          <w:szCs w:val="22"/>
        </w:rPr>
        <w:t>Dawkowanie</w:t>
      </w:r>
    </w:p>
    <w:p w14:paraId="746ABDB4" w14:textId="77777777" w:rsidR="00857DF9" w:rsidRPr="00ED47CA" w:rsidRDefault="007A5700" w:rsidP="00861016">
      <w:pPr>
        <w:pStyle w:val="Tekstpodstawowywcity3"/>
        <w:spacing w:line="240" w:lineRule="auto"/>
        <w:ind w:left="0" w:firstLine="0"/>
        <w:jc w:val="left"/>
        <w:rPr>
          <w:sz w:val="22"/>
          <w:szCs w:val="22"/>
        </w:rPr>
      </w:pPr>
      <w:r w:rsidRPr="00ED47CA">
        <w:rPr>
          <w:sz w:val="22"/>
          <w:szCs w:val="22"/>
        </w:rPr>
        <w:t>Cienką warstwę żelu nakłada się dokładnie</w:t>
      </w:r>
      <w:r w:rsidR="005B2BC6">
        <w:rPr>
          <w:sz w:val="22"/>
          <w:szCs w:val="22"/>
        </w:rPr>
        <w:t xml:space="preserve"> </w:t>
      </w:r>
      <w:r w:rsidRPr="00ED47CA">
        <w:rPr>
          <w:sz w:val="22"/>
          <w:szCs w:val="22"/>
        </w:rPr>
        <w:t xml:space="preserve">na zmiany skórne dwa razy na dobę, rano i wieczorem </w:t>
      </w:r>
      <w:r w:rsidRPr="00C833B5">
        <w:rPr>
          <w:sz w:val="22"/>
          <w:szCs w:val="22"/>
        </w:rPr>
        <w:t>przed snem</w:t>
      </w:r>
      <w:r w:rsidRPr="00ED47CA">
        <w:rPr>
          <w:sz w:val="22"/>
          <w:szCs w:val="22"/>
        </w:rPr>
        <w:t>.</w:t>
      </w:r>
      <w:r w:rsidR="00857DF9" w:rsidRPr="00ED47CA">
        <w:rPr>
          <w:sz w:val="22"/>
          <w:szCs w:val="22"/>
        </w:rPr>
        <w:t xml:space="preserve"> Przed posmarowaniem należy umyć skórę delikatnym środkiem myjącym. Po zastosowaniu żelu pacjent może stosować kosmetyki, które nie zatykają porów skóry oraz nie mają właściwości ściągających.</w:t>
      </w:r>
    </w:p>
    <w:p w14:paraId="3DFC9B1A" w14:textId="77777777" w:rsidR="00857DF9" w:rsidRPr="00ED47CA" w:rsidRDefault="00857DF9" w:rsidP="00861016">
      <w:pPr>
        <w:pStyle w:val="Tekstpodstawowywcity3"/>
        <w:spacing w:line="240" w:lineRule="auto"/>
        <w:ind w:left="0" w:firstLine="0"/>
        <w:jc w:val="left"/>
        <w:rPr>
          <w:sz w:val="22"/>
          <w:szCs w:val="22"/>
        </w:rPr>
      </w:pPr>
    </w:p>
    <w:p w14:paraId="1ED6FFE7" w14:textId="77777777" w:rsidR="007A5700" w:rsidRPr="00ED47CA" w:rsidRDefault="007A5700" w:rsidP="00861016">
      <w:pPr>
        <w:rPr>
          <w:sz w:val="22"/>
          <w:szCs w:val="22"/>
        </w:rPr>
      </w:pPr>
      <w:r w:rsidRPr="00ED47CA">
        <w:rPr>
          <w:sz w:val="22"/>
          <w:szCs w:val="22"/>
        </w:rPr>
        <w:t>Czas leczenia</w:t>
      </w:r>
      <w:r w:rsidRPr="00ED47CA">
        <w:rPr>
          <w:b/>
          <w:sz w:val="22"/>
          <w:szCs w:val="22"/>
        </w:rPr>
        <w:t xml:space="preserve"> </w:t>
      </w:r>
      <w:r w:rsidRPr="00ED47CA">
        <w:rPr>
          <w:sz w:val="22"/>
          <w:szCs w:val="22"/>
        </w:rPr>
        <w:t xml:space="preserve">zależy od rodzaju drobnoustroju, umiejscowienia i nasilenia zakażenia. </w:t>
      </w:r>
    </w:p>
    <w:p w14:paraId="3923F106" w14:textId="77777777" w:rsidR="007A5700" w:rsidRPr="00ED47CA" w:rsidRDefault="007A5700" w:rsidP="00861016">
      <w:pPr>
        <w:rPr>
          <w:sz w:val="22"/>
          <w:szCs w:val="22"/>
        </w:rPr>
      </w:pPr>
      <w:r w:rsidRPr="00ED47CA">
        <w:rPr>
          <w:sz w:val="22"/>
          <w:szCs w:val="22"/>
        </w:rPr>
        <w:t xml:space="preserve">Zwykle </w:t>
      </w:r>
      <w:r w:rsidR="00647D0B">
        <w:rPr>
          <w:sz w:val="22"/>
          <w:szCs w:val="22"/>
        </w:rPr>
        <w:t>produkt</w:t>
      </w:r>
      <w:r w:rsidRPr="00ED47CA">
        <w:rPr>
          <w:sz w:val="22"/>
          <w:szCs w:val="22"/>
        </w:rPr>
        <w:t xml:space="preserve"> stosuje się przez 3 do </w:t>
      </w:r>
      <w:r w:rsidR="00857DF9" w:rsidRPr="00ED47CA">
        <w:rPr>
          <w:sz w:val="22"/>
          <w:szCs w:val="22"/>
        </w:rPr>
        <w:t xml:space="preserve">4 miesięcy. Nie należy przekraczać zalecanego czasu stosowania. Jednakże w przypadku </w:t>
      </w:r>
      <w:r w:rsidR="00272490">
        <w:rPr>
          <w:sz w:val="22"/>
          <w:szCs w:val="22"/>
        </w:rPr>
        <w:t>uzyskania wyra</w:t>
      </w:r>
      <w:r w:rsidR="00272490" w:rsidRPr="00272490">
        <w:rPr>
          <w:rFonts w:hint="eastAsia"/>
          <w:sz w:val="22"/>
          <w:szCs w:val="22"/>
        </w:rPr>
        <w:t>ź</w:t>
      </w:r>
      <w:r w:rsidR="00272490">
        <w:rPr>
          <w:sz w:val="22"/>
          <w:szCs w:val="22"/>
        </w:rPr>
        <w:t>n</w:t>
      </w:r>
      <w:r w:rsidR="00272490" w:rsidRPr="00272490">
        <w:rPr>
          <w:sz w:val="22"/>
          <w:szCs w:val="22"/>
        </w:rPr>
        <w:t xml:space="preserve">ej </w:t>
      </w:r>
      <w:r w:rsidR="00272490">
        <w:rPr>
          <w:sz w:val="22"/>
          <w:szCs w:val="22"/>
        </w:rPr>
        <w:t>popraw</w:t>
      </w:r>
      <w:r w:rsidR="00272490" w:rsidRPr="00272490">
        <w:rPr>
          <w:sz w:val="22"/>
          <w:szCs w:val="22"/>
        </w:rPr>
        <w:t xml:space="preserve">y </w:t>
      </w:r>
      <w:r w:rsidR="00272490">
        <w:rPr>
          <w:sz w:val="22"/>
          <w:szCs w:val="22"/>
        </w:rPr>
        <w:t>kliniczn</w:t>
      </w:r>
      <w:r w:rsidR="00272490" w:rsidRPr="00272490">
        <w:rPr>
          <w:sz w:val="22"/>
          <w:szCs w:val="22"/>
        </w:rPr>
        <w:t>ej</w:t>
      </w:r>
      <w:r w:rsidR="00272490">
        <w:rPr>
          <w:rFonts w:ascii="TimesNewRoman" w:eastAsia="TimesNewRoman" w:cs="TimesNewRoman"/>
          <w:sz w:val="22"/>
          <w:szCs w:val="22"/>
        </w:rPr>
        <w:t xml:space="preserve"> </w:t>
      </w:r>
      <w:r w:rsidR="00857DF9" w:rsidRPr="00ED47CA">
        <w:rPr>
          <w:sz w:val="22"/>
          <w:szCs w:val="22"/>
        </w:rPr>
        <w:t xml:space="preserve">lekarz prowadzący może podjąć decyzję o przedłużeniu leczenia o następne 3-4 miesiące </w:t>
      </w:r>
      <w:r w:rsidR="008E67AD" w:rsidRPr="00ED47CA">
        <w:rPr>
          <w:sz w:val="22"/>
          <w:szCs w:val="22"/>
        </w:rPr>
        <w:t>w zależności od nasilenia zmian</w:t>
      </w:r>
      <w:r w:rsidR="00857DF9" w:rsidRPr="00ED47CA">
        <w:rPr>
          <w:sz w:val="22"/>
          <w:szCs w:val="22"/>
        </w:rPr>
        <w:t>. W badaniach klinicznych leczenie trądziku różowatego metronidazolem stosowanym zewnętrznie był</w:t>
      </w:r>
      <w:r w:rsidR="00B739C1">
        <w:rPr>
          <w:sz w:val="22"/>
          <w:szCs w:val="22"/>
        </w:rPr>
        <w:t>o</w:t>
      </w:r>
      <w:r w:rsidR="00857DF9" w:rsidRPr="00ED47CA">
        <w:rPr>
          <w:sz w:val="22"/>
          <w:szCs w:val="22"/>
        </w:rPr>
        <w:t xml:space="preserve"> prowadzone do 2 lat. Należy przerwać leczenie w przypadku braku jednoznacznej poprawy klinicznej.</w:t>
      </w:r>
    </w:p>
    <w:p w14:paraId="1C98809C" w14:textId="77777777" w:rsidR="008266B5" w:rsidRDefault="008266B5" w:rsidP="00861016">
      <w:pPr>
        <w:rPr>
          <w:sz w:val="22"/>
          <w:szCs w:val="22"/>
        </w:rPr>
      </w:pPr>
    </w:p>
    <w:p w14:paraId="32CB9FB8" w14:textId="77777777" w:rsidR="008C3636" w:rsidRPr="002D3C35" w:rsidRDefault="008C3636" w:rsidP="008C3636">
      <w:pPr>
        <w:rPr>
          <w:i/>
          <w:iCs/>
          <w:sz w:val="22"/>
          <w:szCs w:val="22"/>
        </w:rPr>
      </w:pPr>
      <w:r w:rsidRPr="002D3C35">
        <w:rPr>
          <w:i/>
          <w:iCs/>
          <w:sz w:val="22"/>
          <w:szCs w:val="22"/>
        </w:rPr>
        <w:t>Dzieci i młodzie</w:t>
      </w:r>
      <w:r w:rsidRPr="002D3C35">
        <w:rPr>
          <w:rFonts w:hint="eastAsia"/>
          <w:i/>
          <w:iCs/>
          <w:sz w:val="22"/>
          <w:szCs w:val="22"/>
        </w:rPr>
        <w:t>ż</w:t>
      </w:r>
    </w:p>
    <w:p w14:paraId="48BB2F28" w14:textId="77777777" w:rsidR="008C3636" w:rsidRDefault="008C3636" w:rsidP="008C3636">
      <w:pPr>
        <w:rPr>
          <w:sz w:val="22"/>
          <w:szCs w:val="22"/>
        </w:rPr>
      </w:pPr>
      <w:r w:rsidRPr="00934652">
        <w:rPr>
          <w:sz w:val="22"/>
          <w:szCs w:val="22"/>
        </w:rPr>
        <w:t>Metronidazol Jelfa nie jest wskazany do stosowania u dzieci ze względu na brak danych dotyczących bezpieczeństwa oraz skuteczności.</w:t>
      </w:r>
    </w:p>
    <w:p w14:paraId="500CFF27" w14:textId="218AB096" w:rsidR="00720536" w:rsidRDefault="00720536" w:rsidP="008C3636">
      <w:pPr>
        <w:rPr>
          <w:sz w:val="22"/>
          <w:szCs w:val="22"/>
        </w:rPr>
      </w:pPr>
    </w:p>
    <w:p w14:paraId="60A52665" w14:textId="77777777" w:rsidR="008266B5" w:rsidRDefault="008266B5" w:rsidP="008C3636">
      <w:pPr>
        <w:rPr>
          <w:sz w:val="22"/>
          <w:szCs w:val="22"/>
        </w:rPr>
      </w:pPr>
    </w:p>
    <w:p w14:paraId="1DA54B0B" w14:textId="77777777" w:rsidR="00AF35EC" w:rsidRPr="00CA7345" w:rsidRDefault="00AF35EC" w:rsidP="00861016">
      <w:pPr>
        <w:rPr>
          <w:i/>
          <w:iCs/>
          <w:sz w:val="22"/>
          <w:szCs w:val="22"/>
        </w:rPr>
      </w:pPr>
      <w:r w:rsidRPr="00CA7345">
        <w:rPr>
          <w:i/>
          <w:iCs/>
          <w:sz w:val="22"/>
          <w:szCs w:val="22"/>
        </w:rPr>
        <w:lastRenderedPageBreak/>
        <w:t>Pacjenci w podeszłym wieku</w:t>
      </w:r>
    </w:p>
    <w:p w14:paraId="693CB099" w14:textId="77777777" w:rsidR="00AF35EC" w:rsidRPr="00CA7345" w:rsidRDefault="00AF35EC" w:rsidP="00861016">
      <w:pPr>
        <w:rPr>
          <w:i/>
          <w:iCs/>
          <w:sz w:val="22"/>
          <w:szCs w:val="22"/>
        </w:rPr>
      </w:pPr>
      <w:r w:rsidRPr="00CA7345">
        <w:rPr>
          <w:sz w:val="22"/>
          <w:szCs w:val="22"/>
        </w:rPr>
        <w:t>U pacjentów w podeszłym wieku nie ma konieczno</w:t>
      </w:r>
      <w:r w:rsidRPr="00CA7345">
        <w:rPr>
          <w:rFonts w:ascii="TimesNewRoman" w:eastAsia="TimesNewRoman" w:cs="TimesNewRoman" w:hint="eastAsia"/>
          <w:sz w:val="22"/>
          <w:szCs w:val="22"/>
        </w:rPr>
        <w:t>ś</w:t>
      </w:r>
      <w:r w:rsidRPr="00CA7345">
        <w:rPr>
          <w:sz w:val="22"/>
          <w:szCs w:val="22"/>
        </w:rPr>
        <w:t>ci modyfikacji dawkowania</w:t>
      </w:r>
      <w:r w:rsidRPr="00CA7345">
        <w:rPr>
          <w:i/>
          <w:iCs/>
          <w:sz w:val="22"/>
          <w:szCs w:val="22"/>
        </w:rPr>
        <w:t>.</w:t>
      </w:r>
    </w:p>
    <w:p w14:paraId="584FC1FC" w14:textId="77777777" w:rsidR="00A3568B" w:rsidRDefault="00A3568B" w:rsidP="00861016">
      <w:pPr>
        <w:rPr>
          <w:i/>
          <w:iCs/>
          <w:sz w:val="22"/>
          <w:szCs w:val="22"/>
        </w:rPr>
      </w:pPr>
    </w:p>
    <w:p w14:paraId="06D1C9AD" w14:textId="77777777" w:rsidR="004321B7" w:rsidRPr="000A750F" w:rsidRDefault="004321B7" w:rsidP="004321B7">
      <w:pPr>
        <w:rPr>
          <w:sz w:val="22"/>
          <w:szCs w:val="22"/>
          <w:u w:val="single"/>
        </w:rPr>
      </w:pPr>
      <w:r w:rsidRPr="000A750F">
        <w:rPr>
          <w:sz w:val="22"/>
          <w:szCs w:val="22"/>
          <w:u w:val="single"/>
        </w:rPr>
        <w:t>Sposób podawania</w:t>
      </w:r>
    </w:p>
    <w:p w14:paraId="39329F41" w14:textId="77777777" w:rsidR="004321B7" w:rsidRPr="00ED47CA" w:rsidRDefault="004321B7" w:rsidP="004321B7">
      <w:pPr>
        <w:rPr>
          <w:sz w:val="22"/>
          <w:szCs w:val="22"/>
        </w:rPr>
      </w:pPr>
      <w:r>
        <w:rPr>
          <w:sz w:val="22"/>
          <w:szCs w:val="22"/>
        </w:rPr>
        <w:t>Podanie na skórę.</w:t>
      </w:r>
    </w:p>
    <w:p w14:paraId="7EA6D0D6" w14:textId="77777777" w:rsidR="00211EFF" w:rsidRPr="00ED47CA" w:rsidRDefault="00211EFF" w:rsidP="00861016">
      <w:pPr>
        <w:rPr>
          <w:sz w:val="22"/>
          <w:szCs w:val="22"/>
        </w:rPr>
      </w:pPr>
    </w:p>
    <w:p w14:paraId="60A6A371" w14:textId="77777777" w:rsidR="007A5700" w:rsidRPr="00ED47CA" w:rsidRDefault="007A5700" w:rsidP="00FE7502">
      <w:pPr>
        <w:pStyle w:val="Tekstpodstawowywcity"/>
        <w:tabs>
          <w:tab w:val="left" w:pos="567"/>
        </w:tabs>
        <w:spacing w:line="240" w:lineRule="auto"/>
        <w:ind w:left="0"/>
        <w:rPr>
          <w:b/>
          <w:sz w:val="22"/>
          <w:szCs w:val="22"/>
        </w:rPr>
      </w:pPr>
      <w:r w:rsidRPr="00ED47CA">
        <w:rPr>
          <w:b/>
          <w:sz w:val="22"/>
          <w:szCs w:val="22"/>
        </w:rPr>
        <w:t>4.3</w:t>
      </w:r>
      <w:r w:rsidRPr="00ED47CA">
        <w:rPr>
          <w:b/>
          <w:sz w:val="22"/>
          <w:szCs w:val="22"/>
        </w:rPr>
        <w:tab/>
        <w:t xml:space="preserve">Przeciwwskazania </w:t>
      </w:r>
    </w:p>
    <w:p w14:paraId="73D91012" w14:textId="77777777" w:rsidR="00AD6135" w:rsidRPr="00ED47CA" w:rsidRDefault="00AD6135" w:rsidP="00861016">
      <w:pPr>
        <w:pStyle w:val="Tekstpodstawowywcity"/>
        <w:spacing w:line="240" w:lineRule="auto"/>
        <w:ind w:left="0"/>
        <w:rPr>
          <w:sz w:val="22"/>
          <w:szCs w:val="22"/>
        </w:rPr>
      </w:pPr>
    </w:p>
    <w:p w14:paraId="694A8390" w14:textId="1375CDBD" w:rsidR="007A5700" w:rsidRPr="00ED47CA" w:rsidRDefault="007A5700" w:rsidP="00861016">
      <w:pPr>
        <w:pStyle w:val="Tekstpodstawowywcity"/>
        <w:spacing w:line="240" w:lineRule="auto"/>
        <w:ind w:left="0"/>
        <w:rPr>
          <w:sz w:val="22"/>
          <w:szCs w:val="22"/>
        </w:rPr>
      </w:pPr>
      <w:r w:rsidRPr="00ED47CA">
        <w:rPr>
          <w:sz w:val="22"/>
          <w:szCs w:val="22"/>
        </w:rPr>
        <w:t xml:space="preserve">Nadwrażliwość na substancję czynną metronidazol lub </w:t>
      </w:r>
      <w:r w:rsidR="001C582A">
        <w:rPr>
          <w:sz w:val="22"/>
          <w:szCs w:val="22"/>
        </w:rPr>
        <w:t xml:space="preserve">na </w:t>
      </w:r>
      <w:r w:rsidRPr="00ED47CA">
        <w:rPr>
          <w:sz w:val="22"/>
          <w:szCs w:val="22"/>
        </w:rPr>
        <w:t>którąkolwiek substancję pomocniczą</w:t>
      </w:r>
      <w:r w:rsidR="005C0826">
        <w:rPr>
          <w:sz w:val="22"/>
          <w:szCs w:val="22"/>
        </w:rPr>
        <w:t xml:space="preserve"> wymienioną w punkcie 6.1</w:t>
      </w:r>
      <w:r w:rsidRPr="00ED47CA">
        <w:rPr>
          <w:sz w:val="22"/>
          <w:szCs w:val="22"/>
        </w:rPr>
        <w:t>.</w:t>
      </w:r>
    </w:p>
    <w:p w14:paraId="6AA6236C" w14:textId="77777777" w:rsidR="007A5700" w:rsidRPr="00ED47CA" w:rsidRDefault="007A5700" w:rsidP="00861016">
      <w:pPr>
        <w:pStyle w:val="Tekstpodstawowywcity"/>
        <w:spacing w:line="240" w:lineRule="auto"/>
        <w:ind w:left="0"/>
        <w:rPr>
          <w:sz w:val="22"/>
          <w:szCs w:val="22"/>
        </w:rPr>
      </w:pPr>
    </w:p>
    <w:p w14:paraId="02A9C699"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4.4</w:t>
      </w:r>
      <w:r w:rsidRPr="00ED47CA">
        <w:rPr>
          <w:b/>
          <w:sz w:val="22"/>
          <w:szCs w:val="22"/>
        </w:rPr>
        <w:tab/>
        <w:t xml:space="preserve">Specjalne ostrzeżenia i środki ostrożności dotyczące stosowania </w:t>
      </w:r>
    </w:p>
    <w:p w14:paraId="46347F53" w14:textId="77777777" w:rsidR="00AD6135" w:rsidRPr="00ED47CA" w:rsidRDefault="00AD6135" w:rsidP="00861016">
      <w:pPr>
        <w:rPr>
          <w:sz w:val="22"/>
          <w:szCs w:val="22"/>
        </w:rPr>
      </w:pPr>
    </w:p>
    <w:p w14:paraId="67055F48" w14:textId="2199CE88" w:rsidR="00720536" w:rsidRDefault="00647D0B" w:rsidP="00E642A9">
      <w:pPr>
        <w:pStyle w:val="Tekstpodstawowywcity2"/>
        <w:tabs>
          <w:tab w:val="num" w:pos="0"/>
        </w:tabs>
        <w:spacing w:line="240" w:lineRule="auto"/>
        <w:ind w:left="0"/>
        <w:jc w:val="left"/>
        <w:rPr>
          <w:sz w:val="22"/>
          <w:szCs w:val="22"/>
        </w:rPr>
      </w:pPr>
      <w:r>
        <w:rPr>
          <w:sz w:val="22"/>
          <w:szCs w:val="22"/>
        </w:rPr>
        <w:t>Produkt</w:t>
      </w:r>
      <w:r w:rsidR="007A5700" w:rsidRPr="00ED47CA">
        <w:rPr>
          <w:sz w:val="22"/>
          <w:szCs w:val="22"/>
        </w:rPr>
        <w:t xml:space="preserve"> </w:t>
      </w:r>
      <w:r w:rsidR="00CE61B8">
        <w:rPr>
          <w:sz w:val="22"/>
          <w:szCs w:val="22"/>
        </w:rPr>
        <w:t xml:space="preserve">leczniczy </w:t>
      </w:r>
      <w:r w:rsidR="007A5700" w:rsidRPr="00ED47CA">
        <w:rPr>
          <w:sz w:val="22"/>
          <w:szCs w:val="22"/>
        </w:rPr>
        <w:t>jest przeznaczony wyłącznie do stosowania miejscowego na skórę.</w:t>
      </w:r>
    </w:p>
    <w:p w14:paraId="54252C9D" w14:textId="77777777" w:rsidR="00720536" w:rsidRDefault="00720536" w:rsidP="00E642A9">
      <w:pPr>
        <w:pStyle w:val="Tekstpodstawowywcity2"/>
        <w:tabs>
          <w:tab w:val="num" w:pos="0"/>
        </w:tabs>
        <w:spacing w:line="240" w:lineRule="auto"/>
        <w:ind w:left="0"/>
        <w:jc w:val="left"/>
        <w:rPr>
          <w:sz w:val="22"/>
          <w:szCs w:val="22"/>
        </w:rPr>
      </w:pPr>
    </w:p>
    <w:p w14:paraId="36AC73E4" w14:textId="77777777" w:rsidR="00E642A9" w:rsidRPr="00A4796E" w:rsidRDefault="00E642A9" w:rsidP="00E642A9">
      <w:pPr>
        <w:pStyle w:val="Tekstpodstawowywcity2"/>
        <w:tabs>
          <w:tab w:val="num" w:pos="0"/>
        </w:tabs>
        <w:spacing w:line="240" w:lineRule="auto"/>
        <w:ind w:left="0"/>
        <w:jc w:val="left"/>
        <w:rPr>
          <w:sz w:val="22"/>
          <w:szCs w:val="22"/>
          <w:u w:val="single"/>
        </w:rPr>
      </w:pPr>
      <w:r w:rsidRPr="00A4796E">
        <w:rPr>
          <w:sz w:val="22"/>
          <w:szCs w:val="22"/>
          <w:u w:val="single"/>
        </w:rPr>
        <w:t>Podrażnienie skóry</w:t>
      </w:r>
    </w:p>
    <w:p w14:paraId="10E6B5CB" w14:textId="77777777" w:rsidR="00701CE4" w:rsidRDefault="00DA47AD" w:rsidP="00701CE4">
      <w:pPr>
        <w:rPr>
          <w:sz w:val="22"/>
          <w:szCs w:val="22"/>
        </w:rPr>
      </w:pPr>
      <w:r w:rsidRPr="00ED47CA">
        <w:rPr>
          <w:sz w:val="22"/>
          <w:szCs w:val="22"/>
        </w:rPr>
        <w:t>Pacjent</w:t>
      </w:r>
      <w:r w:rsidR="00272490">
        <w:rPr>
          <w:sz w:val="22"/>
          <w:szCs w:val="22"/>
        </w:rPr>
        <w:t>a</w:t>
      </w:r>
      <w:r w:rsidRPr="00ED47CA">
        <w:rPr>
          <w:sz w:val="22"/>
          <w:szCs w:val="22"/>
        </w:rPr>
        <w:t xml:space="preserve"> należy poinformować, by w przypadku wystąpienia podrażnienia </w:t>
      </w:r>
      <w:r w:rsidR="00272490" w:rsidRPr="00ED47CA">
        <w:rPr>
          <w:sz w:val="22"/>
          <w:szCs w:val="22"/>
        </w:rPr>
        <w:t>zmniejszy</w:t>
      </w:r>
      <w:r w:rsidR="00272490">
        <w:rPr>
          <w:sz w:val="22"/>
          <w:szCs w:val="22"/>
        </w:rPr>
        <w:t>ł</w:t>
      </w:r>
      <w:r w:rsidR="00272490" w:rsidRPr="00ED47CA">
        <w:rPr>
          <w:sz w:val="22"/>
          <w:szCs w:val="22"/>
        </w:rPr>
        <w:t xml:space="preserve"> </w:t>
      </w:r>
      <w:r w:rsidRPr="00ED47CA">
        <w:rPr>
          <w:sz w:val="22"/>
          <w:szCs w:val="22"/>
        </w:rPr>
        <w:t xml:space="preserve">częstość stosowania </w:t>
      </w:r>
      <w:r w:rsidR="00A43163">
        <w:rPr>
          <w:sz w:val="22"/>
          <w:szCs w:val="22"/>
        </w:rPr>
        <w:t>lub</w:t>
      </w:r>
      <w:r w:rsidR="00701CE4">
        <w:rPr>
          <w:sz w:val="22"/>
          <w:szCs w:val="22"/>
        </w:rPr>
        <w:t xml:space="preserve"> okresowo</w:t>
      </w:r>
      <w:r w:rsidR="00A43163">
        <w:rPr>
          <w:sz w:val="22"/>
          <w:szCs w:val="22"/>
        </w:rPr>
        <w:t xml:space="preserve"> zaprzesta</w:t>
      </w:r>
      <w:r w:rsidR="00272490">
        <w:rPr>
          <w:sz w:val="22"/>
          <w:szCs w:val="22"/>
        </w:rPr>
        <w:t>ł</w:t>
      </w:r>
      <w:r w:rsidR="00A43163">
        <w:rPr>
          <w:sz w:val="22"/>
          <w:szCs w:val="22"/>
        </w:rPr>
        <w:t xml:space="preserve"> stosowania produkt</w:t>
      </w:r>
      <w:r w:rsidR="00A43163" w:rsidRPr="00ED47CA">
        <w:rPr>
          <w:sz w:val="22"/>
          <w:szCs w:val="22"/>
        </w:rPr>
        <w:t>u Metronidazol Jelfa</w:t>
      </w:r>
      <w:r w:rsidR="00701CE4">
        <w:rPr>
          <w:sz w:val="22"/>
          <w:szCs w:val="22"/>
        </w:rPr>
        <w:t xml:space="preserve"> i w razie potrzeby skontaktował się z lekarzem</w:t>
      </w:r>
      <w:r w:rsidRPr="00ED47CA">
        <w:rPr>
          <w:sz w:val="22"/>
          <w:szCs w:val="22"/>
        </w:rPr>
        <w:t>.</w:t>
      </w:r>
    </w:p>
    <w:p w14:paraId="02ABED11" w14:textId="553E3309" w:rsidR="00E642A9" w:rsidRDefault="007A5700" w:rsidP="00E642A9">
      <w:pPr>
        <w:pStyle w:val="Tekstpodstawowywcity2"/>
        <w:tabs>
          <w:tab w:val="num" w:pos="0"/>
        </w:tabs>
        <w:spacing w:line="240" w:lineRule="auto"/>
        <w:ind w:left="0"/>
        <w:jc w:val="left"/>
        <w:rPr>
          <w:sz w:val="22"/>
          <w:szCs w:val="22"/>
          <w:u w:val="single"/>
        </w:rPr>
      </w:pPr>
      <w:r w:rsidRPr="00ED47CA">
        <w:rPr>
          <w:sz w:val="22"/>
          <w:szCs w:val="22"/>
        </w:rPr>
        <w:t>W czasie leczenia należy unikać ekspozycji na</w:t>
      </w:r>
      <w:r w:rsidR="007A3430">
        <w:rPr>
          <w:sz w:val="22"/>
          <w:szCs w:val="22"/>
        </w:rPr>
        <w:t xml:space="preserve"> promieniowanie UV (opalanie się</w:t>
      </w:r>
      <w:r w:rsidR="007B31B9">
        <w:rPr>
          <w:sz w:val="22"/>
          <w:szCs w:val="22"/>
        </w:rPr>
        <w:t>,</w:t>
      </w:r>
      <w:r w:rsidR="007A3430">
        <w:rPr>
          <w:sz w:val="22"/>
          <w:szCs w:val="22"/>
        </w:rPr>
        <w:t xml:space="preserve"> solaria, lampy emitujące promieniowanie UV). </w:t>
      </w:r>
      <w:r w:rsidR="00701CE4">
        <w:rPr>
          <w:sz w:val="22"/>
          <w:szCs w:val="22"/>
        </w:rPr>
        <w:t>Metronidazol pod wpływem promieniowania UV przekształca</w:t>
      </w:r>
      <w:r w:rsidR="007217CB">
        <w:rPr>
          <w:sz w:val="22"/>
          <w:szCs w:val="22"/>
        </w:rPr>
        <w:t xml:space="preserve"> się</w:t>
      </w:r>
      <w:r w:rsidR="00701CE4">
        <w:rPr>
          <w:sz w:val="22"/>
          <w:szCs w:val="22"/>
        </w:rPr>
        <w:t xml:space="preserve"> do nieaktywnego metabolitu, co znacz</w:t>
      </w:r>
      <w:r w:rsidR="00701CE4" w:rsidRPr="00F708E7">
        <w:rPr>
          <w:rFonts w:hint="eastAsia"/>
          <w:sz w:val="22"/>
          <w:szCs w:val="22"/>
        </w:rPr>
        <w:t>ą</w:t>
      </w:r>
      <w:r w:rsidR="00701CE4">
        <w:rPr>
          <w:sz w:val="22"/>
          <w:szCs w:val="22"/>
        </w:rPr>
        <w:t>co zmniejsza jego skuteczno</w:t>
      </w:r>
      <w:r w:rsidR="00701CE4" w:rsidRPr="00F708E7">
        <w:rPr>
          <w:rFonts w:hint="eastAsia"/>
          <w:sz w:val="22"/>
          <w:szCs w:val="22"/>
        </w:rPr>
        <w:t>ść</w:t>
      </w:r>
      <w:r w:rsidR="00701CE4">
        <w:rPr>
          <w:sz w:val="22"/>
          <w:szCs w:val="22"/>
        </w:rPr>
        <w:t xml:space="preserve">. </w:t>
      </w:r>
      <w:r w:rsidR="007217CB">
        <w:rPr>
          <w:sz w:val="22"/>
          <w:szCs w:val="22"/>
        </w:rPr>
        <w:t xml:space="preserve">W badaniach klinicznych metronidazolu nie zaobserwowano jego </w:t>
      </w:r>
      <w:r w:rsidR="008240A8">
        <w:rPr>
          <w:sz w:val="22"/>
          <w:szCs w:val="22"/>
        </w:rPr>
        <w:t>działania</w:t>
      </w:r>
      <w:r w:rsidR="00506354" w:rsidRPr="00506354">
        <w:rPr>
          <w:sz w:val="22"/>
          <w:szCs w:val="22"/>
        </w:rPr>
        <w:t xml:space="preserve"> </w:t>
      </w:r>
      <w:r w:rsidR="00506354">
        <w:rPr>
          <w:sz w:val="22"/>
          <w:szCs w:val="22"/>
        </w:rPr>
        <w:t>fototoksycznego</w:t>
      </w:r>
      <w:r w:rsidR="00701CE4">
        <w:rPr>
          <w:sz w:val="22"/>
          <w:szCs w:val="22"/>
        </w:rPr>
        <w:t>.</w:t>
      </w:r>
      <w:r w:rsidR="00517599">
        <w:rPr>
          <w:sz w:val="22"/>
          <w:szCs w:val="22"/>
        </w:rPr>
        <w:t xml:space="preserve"> </w:t>
      </w:r>
    </w:p>
    <w:p w14:paraId="0C1F9A6F" w14:textId="77777777" w:rsidR="007B31B9" w:rsidRDefault="007B31B9" w:rsidP="00E642A9">
      <w:pPr>
        <w:pStyle w:val="Tekstpodstawowywcity2"/>
        <w:tabs>
          <w:tab w:val="num" w:pos="0"/>
        </w:tabs>
        <w:spacing w:line="240" w:lineRule="auto"/>
        <w:ind w:left="0"/>
        <w:jc w:val="left"/>
        <w:rPr>
          <w:sz w:val="22"/>
          <w:szCs w:val="22"/>
          <w:u w:val="single"/>
        </w:rPr>
      </w:pPr>
    </w:p>
    <w:p w14:paraId="33744687" w14:textId="77777777" w:rsidR="00E642A9" w:rsidRPr="00C83D73" w:rsidRDefault="00E642A9" w:rsidP="00E642A9">
      <w:pPr>
        <w:pStyle w:val="Tekstpodstawowywcity2"/>
        <w:tabs>
          <w:tab w:val="num" w:pos="0"/>
        </w:tabs>
        <w:spacing w:line="240" w:lineRule="auto"/>
        <w:ind w:left="0"/>
        <w:jc w:val="left"/>
        <w:rPr>
          <w:sz w:val="22"/>
          <w:szCs w:val="22"/>
          <w:u w:val="single"/>
        </w:rPr>
      </w:pPr>
      <w:r w:rsidRPr="00C83D73">
        <w:rPr>
          <w:sz w:val="22"/>
          <w:szCs w:val="22"/>
          <w:u w:val="single"/>
        </w:rPr>
        <w:t>Ogólne</w:t>
      </w:r>
    </w:p>
    <w:p w14:paraId="0EC27759" w14:textId="77777777" w:rsidR="007A5700" w:rsidRPr="00ED47CA" w:rsidRDefault="00332F85" w:rsidP="00701CE4">
      <w:pPr>
        <w:autoSpaceDE w:val="0"/>
        <w:autoSpaceDN w:val="0"/>
        <w:adjustRightInd w:val="0"/>
        <w:rPr>
          <w:sz w:val="22"/>
          <w:szCs w:val="22"/>
        </w:rPr>
      </w:pPr>
      <w:r w:rsidRPr="00ED47CA">
        <w:rPr>
          <w:sz w:val="22"/>
          <w:szCs w:val="22"/>
        </w:rPr>
        <w:t xml:space="preserve">Unikać kontaktu </w:t>
      </w:r>
      <w:r>
        <w:rPr>
          <w:sz w:val="22"/>
          <w:szCs w:val="22"/>
        </w:rPr>
        <w:t>produkt</w:t>
      </w:r>
      <w:r w:rsidRPr="00ED47CA">
        <w:rPr>
          <w:sz w:val="22"/>
          <w:szCs w:val="22"/>
        </w:rPr>
        <w:t xml:space="preserve">u z oczami i błonami </w:t>
      </w:r>
      <w:r w:rsidRPr="00701CE4">
        <w:rPr>
          <w:sz w:val="22"/>
          <w:szCs w:val="22"/>
        </w:rPr>
        <w:t>śluzowymi.</w:t>
      </w:r>
      <w:r w:rsidR="00863618">
        <w:rPr>
          <w:sz w:val="22"/>
          <w:szCs w:val="22"/>
        </w:rPr>
        <w:t xml:space="preserve"> </w:t>
      </w:r>
      <w:r w:rsidR="007A5700" w:rsidRPr="00701CE4">
        <w:rPr>
          <w:sz w:val="22"/>
          <w:szCs w:val="22"/>
        </w:rPr>
        <w:t xml:space="preserve">Jeżeli </w:t>
      </w:r>
      <w:r w:rsidR="00647D0B" w:rsidRPr="00701CE4">
        <w:rPr>
          <w:sz w:val="22"/>
          <w:szCs w:val="22"/>
        </w:rPr>
        <w:t>produkt</w:t>
      </w:r>
      <w:r w:rsidR="007A5700" w:rsidRPr="00701CE4">
        <w:rPr>
          <w:sz w:val="22"/>
          <w:szCs w:val="22"/>
        </w:rPr>
        <w:t xml:space="preserve"> dostanie się do oka, należy natychmiast przemyć go dużą ilością chłodnej wody.</w:t>
      </w:r>
      <w:r w:rsidR="007A5700" w:rsidRPr="00ED47CA">
        <w:rPr>
          <w:sz w:val="22"/>
          <w:szCs w:val="22"/>
        </w:rPr>
        <w:t xml:space="preserve"> </w:t>
      </w:r>
    </w:p>
    <w:p w14:paraId="55693DB0" w14:textId="77777777" w:rsidR="00E642A9" w:rsidRDefault="00E642A9" w:rsidP="00E642A9">
      <w:pPr>
        <w:pStyle w:val="Tekstpodstawowywcity2"/>
        <w:tabs>
          <w:tab w:val="num" w:pos="0"/>
        </w:tabs>
        <w:spacing w:line="240" w:lineRule="auto"/>
        <w:ind w:left="0"/>
        <w:jc w:val="left"/>
        <w:rPr>
          <w:sz w:val="22"/>
          <w:szCs w:val="22"/>
          <w:u w:val="single"/>
        </w:rPr>
      </w:pPr>
    </w:p>
    <w:p w14:paraId="41707728" w14:textId="77777777" w:rsidR="00E642A9" w:rsidRPr="00E83D65" w:rsidRDefault="00E642A9" w:rsidP="00E642A9">
      <w:pPr>
        <w:pStyle w:val="Tekstpodstawowywcity2"/>
        <w:tabs>
          <w:tab w:val="num" w:pos="0"/>
        </w:tabs>
        <w:spacing w:line="240" w:lineRule="auto"/>
        <w:ind w:left="0"/>
        <w:jc w:val="left"/>
        <w:rPr>
          <w:sz w:val="22"/>
          <w:szCs w:val="22"/>
          <w:u w:val="single"/>
        </w:rPr>
      </w:pPr>
      <w:r w:rsidRPr="00E83D65">
        <w:rPr>
          <w:sz w:val="22"/>
          <w:szCs w:val="22"/>
          <w:u w:val="single"/>
        </w:rPr>
        <w:t>Efekty hematologiczne</w:t>
      </w:r>
    </w:p>
    <w:p w14:paraId="12981ACB" w14:textId="77777777" w:rsidR="00DA47AD" w:rsidRDefault="00DA47AD" w:rsidP="00861016">
      <w:pPr>
        <w:pStyle w:val="Tekstpodstawowywcity2"/>
        <w:tabs>
          <w:tab w:val="num" w:pos="0"/>
        </w:tabs>
        <w:spacing w:line="240" w:lineRule="auto"/>
        <w:ind w:left="0"/>
        <w:jc w:val="left"/>
        <w:rPr>
          <w:sz w:val="22"/>
          <w:szCs w:val="22"/>
        </w:rPr>
      </w:pPr>
      <w:r w:rsidRPr="00ED47CA">
        <w:rPr>
          <w:sz w:val="22"/>
          <w:szCs w:val="22"/>
        </w:rPr>
        <w:t>Metronidazol jest nitroimidazolem i powinien być stosowany ostrożnie u pacjentów z nieprawidłowym obrazem krwi (dyskrazj</w:t>
      </w:r>
      <w:r w:rsidR="00B739C1">
        <w:rPr>
          <w:sz w:val="22"/>
          <w:szCs w:val="22"/>
        </w:rPr>
        <w:t>a</w:t>
      </w:r>
      <w:r w:rsidRPr="00ED47CA">
        <w:rPr>
          <w:sz w:val="22"/>
          <w:szCs w:val="22"/>
        </w:rPr>
        <w:t>)</w:t>
      </w:r>
      <w:r w:rsidR="00701CE4">
        <w:rPr>
          <w:sz w:val="22"/>
          <w:szCs w:val="22"/>
        </w:rPr>
        <w:t>,</w:t>
      </w:r>
      <w:r w:rsidRPr="00ED47CA">
        <w:rPr>
          <w:sz w:val="22"/>
          <w:szCs w:val="22"/>
        </w:rPr>
        <w:t xml:space="preserve"> także występując</w:t>
      </w:r>
      <w:r w:rsidR="00B739C1">
        <w:rPr>
          <w:sz w:val="22"/>
          <w:szCs w:val="22"/>
        </w:rPr>
        <w:t>ym</w:t>
      </w:r>
      <w:r w:rsidRPr="00ED47CA">
        <w:rPr>
          <w:sz w:val="22"/>
          <w:szCs w:val="22"/>
        </w:rPr>
        <w:t xml:space="preserve"> w przeszłości.</w:t>
      </w:r>
    </w:p>
    <w:p w14:paraId="70488861" w14:textId="77777777" w:rsidR="00E642A9" w:rsidRDefault="00E642A9" w:rsidP="00861016">
      <w:pPr>
        <w:pStyle w:val="Tekstpodstawowywcity2"/>
        <w:tabs>
          <w:tab w:val="num" w:pos="0"/>
        </w:tabs>
        <w:spacing w:line="240" w:lineRule="auto"/>
        <w:ind w:left="0"/>
        <w:jc w:val="left"/>
        <w:rPr>
          <w:sz w:val="22"/>
          <w:szCs w:val="22"/>
        </w:rPr>
      </w:pPr>
    </w:p>
    <w:p w14:paraId="29A4D8A4" w14:textId="77777777" w:rsidR="00DA47AD" w:rsidRDefault="00DA47AD" w:rsidP="00861016">
      <w:pPr>
        <w:pStyle w:val="Tekstpodstawowywcity2"/>
        <w:tabs>
          <w:tab w:val="num" w:pos="0"/>
        </w:tabs>
        <w:spacing w:line="240" w:lineRule="auto"/>
        <w:ind w:left="0"/>
        <w:jc w:val="left"/>
        <w:rPr>
          <w:sz w:val="22"/>
          <w:szCs w:val="22"/>
        </w:rPr>
      </w:pPr>
      <w:r w:rsidRPr="00ED47CA">
        <w:rPr>
          <w:sz w:val="22"/>
          <w:szCs w:val="22"/>
        </w:rPr>
        <w:t xml:space="preserve">Należy unikać zbędnego lub nadmiernie wydłużonego stosowania. Istnieją dowody sugerujące, iż metronidazol ma właściwości </w:t>
      </w:r>
      <w:r w:rsidR="00B35A02">
        <w:rPr>
          <w:sz w:val="22"/>
          <w:szCs w:val="22"/>
        </w:rPr>
        <w:t>rakotwórcze</w:t>
      </w:r>
      <w:r w:rsidR="00B35A02" w:rsidRPr="00ED47CA">
        <w:rPr>
          <w:sz w:val="22"/>
          <w:szCs w:val="22"/>
        </w:rPr>
        <w:t xml:space="preserve"> </w:t>
      </w:r>
      <w:r w:rsidRPr="00ED47CA">
        <w:rPr>
          <w:sz w:val="22"/>
          <w:szCs w:val="22"/>
        </w:rPr>
        <w:t xml:space="preserve">u niektórych gatunków zwierząt. </w:t>
      </w:r>
      <w:r w:rsidR="000B7AF7">
        <w:rPr>
          <w:sz w:val="22"/>
          <w:szCs w:val="22"/>
        </w:rPr>
        <w:t xml:space="preserve">Nie ma </w:t>
      </w:r>
      <w:r w:rsidRPr="00ED47CA">
        <w:rPr>
          <w:sz w:val="22"/>
          <w:szCs w:val="22"/>
        </w:rPr>
        <w:t xml:space="preserve">jednak danych na temat </w:t>
      </w:r>
      <w:r w:rsidR="00B35A02">
        <w:rPr>
          <w:sz w:val="22"/>
          <w:szCs w:val="22"/>
        </w:rPr>
        <w:t>rakotwórczego</w:t>
      </w:r>
      <w:r w:rsidR="00B35A02" w:rsidRPr="00ED47CA">
        <w:rPr>
          <w:sz w:val="22"/>
          <w:szCs w:val="22"/>
        </w:rPr>
        <w:t xml:space="preserve"> </w:t>
      </w:r>
      <w:r w:rsidR="000B7AF7">
        <w:rPr>
          <w:sz w:val="22"/>
          <w:szCs w:val="22"/>
        </w:rPr>
        <w:t xml:space="preserve">działania </w:t>
      </w:r>
      <w:r w:rsidRPr="00ED47CA">
        <w:rPr>
          <w:sz w:val="22"/>
          <w:szCs w:val="22"/>
        </w:rPr>
        <w:t>u ludzi (patrz punkt 5.3).</w:t>
      </w:r>
      <w:r w:rsidR="00E642A9">
        <w:rPr>
          <w:sz w:val="22"/>
          <w:szCs w:val="22"/>
        </w:rPr>
        <w:t>-</w:t>
      </w:r>
    </w:p>
    <w:p w14:paraId="69CB6BD0" w14:textId="77777777" w:rsidR="00CE77D0" w:rsidRDefault="00CE77D0" w:rsidP="00FE7502">
      <w:pPr>
        <w:pStyle w:val="Tekstpodstawowywcity2"/>
        <w:tabs>
          <w:tab w:val="num" w:pos="0"/>
        </w:tabs>
        <w:spacing w:line="240" w:lineRule="auto"/>
        <w:ind w:left="0"/>
        <w:jc w:val="left"/>
        <w:rPr>
          <w:sz w:val="22"/>
          <w:szCs w:val="22"/>
        </w:rPr>
      </w:pPr>
    </w:p>
    <w:p w14:paraId="6F354520" w14:textId="60303F25" w:rsidR="007A5700" w:rsidRPr="00720536" w:rsidRDefault="007A5700" w:rsidP="00861016">
      <w:pPr>
        <w:pStyle w:val="Tekstpodstawowywcity"/>
        <w:spacing w:line="240" w:lineRule="auto"/>
        <w:ind w:left="0"/>
        <w:rPr>
          <w:sz w:val="22"/>
          <w:szCs w:val="22"/>
        </w:rPr>
      </w:pPr>
      <w:bookmarkStart w:id="1" w:name="_Hlk80702413"/>
      <w:r w:rsidRPr="00720536">
        <w:rPr>
          <w:sz w:val="22"/>
          <w:szCs w:val="22"/>
        </w:rPr>
        <w:t xml:space="preserve">Ze względu na zawartość metylu parahydroksybenzoesanu i propylu parahydroksybenzoesanu, </w:t>
      </w:r>
      <w:r w:rsidR="00647D0B" w:rsidRPr="00720536">
        <w:rPr>
          <w:sz w:val="22"/>
          <w:szCs w:val="22"/>
        </w:rPr>
        <w:t>produkt</w:t>
      </w:r>
      <w:r w:rsidR="001D0CC0">
        <w:rPr>
          <w:sz w:val="22"/>
          <w:szCs w:val="22"/>
        </w:rPr>
        <w:t xml:space="preserve"> leczniczy</w:t>
      </w:r>
      <w:r w:rsidRPr="00720536">
        <w:rPr>
          <w:sz w:val="22"/>
          <w:szCs w:val="22"/>
        </w:rPr>
        <w:t xml:space="preserve"> może powodować reakcje alergiczne (możliwe reakcje typu późnego). </w:t>
      </w:r>
    </w:p>
    <w:bookmarkEnd w:id="1"/>
    <w:p w14:paraId="752C8026" w14:textId="61B7DD1C" w:rsidR="00317BA7" w:rsidRPr="00720536" w:rsidRDefault="00B0523F" w:rsidP="00317BA7">
      <w:pPr>
        <w:pStyle w:val="Tekstpodstawowy3"/>
        <w:rPr>
          <w:sz w:val="22"/>
          <w:szCs w:val="22"/>
        </w:rPr>
      </w:pPr>
      <w:r>
        <w:rPr>
          <w:sz w:val="22"/>
          <w:szCs w:val="22"/>
        </w:rPr>
        <w:t>Produkt leczniczy</w:t>
      </w:r>
      <w:r w:rsidR="00317BA7" w:rsidRPr="00720536">
        <w:rPr>
          <w:sz w:val="22"/>
          <w:szCs w:val="22"/>
        </w:rPr>
        <w:t xml:space="preserve"> zawiera 15</w:t>
      </w:r>
      <w:r w:rsidR="00317BA7" w:rsidRPr="0076646F">
        <w:rPr>
          <w:sz w:val="22"/>
          <w:szCs w:val="22"/>
        </w:rPr>
        <w:t>0 mg glikolu propylenowego w 1 g żelu</w:t>
      </w:r>
      <w:bookmarkStart w:id="2" w:name="_Hlk32490722"/>
      <w:r w:rsidR="0024734D" w:rsidRPr="008266B5">
        <w:rPr>
          <w:sz w:val="22"/>
          <w:szCs w:val="22"/>
        </w:rPr>
        <w:t>.</w:t>
      </w:r>
      <w:r w:rsidR="00317BA7" w:rsidRPr="008266B5">
        <w:rPr>
          <w:sz w:val="22"/>
          <w:szCs w:val="22"/>
        </w:rPr>
        <w:t xml:space="preserve"> </w:t>
      </w:r>
      <w:bookmarkEnd w:id="2"/>
      <w:r w:rsidR="00317BA7" w:rsidRPr="008266B5">
        <w:rPr>
          <w:sz w:val="22"/>
          <w:szCs w:val="22"/>
        </w:rPr>
        <w:t>Glikol propylenowy może powodować podrażnienie skóry.</w:t>
      </w:r>
      <w:r w:rsidR="00842A7C">
        <w:rPr>
          <w:sz w:val="22"/>
          <w:szCs w:val="22"/>
        </w:rPr>
        <w:t xml:space="preserve">                                                                                                      </w:t>
      </w:r>
      <w:r>
        <w:rPr>
          <w:sz w:val="22"/>
          <w:szCs w:val="22"/>
        </w:rPr>
        <w:t xml:space="preserve">Produkt leczniczy </w:t>
      </w:r>
      <w:r w:rsidR="00317BA7" w:rsidRPr="003F2217">
        <w:rPr>
          <w:sz w:val="22"/>
          <w:szCs w:val="22"/>
        </w:rPr>
        <w:t>zawiera 150 mg alkoholu (etanolu) w 1 g żelu</w:t>
      </w:r>
      <w:r w:rsidR="00C00031">
        <w:rPr>
          <w:sz w:val="22"/>
          <w:szCs w:val="22"/>
        </w:rPr>
        <w:t>.</w:t>
      </w:r>
      <w:r w:rsidR="00317BA7" w:rsidRPr="002D3C35">
        <w:rPr>
          <w:sz w:val="22"/>
          <w:szCs w:val="22"/>
        </w:rPr>
        <w:t xml:space="preserve"> </w:t>
      </w:r>
      <w:r w:rsidR="00D4102F">
        <w:rPr>
          <w:sz w:val="22"/>
          <w:szCs w:val="22"/>
        </w:rPr>
        <w:t>Produkt leczniczy m</w:t>
      </w:r>
      <w:r w:rsidR="00317BA7" w:rsidRPr="002D3C35">
        <w:rPr>
          <w:sz w:val="22"/>
          <w:szCs w:val="22"/>
        </w:rPr>
        <w:t>oże powodować pieczenie uszkodzonej skóry.</w:t>
      </w:r>
    </w:p>
    <w:p w14:paraId="10279A53" w14:textId="77777777" w:rsidR="007A5700" w:rsidRPr="00ED47CA" w:rsidRDefault="007A5700" w:rsidP="00861016">
      <w:pPr>
        <w:pStyle w:val="Tekstpodstawowywcity"/>
        <w:spacing w:line="240" w:lineRule="auto"/>
        <w:ind w:left="0"/>
        <w:rPr>
          <w:sz w:val="22"/>
          <w:szCs w:val="22"/>
        </w:rPr>
      </w:pPr>
    </w:p>
    <w:p w14:paraId="5A581567" w14:textId="77777777" w:rsidR="007A5700" w:rsidRPr="00ED47CA" w:rsidRDefault="007A5700" w:rsidP="00861016">
      <w:pPr>
        <w:pStyle w:val="Tekstpodstawowywcity"/>
        <w:tabs>
          <w:tab w:val="left" w:pos="567"/>
        </w:tabs>
        <w:spacing w:line="240" w:lineRule="auto"/>
        <w:ind w:left="0"/>
        <w:rPr>
          <w:sz w:val="22"/>
          <w:szCs w:val="22"/>
        </w:rPr>
      </w:pPr>
      <w:r w:rsidRPr="00ED47CA">
        <w:rPr>
          <w:b/>
          <w:sz w:val="22"/>
          <w:szCs w:val="22"/>
        </w:rPr>
        <w:t>4.5</w:t>
      </w:r>
      <w:r w:rsidRPr="00ED47CA">
        <w:rPr>
          <w:b/>
          <w:sz w:val="22"/>
          <w:szCs w:val="22"/>
        </w:rPr>
        <w:tab/>
        <w:t xml:space="preserve">Interakcje z innymi </w:t>
      </w:r>
      <w:r w:rsidR="00B739C1">
        <w:rPr>
          <w:b/>
          <w:sz w:val="22"/>
          <w:szCs w:val="22"/>
        </w:rPr>
        <w:t xml:space="preserve">produktami leczniczymi </w:t>
      </w:r>
      <w:r w:rsidRPr="00ED47CA">
        <w:rPr>
          <w:b/>
          <w:sz w:val="22"/>
          <w:szCs w:val="22"/>
        </w:rPr>
        <w:t xml:space="preserve">i inne rodzaje interakcji </w:t>
      </w:r>
    </w:p>
    <w:p w14:paraId="0039F38D" w14:textId="77777777" w:rsidR="00AD6135" w:rsidRPr="00ED47CA" w:rsidRDefault="00AD6135" w:rsidP="00861016">
      <w:pPr>
        <w:pStyle w:val="Tekstpodstawowywcity"/>
        <w:spacing w:line="240" w:lineRule="auto"/>
        <w:ind w:left="0"/>
        <w:rPr>
          <w:sz w:val="22"/>
          <w:szCs w:val="22"/>
        </w:rPr>
      </w:pPr>
    </w:p>
    <w:p w14:paraId="4A41279D" w14:textId="77777777" w:rsidR="008D4F40" w:rsidRDefault="00384A54" w:rsidP="00861016">
      <w:pPr>
        <w:pStyle w:val="Tekstpodstawowywcity"/>
        <w:spacing w:line="240" w:lineRule="auto"/>
        <w:ind w:left="0"/>
        <w:rPr>
          <w:sz w:val="22"/>
          <w:szCs w:val="22"/>
        </w:rPr>
      </w:pPr>
      <w:r w:rsidRPr="00ED47CA">
        <w:rPr>
          <w:sz w:val="22"/>
          <w:szCs w:val="22"/>
        </w:rPr>
        <w:t xml:space="preserve">Interakcje z lekami o działaniu ogólnym są mało prawdopodobne, gdyż wchłanianie metronidazolu </w:t>
      </w:r>
      <w:r w:rsidR="00AF5C0A">
        <w:rPr>
          <w:sz w:val="22"/>
          <w:szCs w:val="22"/>
        </w:rPr>
        <w:t>po</w:t>
      </w:r>
      <w:r w:rsidRPr="00ED47CA">
        <w:rPr>
          <w:sz w:val="22"/>
          <w:szCs w:val="22"/>
        </w:rPr>
        <w:t xml:space="preserve"> </w:t>
      </w:r>
      <w:r w:rsidR="00AF5C0A">
        <w:rPr>
          <w:sz w:val="22"/>
          <w:szCs w:val="22"/>
        </w:rPr>
        <w:t>za</w:t>
      </w:r>
      <w:r w:rsidRPr="00ED47CA">
        <w:rPr>
          <w:sz w:val="22"/>
          <w:szCs w:val="22"/>
        </w:rPr>
        <w:t>stosowani</w:t>
      </w:r>
      <w:r w:rsidR="00F06262">
        <w:rPr>
          <w:sz w:val="22"/>
          <w:szCs w:val="22"/>
        </w:rPr>
        <w:t>u</w:t>
      </w:r>
      <w:r w:rsidRPr="00ED47CA">
        <w:rPr>
          <w:sz w:val="22"/>
          <w:szCs w:val="22"/>
        </w:rPr>
        <w:t xml:space="preserve"> na skórę jest małe.</w:t>
      </w:r>
    </w:p>
    <w:p w14:paraId="40997F23" w14:textId="77777777" w:rsidR="008D4F40" w:rsidRDefault="008D4F40" w:rsidP="00861016">
      <w:pPr>
        <w:pStyle w:val="Tekstpodstawowywcity"/>
        <w:spacing w:line="240" w:lineRule="auto"/>
        <w:ind w:left="0"/>
        <w:rPr>
          <w:sz w:val="22"/>
          <w:szCs w:val="22"/>
        </w:rPr>
      </w:pPr>
      <w:bookmarkStart w:id="3" w:name="_Hlk48913644"/>
      <w:r w:rsidRPr="00FE7502">
        <w:rPr>
          <w:sz w:val="22"/>
          <w:szCs w:val="22"/>
          <w:u w:val="single"/>
        </w:rPr>
        <w:t>Alkohol</w:t>
      </w:r>
    </w:p>
    <w:p w14:paraId="5BAF466B" w14:textId="527806AB" w:rsidR="008D4F40" w:rsidRDefault="00384A54" w:rsidP="00861016">
      <w:pPr>
        <w:pStyle w:val="Tekstpodstawowywcity"/>
        <w:spacing w:line="240" w:lineRule="auto"/>
        <w:ind w:left="0"/>
        <w:rPr>
          <w:sz w:val="22"/>
          <w:szCs w:val="22"/>
        </w:rPr>
      </w:pPr>
      <w:r w:rsidRPr="00ED47CA">
        <w:rPr>
          <w:sz w:val="22"/>
          <w:szCs w:val="22"/>
        </w:rPr>
        <w:t xml:space="preserve">Należy jednak wziąć pod uwagę, że podczas doustnego stosowania metronidazolu wraz z alkoholem etylowym obserwowano u niewielkiej liczby pacjentów reakcję disulfiramową (ostre psychozy i stany splątania). </w:t>
      </w:r>
    </w:p>
    <w:p w14:paraId="06DADC28" w14:textId="77777777" w:rsidR="008266B5" w:rsidRDefault="008266B5" w:rsidP="00861016">
      <w:pPr>
        <w:pStyle w:val="Tekstpodstawowywcity"/>
        <w:spacing w:line="240" w:lineRule="auto"/>
        <w:ind w:left="0"/>
        <w:rPr>
          <w:sz w:val="22"/>
          <w:szCs w:val="22"/>
        </w:rPr>
      </w:pPr>
    </w:p>
    <w:p w14:paraId="6E2D5581" w14:textId="77777777" w:rsidR="008D4F40" w:rsidRPr="00FE7502" w:rsidRDefault="008D4F40" w:rsidP="00861016">
      <w:pPr>
        <w:pStyle w:val="Tekstpodstawowywcity"/>
        <w:spacing w:line="240" w:lineRule="auto"/>
        <w:ind w:left="0"/>
        <w:rPr>
          <w:sz w:val="22"/>
          <w:szCs w:val="22"/>
          <w:u w:val="single"/>
        </w:rPr>
      </w:pPr>
      <w:r w:rsidRPr="00FE7502">
        <w:rPr>
          <w:sz w:val="22"/>
          <w:szCs w:val="22"/>
          <w:u w:val="single"/>
        </w:rPr>
        <w:t xml:space="preserve">Antykoagulanty </w:t>
      </w:r>
    </w:p>
    <w:p w14:paraId="3A52C4FA" w14:textId="034E0B3E" w:rsidR="008266B5" w:rsidRPr="00ED47CA" w:rsidRDefault="00384A54" w:rsidP="00861016">
      <w:pPr>
        <w:pStyle w:val="Tekstpodstawowywcity"/>
        <w:spacing w:line="240" w:lineRule="auto"/>
        <w:ind w:left="0"/>
        <w:rPr>
          <w:sz w:val="22"/>
          <w:szCs w:val="22"/>
        </w:rPr>
      </w:pPr>
      <w:r w:rsidRPr="00ED47CA">
        <w:rPr>
          <w:sz w:val="22"/>
          <w:szCs w:val="22"/>
        </w:rPr>
        <w:t>Zgłaszano także przypadki nasilenia działania warfaryny i kumaryny powodujące wydłużenie czasu protrombinowego po doustnie stosowanym metronidazolu. Nie jest znany wpływ na wydłużenie czasu protrombinowego metronidazolu stosowanego zewnętrznie</w:t>
      </w:r>
      <w:r w:rsidR="008266B5">
        <w:rPr>
          <w:sz w:val="22"/>
          <w:szCs w:val="22"/>
        </w:rPr>
        <w:t>.</w:t>
      </w:r>
    </w:p>
    <w:bookmarkEnd w:id="3"/>
    <w:p w14:paraId="2363C2ED" w14:textId="77777777" w:rsidR="007A5700" w:rsidRPr="00ED47CA" w:rsidRDefault="007A5700" w:rsidP="00861016">
      <w:pPr>
        <w:pStyle w:val="Tekstpodstawowywcity"/>
        <w:spacing w:line="240" w:lineRule="auto"/>
        <w:ind w:left="0"/>
        <w:rPr>
          <w:sz w:val="22"/>
          <w:szCs w:val="22"/>
        </w:rPr>
      </w:pPr>
    </w:p>
    <w:p w14:paraId="4539CBE0"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4.6</w:t>
      </w:r>
      <w:r w:rsidRPr="00ED47CA">
        <w:rPr>
          <w:b/>
          <w:sz w:val="22"/>
          <w:szCs w:val="22"/>
        </w:rPr>
        <w:tab/>
      </w:r>
      <w:r w:rsidR="00D9092A">
        <w:rPr>
          <w:b/>
          <w:sz w:val="22"/>
          <w:szCs w:val="22"/>
        </w:rPr>
        <w:t>Wpływ na płodność, c</w:t>
      </w:r>
      <w:r w:rsidRPr="00ED47CA">
        <w:rPr>
          <w:b/>
          <w:sz w:val="22"/>
          <w:szCs w:val="22"/>
        </w:rPr>
        <w:t>iąż</w:t>
      </w:r>
      <w:r w:rsidR="00D9092A">
        <w:rPr>
          <w:b/>
          <w:sz w:val="22"/>
          <w:szCs w:val="22"/>
        </w:rPr>
        <w:t>ę</w:t>
      </w:r>
      <w:r w:rsidRPr="00ED47CA">
        <w:rPr>
          <w:b/>
          <w:sz w:val="22"/>
          <w:szCs w:val="22"/>
        </w:rPr>
        <w:t xml:space="preserve"> i laktacj</w:t>
      </w:r>
      <w:r w:rsidR="00D9092A">
        <w:rPr>
          <w:b/>
          <w:sz w:val="22"/>
          <w:szCs w:val="22"/>
        </w:rPr>
        <w:t>ę</w:t>
      </w:r>
    </w:p>
    <w:p w14:paraId="554F18AE" w14:textId="77777777" w:rsidR="00AD6135" w:rsidRPr="00ED47CA" w:rsidRDefault="00AD6135" w:rsidP="00861016">
      <w:pPr>
        <w:pStyle w:val="Tekstpodstawowywcity"/>
        <w:spacing w:line="240" w:lineRule="auto"/>
        <w:ind w:left="0"/>
        <w:rPr>
          <w:b/>
          <w:sz w:val="22"/>
          <w:szCs w:val="22"/>
        </w:rPr>
      </w:pPr>
    </w:p>
    <w:p w14:paraId="5672AFEA" w14:textId="77777777" w:rsidR="0083305E" w:rsidRPr="00FE7502" w:rsidRDefault="00D9092A" w:rsidP="00861016">
      <w:pPr>
        <w:pStyle w:val="Tekstpodstawowywcity"/>
        <w:spacing w:line="240" w:lineRule="auto"/>
        <w:ind w:left="0"/>
        <w:rPr>
          <w:sz w:val="22"/>
          <w:szCs w:val="22"/>
          <w:u w:val="single"/>
        </w:rPr>
      </w:pPr>
      <w:r w:rsidRPr="00FE7502">
        <w:rPr>
          <w:sz w:val="22"/>
          <w:szCs w:val="22"/>
          <w:u w:val="single"/>
        </w:rPr>
        <w:t>Ciąża</w:t>
      </w:r>
    </w:p>
    <w:p w14:paraId="08D382A5" w14:textId="77777777" w:rsidR="007A5700" w:rsidRPr="00ED47CA" w:rsidRDefault="007A5700" w:rsidP="00861016">
      <w:pPr>
        <w:pStyle w:val="Tekstpodstawowywcity"/>
        <w:spacing w:line="240" w:lineRule="auto"/>
        <w:ind w:left="0"/>
        <w:rPr>
          <w:sz w:val="22"/>
          <w:szCs w:val="22"/>
        </w:rPr>
      </w:pPr>
      <w:r w:rsidRPr="00ED47CA">
        <w:rPr>
          <w:sz w:val="22"/>
          <w:szCs w:val="22"/>
        </w:rPr>
        <w:t xml:space="preserve">Brak danych </w:t>
      </w:r>
      <w:r w:rsidR="003F1C26" w:rsidRPr="00ED47CA">
        <w:rPr>
          <w:sz w:val="22"/>
          <w:szCs w:val="22"/>
        </w:rPr>
        <w:t>dotyczących</w:t>
      </w:r>
      <w:r w:rsidRPr="00ED47CA">
        <w:rPr>
          <w:sz w:val="22"/>
          <w:szCs w:val="22"/>
        </w:rPr>
        <w:t xml:space="preserve"> miejscowego stosowania metronidazolu u kobiet w ciąży. Metronidazol </w:t>
      </w:r>
      <w:r w:rsidR="003F1C26" w:rsidRPr="00ED47CA">
        <w:rPr>
          <w:sz w:val="22"/>
          <w:szCs w:val="22"/>
        </w:rPr>
        <w:t xml:space="preserve">podany doustnie </w:t>
      </w:r>
      <w:r w:rsidRPr="00ED47CA">
        <w:rPr>
          <w:sz w:val="22"/>
          <w:szCs w:val="22"/>
        </w:rPr>
        <w:t xml:space="preserve">przenika przez barierę łożyska i szybko przenika do płodu. Nie obserwowano działania toksycznego metronidazolu na płód po doustnym stosowaniu u szczurów i u myszy. Ponieważ badania wpływu leków na reprodukcję u zwierząt </w:t>
      </w:r>
      <w:r w:rsidRPr="00327DD6">
        <w:rPr>
          <w:sz w:val="22"/>
          <w:szCs w:val="22"/>
        </w:rPr>
        <w:t>nie zawsze są zgodne z wynikami badań u ludzi</w:t>
      </w:r>
      <w:r w:rsidRPr="00ED47CA">
        <w:rPr>
          <w:sz w:val="22"/>
          <w:szCs w:val="22"/>
        </w:rPr>
        <w:t xml:space="preserve"> oraz ze względu na stwierdzone działanie </w:t>
      </w:r>
      <w:r w:rsidR="00B35A02">
        <w:rPr>
          <w:sz w:val="22"/>
          <w:szCs w:val="22"/>
        </w:rPr>
        <w:t>rakotwórcze</w:t>
      </w:r>
      <w:r w:rsidR="00B35A02" w:rsidRPr="00ED47CA">
        <w:rPr>
          <w:sz w:val="22"/>
          <w:szCs w:val="22"/>
        </w:rPr>
        <w:t xml:space="preserve"> </w:t>
      </w:r>
      <w:r w:rsidRPr="00ED47CA">
        <w:rPr>
          <w:sz w:val="22"/>
          <w:szCs w:val="22"/>
        </w:rPr>
        <w:t xml:space="preserve">metronidazolu u gryzoni po stosowaniu doustnym, metronidazol w postaci żelu może być stosowany w okresie ciąży jedynie </w:t>
      </w:r>
      <w:r w:rsidR="00632673" w:rsidRPr="00ED47CA">
        <w:rPr>
          <w:sz w:val="22"/>
          <w:szCs w:val="22"/>
        </w:rPr>
        <w:t>w</w:t>
      </w:r>
      <w:r w:rsidR="00632673">
        <w:rPr>
          <w:sz w:val="22"/>
          <w:szCs w:val="22"/>
        </w:rPr>
        <w:t> </w:t>
      </w:r>
      <w:r w:rsidRPr="00ED47CA">
        <w:rPr>
          <w:sz w:val="22"/>
          <w:szCs w:val="22"/>
        </w:rPr>
        <w:t>przypadku zdecydowanej konieczności.</w:t>
      </w:r>
    </w:p>
    <w:p w14:paraId="3547B73A" w14:textId="77777777" w:rsidR="003F1C26" w:rsidRPr="00ED47CA" w:rsidRDefault="003F1C26" w:rsidP="00861016">
      <w:pPr>
        <w:pStyle w:val="Tekstpodstawowywcity"/>
        <w:spacing w:line="240" w:lineRule="auto"/>
        <w:ind w:left="0"/>
        <w:rPr>
          <w:b/>
          <w:sz w:val="22"/>
          <w:szCs w:val="22"/>
        </w:rPr>
      </w:pPr>
    </w:p>
    <w:p w14:paraId="1B4D0A42" w14:textId="77777777" w:rsidR="0083305E" w:rsidRPr="00FE7502" w:rsidRDefault="00D9092A" w:rsidP="00861016">
      <w:pPr>
        <w:pStyle w:val="Tekstpodstawowywcity"/>
        <w:spacing w:line="240" w:lineRule="auto"/>
        <w:ind w:left="0"/>
        <w:rPr>
          <w:sz w:val="22"/>
          <w:szCs w:val="22"/>
          <w:u w:val="single"/>
        </w:rPr>
      </w:pPr>
      <w:r w:rsidRPr="00FE7502">
        <w:rPr>
          <w:sz w:val="22"/>
          <w:szCs w:val="22"/>
          <w:u w:val="single"/>
        </w:rPr>
        <w:t>Karmienie piersią</w:t>
      </w:r>
    </w:p>
    <w:p w14:paraId="758F45D0" w14:textId="77777777" w:rsidR="007A5700" w:rsidRPr="00ED47CA" w:rsidRDefault="007A5700" w:rsidP="00861016">
      <w:pPr>
        <w:pStyle w:val="Tekstpodstawowywcity"/>
        <w:spacing w:line="240" w:lineRule="auto"/>
        <w:ind w:left="0"/>
        <w:rPr>
          <w:sz w:val="22"/>
          <w:szCs w:val="22"/>
        </w:rPr>
      </w:pPr>
      <w:r w:rsidRPr="00ED47CA">
        <w:rPr>
          <w:sz w:val="22"/>
          <w:szCs w:val="22"/>
        </w:rPr>
        <w:t xml:space="preserve">Metronidazol po podaniu doustnym </w:t>
      </w:r>
      <w:r w:rsidR="00740431">
        <w:rPr>
          <w:sz w:val="22"/>
          <w:szCs w:val="22"/>
        </w:rPr>
        <w:t xml:space="preserve">przenika do mleka </w:t>
      </w:r>
      <w:r w:rsidRPr="00ED47CA">
        <w:rPr>
          <w:sz w:val="22"/>
          <w:szCs w:val="22"/>
        </w:rPr>
        <w:t>kobiet karmiących</w:t>
      </w:r>
      <w:r w:rsidR="00740431">
        <w:rPr>
          <w:sz w:val="22"/>
          <w:szCs w:val="22"/>
        </w:rPr>
        <w:t xml:space="preserve"> piersią</w:t>
      </w:r>
      <w:r w:rsidRPr="00ED47CA">
        <w:rPr>
          <w:sz w:val="22"/>
          <w:szCs w:val="22"/>
        </w:rPr>
        <w:t xml:space="preserve"> </w:t>
      </w:r>
      <w:r w:rsidRPr="00327DD6">
        <w:rPr>
          <w:sz w:val="22"/>
          <w:szCs w:val="22"/>
        </w:rPr>
        <w:t xml:space="preserve">w stężeniu </w:t>
      </w:r>
      <w:r w:rsidR="001A4C5C">
        <w:rPr>
          <w:sz w:val="22"/>
          <w:szCs w:val="22"/>
        </w:rPr>
        <w:t>zbliżonym do wykrywanego</w:t>
      </w:r>
      <w:r w:rsidRPr="00ED47CA">
        <w:rPr>
          <w:sz w:val="22"/>
          <w:szCs w:val="22"/>
        </w:rPr>
        <w:t xml:space="preserve"> w osoczu. </w:t>
      </w:r>
      <w:r w:rsidR="00E518A1" w:rsidRPr="00ED47CA">
        <w:rPr>
          <w:sz w:val="22"/>
          <w:szCs w:val="22"/>
        </w:rPr>
        <w:t xml:space="preserve">Pomimo, że stężenie metronidazolu w osoczu po miejscowym stosowaniu metronidazolu w postaci żelu u kobiet karmiących </w:t>
      </w:r>
      <w:r w:rsidR="00740431">
        <w:rPr>
          <w:sz w:val="22"/>
          <w:szCs w:val="22"/>
        </w:rPr>
        <w:t>piersią</w:t>
      </w:r>
      <w:r w:rsidR="00740431" w:rsidRPr="00ED47CA">
        <w:rPr>
          <w:sz w:val="22"/>
          <w:szCs w:val="22"/>
        </w:rPr>
        <w:t xml:space="preserve"> </w:t>
      </w:r>
      <w:r w:rsidR="00E518A1" w:rsidRPr="00ED47CA">
        <w:rPr>
          <w:sz w:val="22"/>
          <w:szCs w:val="22"/>
        </w:rPr>
        <w:t>jest zdecydowanie mniejsze niż po podaniu doustnym</w:t>
      </w:r>
      <w:r w:rsidR="00632673">
        <w:rPr>
          <w:sz w:val="22"/>
          <w:szCs w:val="22"/>
        </w:rPr>
        <w:t>,</w:t>
      </w:r>
      <w:r w:rsidR="00E518A1" w:rsidRPr="00ED47CA">
        <w:rPr>
          <w:sz w:val="22"/>
          <w:szCs w:val="22"/>
        </w:rPr>
        <w:t xml:space="preserve"> </w:t>
      </w:r>
      <w:r w:rsidR="00E518A1" w:rsidRPr="00327DD6">
        <w:rPr>
          <w:sz w:val="22"/>
          <w:szCs w:val="22"/>
        </w:rPr>
        <w:t xml:space="preserve">lekarz </w:t>
      </w:r>
      <w:r w:rsidR="00632673">
        <w:rPr>
          <w:sz w:val="22"/>
          <w:szCs w:val="22"/>
        </w:rPr>
        <w:t>powinien</w:t>
      </w:r>
      <w:r w:rsidR="00632673" w:rsidRPr="00327DD6">
        <w:rPr>
          <w:sz w:val="22"/>
          <w:szCs w:val="22"/>
        </w:rPr>
        <w:t xml:space="preserve"> </w:t>
      </w:r>
      <w:r w:rsidR="00E518A1" w:rsidRPr="00327DD6">
        <w:rPr>
          <w:sz w:val="22"/>
          <w:szCs w:val="22"/>
        </w:rPr>
        <w:t xml:space="preserve">zalecić przerwanie karmienia piersią lub zaprzestanie stosowania </w:t>
      </w:r>
      <w:r w:rsidR="00647D0B" w:rsidRPr="00327DD6">
        <w:rPr>
          <w:sz w:val="22"/>
          <w:szCs w:val="22"/>
        </w:rPr>
        <w:t>produkt</w:t>
      </w:r>
      <w:r w:rsidR="00E518A1" w:rsidRPr="00327DD6">
        <w:rPr>
          <w:sz w:val="22"/>
          <w:szCs w:val="22"/>
        </w:rPr>
        <w:t xml:space="preserve">u biorąc pod uwagę znaczenie terapii </w:t>
      </w:r>
      <w:r w:rsidR="007217CB">
        <w:rPr>
          <w:sz w:val="22"/>
          <w:szCs w:val="22"/>
        </w:rPr>
        <w:t>dla</w:t>
      </w:r>
      <w:r w:rsidR="007217CB" w:rsidRPr="00327DD6">
        <w:rPr>
          <w:sz w:val="22"/>
          <w:szCs w:val="22"/>
        </w:rPr>
        <w:t xml:space="preserve"> </w:t>
      </w:r>
      <w:r w:rsidR="00E518A1" w:rsidRPr="00327DD6">
        <w:rPr>
          <w:sz w:val="22"/>
          <w:szCs w:val="22"/>
        </w:rPr>
        <w:t>matki.</w:t>
      </w:r>
    </w:p>
    <w:p w14:paraId="1476337A" w14:textId="77777777" w:rsidR="007A5700" w:rsidRDefault="007A5700" w:rsidP="00861016">
      <w:pPr>
        <w:pStyle w:val="Tekstpodstawowywcity"/>
        <w:spacing w:line="240" w:lineRule="auto"/>
        <w:ind w:left="0"/>
        <w:rPr>
          <w:sz w:val="22"/>
          <w:szCs w:val="22"/>
        </w:rPr>
      </w:pPr>
    </w:p>
    <w:p w14:paraId="15A18CFD" w14:textId="77777777" w:rsidR="00211EFF" w:rsidRPr="00FE7502" w:rsidRDefault="000553DC" w:rsidP="00861016">
      <w:pPr>
        <w:pStyle w:val="Tekstpodstawowywcity"/>
        <w:spacing w:line="240" w:lineRule="auto"/>
        <w:ind w:left="0"/>
        <w:rPr>
          <w:sz w:val="22"/>
          <w:szCs w:val="22"/>
          <w:u w:val="single"/>
        </w:rPr>
      </w:pPr>
      <w:r w:rsidRPr="00FE7502">
        <w:rPr>
          <w:sz w:val="22"/>
          <w:szCs w:val="22"/>
          <w:u w:val="single"/>
        </w:rPr>
        <w:t>Wpływ na płodność</w:t>
      </w:r>
    </w:p>
    <w:p w14:paraId="71AA8C31" w14:textId="77777777" w:rsidR="000553DC" w:rsidRDefault="000553DC" w:rsidP="00861016">
      <w:pPr>
        <w:pStyle w:val="Tekstpodstawowywcity"/>
        <w:spacing w:line="240" w:lineRule="auto"/>
        <w:ind w:left="0"/>
        <w:rPr>
          <w:sz w:val="22"/>
          <w:szCs w:val="22"/>
        </w:rPr>
      </w:pPr>
      <w:r>
        <w:rPr>
          <w:sz w:val="22"/>
          <w:szCs w:val="22"/>
        </w:rPr>
        <w:t xml:space="preserve">Nie ma danych opisujących wpływ metronidazolu na </w:t>
      </w:r>
      <w:r w:rsidR="00BA333C">
        <w:rPr>
          <w:sz w:val="22"/>
          <w:szCs w:val="22"/>
        </w:rPr>
        <w:t>płodność</w:t>
      </w:r>
      <w:r>
        <w:rPr>
          <w:sz w:val="22"/>
          <w:szCs w:val="22"/>
        </w:rPr>
        <w:t xml:space="preserve"> u ludzi.</w:t>
      </w:r>
    </w:p>
    <w:p w14:paraId="36D11C2D" w14:textId="77777777" w:rsidR="00211EFF" w:rsidRDefault="00211EFF" w:rsidP="00861016">
      <w:pPr>
        <w:pStyle w:val="Tekstpodstawowywcity"/>
        <w:spacing w:line="240" w:lineRule="auto"/>
        <w:ind w:left="0"/>
        <w:rPr>
          <w:sz w:val="22"/>
          <w:szCs w:val="22"/>
        </w:rPr>
      </w:pPr>
    </w:p>
    <w:p w14:paraId="29C5754D" w14:textId="77777777" w:rsidR="00AD6135" w:rsidRPr="00BD2A7D" w:rsidRDefault="007A5700" w:rsidP="00BD2A7D">
      <w:pPr>
        <w:pStyle w:val="Tekstpodstawowywcity"/>
        <w:spacing w:line="240" w:lineRule="auto"/>
        <w:ind w:left="567" w:hanging="567"/>
        <w:rPr>
          <w:b/>
          <w:sz w:val="22"/>
          <w:szCs w:val="22"/>
        </w:rPr>
      </w:pPr>
      <w:r w:rsidRPr="00ED47CA">
        <w:rPr>
          <w:b/>
          <w:sz w:val="22"/>
          <w:szCs w:val="22"/>
        </w:rPr>
        <w:t>4.7</w:t>
      </w:r>
      <w:r w:rsidRPr="00ED47CA">
        <w:rPr>
          <w:b/>
          <w:sz w:val="22"/>
          <w:szCs w:val="22"/>
        </w:rPr>
        <w:tab/>
        <w:t xml:space="preserve">Wpływ na zdolność prowadzenia pojazdów i obsługiwania </w:t>
      </w:r>
      <w:r w:rsidR="004E5DEB" w:rsidRPr="00BD2A7D">
        <w:rPr>
          <w:b/>
          <w:sz w:val="22"/>
          <w:szCs w:val="22"/>
        </w:rPr>
        <w:t>maszyn</w:t>
      </w:r>
    </w:p>
    <w:p w14:paraId="1731D109" w14:textId="77777777" w:rsidR="004E5DEB" w:rsidRPr="00ED47CA" w:rsidRDefault="004E5DEB" w:rsidP="00861016">
      <w:pPr>
        <w:pStyle w:val="Tekstpodstawowywcity"/>
        <w:spacing w:line="240" w:lineRule="auto"/>
        <w:ind w:left="0"/>
        <w:rPr>
          <w:sz w:val="22"/>
          <w:szCs w:val="22"/>
        </w:rPr>
      </w:pPr>
    </w:p>
    <w:p w14:paraId="6D2CF360" w14:textId="77777777" w:rsidR="007A5700" w:rsidRDefault="00A43755" w:rsidP="00861016">
      <w:pPr>
        <w:pStyle w:val="Tekstpodstawowywcity"/>
        <w:spacing w:line="240" w:lineRule="auto"/>
        <w:ind w:left="0"/>
        <w:rPr>
          <w:b/>
          <w:sz w:val="22"/>
          <w:szCs w:val="22"/>
        </w:rPr>
      </w:pPr>
      <w:r w:rsidRPr="00ED47CA">
        <w:rPr>
          <w:sz w:val="22"/>
          <w:szCs w:val="22"/>
        </w:rPr>
        <w:t xml:space="preserve">Biorąc pod uwagę właściwości farmakodynamiczne i doświadczenie kliniczne, stosowanie </w:t>
      </w:r>
      <w:r w:rsidR="00647D0B">
        <w:rPr>
          <w:sz w:val="22"/>
          <w:szCs w:val="22"/>
        </w:rPr>
        <w:t>produkt</w:t>
      </w:r>
      <w:r w:rsidRPr="00ED47CA">
        <w:rPr>
          <w:sz w:val="22"/>
          <w:szCs w:val="22"/>
        </w:rPr>
        <w:t>u Metronidazol Jelfa nie powinno mieć wpływu na zdolność prowadzenia pojazdów mechanicznych i obsług</w:t>
      </w:r>
      <w:r w:rsidR="004E5DEB">
        <w:rPr>
          <w:sz w:val="22"/>
          <w:szCs w:val="22"/>
        </w:rPr>
        <w:t>iwania</w:t>
      </w:r>
      <w:r w:rsidR="004E5DEB" w:rsidRPr="004E5DEB">
        <w:rPr>
          <w:sz w:val="22"/>
          <w:szCs w:val="22"/>
        </w:rPr>
        <w:t xml:space="preserve"> maszyn</w:t>
      </w:r>
      <w:r w:rsidR="00180A6B">
        <w:rPr>
          <w:sz w:val="22"/>
          <w:szCs w:val="22"/>
        </w:rPr>
        <w:t>.</w:t>
      </w:r>
    </w:p>
    <w:p w14:paraId="7081910C" w14:textId="77777777" w:rsidR="00211EFF" w:rsidRPr="00ED47CA" w:rsidRDefault="00211EFF" w:rsidP="00861016">
      <w:pPr>
        <w:pStyle w:val="Tekstpodstawowywcity"/>
        <w:spacing w:line="240" w:lineRule="auto"/>
        <w:ind w:left="0"/>
        <w:rPr>
          <w:b/>
          <w:sz w:val="22"/>
          <w:szCs w:val="22"/>
        </w:rPr>
      </w:pPr>
    </w:p>
    <w:p w14:paraId="35A67E35"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4.8</w:t>
      </w:r>
      <w:r w:rsidRPr="00ED47CA">
        <w:rPr>
          <w:b/>
          <w:sz w:val="22"/>
          <w:szCs w:val="22"/>
        </w:rPr>
        <w:tab/>
        <w:t xml:space="preserve">Działania niepożądane </w:t>
      </w:r>
    </w:p>
    <w:p w14:paraId="4F44930A" w14:textId="77777777" w:rsidR="00AD6135" w:rsidRPr="00ED47CA" w:rsidRDefault="00AD6135" w:rsidP="00861016">
      <w:pPr>
        <w:pStyle w:val="Tekstpodstawowywcity"/>
        <w:tabs>
          <w:tab w:val="num" w:pos="0"/>
        </w:tabs>
        <w:spacing w:line="240" w:lineRule="auto"/>
        <w:ind w:left="0"/>
        <w:rPr>
          <w:sz w:val="22"/>
          <w:szCs w:val="22"/>
        </w:rPr>
      </w:pPr>
    </w:p>
    <w:p w14:paraId="14C9D408" w14:textId="77777777" w:rsidR="00A15488" w:rsidRPr="00ED47CA" w:rsidRDefault="00A15488" w:rsidP="00861016">
      <w:pPr>
        <w:rPr>
          <w:sz w:val="22"/>
          <w:szCs w:val="22"/>
        </w:rPr>
      </w:pPr>
      <w:r w:rsidRPr="00ED47CA">
        <w:rPr>
          <w:sz w:val="22"/>
          <w:szCs w:val="22"/>
        </w:rPr>
        <w:t>Działania niepożądane uzyskane z monitorowania spontanicznego podzielono według klasyfikacji układów narządowych i częstości występowania, przyjmując następującą konwencję:</w:t>
      </w:r>
    </w:p>
    <w:p w14:paraId="1DD7F1E1" w14:textId="77777777" w:rsidR="00FC2DA0" w:rsidRPr="00ED47CA" w:rsidRDefault="00FC2DA0" w:rsidP="00861016">
      <w:pPr>
        <w:rPr>
          <w:sz w:val="22"/>
          <w:szCs w:val="22"/>
        </w:rPr>
      </w:pPr>
    </w:p>
    <w:p w14:paraId="0066F658" w14:textId="77777777" w:rsidR="00A15488" w:rsidRPr="00ED47CA" w:rsidRDefault="00FC2DA0" w:rsidP="00861016">
      <w:pPr>
        <w:rPr>
          <w:sz w:val="22"/>
          <w:szCs w:val="22"/>
        </w:rPr>
      </w:pPr>
      <w:r w:rsidRPr="00ED47CA">
        <w:rPr>
          <w:sz w:val="22"/>
          <w:szCs w:val="22"/>
        </w:rPr>
        <w:t>B</w:t>
      </w:r>
      <w:r w:rsidR="00A15488" w:rsidRPr="00ED47CA">
        <w:rPr>
          <w:sz w:val="22"/>
          <w:szCs w:val="22"/>
        </w:rPr>
        <w:t>ard</w:t>
      </w:r>
      <w:r w:rsidRPr="00ED47CA">
        <w:rPr>
          <w:sz w:val="22"/>
          <w:szCs w:val="22"/>
        </w:rPr>
        <w:t>z</w:t>
      </w:r>
      <w:r w:rsidR="00A15488" w:rsidRPr="00ED47CA">
        <w:rPr>
          <w:sz w:val="22"/>
          <w:szCs w:val="22"/>
        </w:rPr>
        <w:t>o często (≥1/10),</w:t>
      </w:r>
    </w:p>
    <w:p w14:paraId="09054AE4" w14:textId="77777777" w:rsidR="00A15488" w:rsidRPr="00ED47CA" w:rsidRDefault="00FC2DA0" w:rsidP="00861016">
      <w:pPr>
        <w:rPr>
          <w:sz w:val="22"/>
          <w:szCs w:val="22"/>
        </w:rPr>
      </w:pPr>
      <w:r w:rsidRPr="00ED47CA">
        <w:rPr>
          <w:sz w:val="22"/>
          <w:szCs w:val="22"/>
        </w:rPr>
        <w:t>C</w:t>
      </w:r>
      <w:r w:rsidR="00A15488" w:rsidRPr="00ED47CA">
        <w:rPr>
          <w:sz w:val="22"/>
          <w:szCs w:val="22"/>
        </w:rPr>
        <w:t>zęsto (≥1/100</w:t>
      </w:r>
      <w:r w:rsidR="00B739C1">
        <w:rPr>
          <w:sz w:val="22"/>
          <w:szCs w:val="22"/>
        </w:rPr>
        <w:t xml:space="preserve"> do</w:t>
      </w:r>
      <w:r w:rsidR="00A15488" w:rsidRPr="00ED47CA">
        <w:rPr>
          <w:sz w:val="22"/>
          <w:szCs w:val="22"/>
        </w:rPr>
        <w:t xml:space="preserve"> &lt;1/10),</w:t>
      </w:r>
    </w:p>
    <w:p w14:paraId="2B16B3CB" w14:textId="77777777" w:rsidR="00A15488" w:rsidRPr="00ED47CA" w:rsidRDefault="00FC2DA0" w:rsidP="00861016">
      <w:pPr>
        <w:rPr>
          <w:sz w:val="22"/>
          <w:szCs w:val="22"/>
        </w:rPr>
      </w:pPr>
      <w:r w:rsidRPr="00ED47CA">
        <w:rPr>
          <w:sz w:val="22"/>
          <w:szCs w:val="22"/>
        </w:rPr>
        <w:t>N</w:t>
      </w:r>
      <w:r w:rsidR="00A15488" w:rsidRPr="00ED47CA">
        <w:rPr>
          <w:sz w:val="22"/>
          <w:szCs w:val="22"/>
        </w:rPr>
        <w:t>iezbyt często (≥1/1 000</w:t>
      </w:r>
      <w:r w:rsidR="00B739C1">
        <w:rPr>
          <w:sz w:val="22"/>
          <w:szCs w:val="22"/>
        </w:rPr>
        <w:t xml:space="preserve"> do</w:t>
      </w:r>
      <w:r w:rsidR="00A15488" w:rsidRPr="00ED47CA">
        <w:rPr>
          <w:sz w:val="22"/>
          <w:szCs w:val="22"/>
        </w:rPr>
        <w:t xml:space="preserve"> &lt;1/100),</w:t>
      </w:r>
    </w:p>
    <w:p w14:paraId="20FC45FC" w14:textId="77777777" w:rsidR="00A15488" w:rsidRPr="00ED47CA" w:rsidRDefault="00FC2DA0" w:rsidP="00861016">
      <w:pPr>
        <w:rPr>
          <w:sz w:val="22"/>
          <w:szCs w:val="22"/>
        </w:rPr>
      </w:pPr>
      <w:r w:rsidRPr="00ED47CA">
        <w:rPr>
          <w:sz w:val="22"/>
          <w:szCs w:val="22"/>
        </w:rPr>
        <w:t>R</w:t>
      </w:r>
      <w:r w:rsidR="00A15488" w:rsidRPr="00ED47CA">
        <w:rPr>
          <w:sz w:val="22"/>
          <w:szCs w:val="22"/>
        </w:rPr>
        <w:t>zadko (≥1/10 000</w:t>
      </w:r>
      <w:r w:rsidR="00B739C1">
        <w:rPr>
          <w:sz w:val="22"/>
          <w:szCs w:val="22"/>
        </w:rPr>
        <w:t xml:space="preserve"> do</w:t>
      </w:r>
      <w:r w:rsidR="00A15488" w:rsidRPr="00ED47CA">
        <w:rPr>
          <w:sz w:val="22"/>
          <w:szCs w:val="22"/>
        </w:rPr>
        <w:t xml:space="preserve"> &lt;1/1 000),</w:t>
      </w:r>
    </w:p>
    <w:p w14:paraId="09159793" w14:textId="77777777" w:rsidR="00A15488" w:rsidRPr="00ED47CA" w:rsidRDefault="00FC2DA0" w:rsidP="00861016">
      <w:pPr>
        <w:rPr>
          <w:sz w:val="22"/>
          <w:szCs w:val="22"/>
        </w:rPr>
      </w:pPr>
      <w:r w:rsidRPr="00ED47CA">
        <w:rPr>
          <w:sz w:val="22"/>
          <w:szCs w:val="22"/>
        </w:rPr>
        <w:t>B</w:t>
      </w:r>
      <w:r w:rsidR="00A15488" w:rsidRPr="00ED47CA">
        <w:rPr>
          <w:sz w:val="22"/>
          <w:szCs w:val="22"/>
        </w:rPr>
        <w:t>ardzo rzadko (&lt;1/10 000)</w:t>
      </w:r>
      <w:r w:rsidR="00AE2278">
        <w:rPr>
          <w:sz w:val="22"/>
          <w:szCs w:val="22"/>
        </w:rPr>
        <w:t>, włącznie z pojedynczymi doniesieniami</w:t>
      </w:r>
      <w:r w:rsidR="00A15488" w:rsidRPr="00ED47CA">
        <w:rPr>
          <w:sz w:val="22"/>
          <w:szCs w:val="22"/>
        </w:rPr>
        <w:t>.</w:t>
      </w:r>
    </w:p>
    <w:p w14:paraId="1C649505" w14:textId="77777777" w:rsidR="00B739C1" w:rsidRPr="008A2ADA" w:rsidRDefault="005B2BC6" w:rsidP="00B739C1">
      <w:pPr>
        <w:rPr>
          <w:sz w:val="22"/>
          <w:szCs w:val="22"/>
        </w:rPr>
      </w:pPr>
      <w:r>
        <w:rPr>
          <w:sz w:val="22"/>
          <w:szCs w:val="22"/>
        </w:rPr>
        <w:t xml:space="preserve">Częstość nieznana </w:t>
      </w:r>
      <w:r w:rsidR="00B739C1">
        <w:rPr>
          <w:sz w:val="22"/>
          <w:szCs w:val="22"/>
        </w:rPr>
        <w:t>(częstość nie może być określona na podstawie dostępnych danych).</w:t>
      </w:r>
    </w:p>
    <w:p w14:paraId="59B59BE5" w14:textId="77777777" w:rsidR="00A15488" w:rsidRDefault="00A15488" w:rsidP="0086101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3"/>
        <w:gridCol w:w="3020"/>
      </w:tblGrid>
      <w:tr w:rsidR="00F01834" w:rsidRPr="00BD44AC" w14:paraId="0C3CB158" w14:textId="77777777" w:rsidTr="00BD44AC">
        <w:tc>
          <w:tcPr>
            <w:tcW w:w="3070" w:type="dxa"/>
            <w:shd w:val="clear" w:color="auto" w:fill="auto"/>
          </w:tcPr>
          <w:p w14:paraId="272A95CB" w14:textId="77777777" w:rsidR="00F01834" w:rsidRPr="00BD44AC" w:rsidRDefault="00F01834" w:rsidP="00F01834">
            <w:pPr>
              <w:pStyle w:val="Bezodstpw"/>
              <w:rPr>
                <w:rFonts w:ascii="Times New Roman" w:hAnsi="Times New Roman"/>
                <w:b/>
                <w:lang w:val="pl-PL"/>
              </w:rPr>
            </w:pPr>
            <w:r w:rsidRPr="00BD44AC">
              <w:rPr>
                <w:rFonts w:ascii="Times New Roman" w:hAnsi="Times New Roman"/>
                <w:b/>
                <w:w w:val="101"/>
                <w:lang w:val="pl-PL"/>
              </w:rPr>
              <w:t>Klasyfikacja układów</w:t>
            </w:r>
          </w:p>
          <w:p w14:paraId="27C156A1" w14:textId="77777777" w:rsidR="00F01834" w:rsidRPr="00BA333C" w:rsidRDefault="00F01834" w:rsidP="00F01834">
            <w:pPr>
              <w:rPr>
                <w:b/>
                <w:sz w:val="22"/>
                <w:szCs w:val="22"/>
              </w:rPr>
            </w:pPr>
            <w:r w:rsidRPr="00BD44AC">
              <w:rPr>
                <w:b/>
              </w:rPr>
              <w:t xml:space="preserve">i </w:t>
            </w:r>
            <w:r w:rsidRPr="00BD44AC">
              <w:rPr>
                <w:b/>
                <w:w w:val="101"/>
              </w:rPr>
              <w:t>narządów</w:t>
            </w:r>
          </w:p>
        </w:tc>
        <w:tc>
          <w:tcPr>
            <w:tcW w:w="3070" w:type="dxa"/>
            <w:shd w:val="clear" w:color="auto" w:fill="auto"/>
          </w:tcPr>
          <w:p w14:paraId="3F2515B6" w14:textId="77777777" w:rsidR="00F01834" w:rsidRPr="00BA333C" w:rsidRDefault="00F01834" w:rsidP="00861016">
            <w:pPr>
              <w:rPr>
                <w:b/>
                <w:sz w:val="22"/>
                <w:szCs w:val="22"/>
              </w:rPr>
            </w:pPr>
            <w:r w:rsidRPr="00BA333C">
              <w:rPr>
                <w:b/>
                <w:sz w:val="22"/>
                <w:szCs w:val="22"/>
              </w:rPr>
              <w:t>Działania niepożądane</w:t>
            </w:r>
          </w:p>
        </w:tc>
        <w:tc>
          <w:tcPr>
            <w:tcW w:w="3070" w:type="dxa"/>
            <w:shd w:val="clear" w:color="auto" w:fill="auto"/>
          </w:tcPr>
          <w:p w14:paraId="0CBEBBF1" w14:textId="77777777" w:rsidR="00F01834" w:rsidRPr="00BA333C" w:rsidRDefault="00F01834" w:rsidP="00861016">
            <w:pPr>
              <w:rPr>
                <w:b/>
                <w:sz w:val="22"/>
                <w:szCs w:val="22"/>
              </w:rPr>
            </w:pPr>
            <w:r w:rsidRPr="00BA333C">
              <w:rPr>
                <w:b/>
                <w:sz w:val="22"/>
                <w:szCs w:val="22"/>
              </w:rPr>
              <w:t>Częstotliwość</w:t>
            </w:r>
          </w:p>
        </w:tc>
      </w:tr>
      <w:tr w:rsidR="00FE1970" w:rsidRPr="00934652" w14:paraId="55875AA8" w14:textId="77777777" w:rsidTr="00BD44AC">
        <w:tc>
          <w:tcPr>
            <w:tcW w:w="3070" w:type="dxa"/>
            <w:shd w:val="clear" w:color="auto" w:fill="auto"/>
          </w:tcPr>
          <w:p w14:paraId="0F6C3791" w14:textId="77777777" w:rsidR="00FE1970" w:rsidRPr="008D53E3" w:rsidRDefault="00FE1970" w:rsidP="00F01834">
            <w:pPr>
              <w:rPr>
                <w:i/>
                <w:iCs/>
                <w:sz w:val="22"/>
                <w:szCs w:val="22"/>
              </w:rPr>
            </w:pPr>
            <w:r w:rsidRPr="008D53E3">
              <w:rPr>
                <w:i/>
                <w:iCs/>
                <w:sz w:val="22"/>
                <w:szCs w:val="22"/>
              </w:rPr>
              <w:t>Zaburzenia układu nerwowego</w:t>
            </w:r>
          </w:p>
        </w:tc>
        <w:tc>
          <w:tcPr>
            <w:tcW w:w="3070" w:type="dxa"/>
            <w:shd w:val="clear" w:color="auto" w:fill="auto"/>
          </w:tcPr>
          <w:p w14:paraId="459C6ACD" w14:textId="77777777" w:rsidR="00FE1970" w:rsidRPr="008D53E3" w:rsidRDefault="00FE1970" w:rsidP="00861016">
            <w:pPr>
              <w:rPr>
                <w:iCs/>
                <w:sz w:val="22"/>
                <w:szCs w:val="22"/>
              </w:rPr>
            </w:pPr>
            <w:r w:rsidRPr="008D53E3">
              <w:rPr>
                <w:iCs/>
                <w:sz w:val="22"/>
                <w:szCs w:val="22"/>
              </w:rPr>
              <w:t>Zmniejszenie czucia</w:t>
            </w:r>
          </w:p>
          <w:p w14:paraId="1CBA0BFF" w14:textId="77777777" w:rsidR="00FE1970" w:rsidRPr="008D53E3" w:rsidRDefault="00FE1970" w:rsidP="00861016">
            <w:pPr>
              <w:rPr>
                <w:iCs/>
                <w:sz w:val="22"/>
                <w:szCs w:val="22"/>
              </w:rPr>
            </w:pPr>
            <w:r w:rsidRPr="008D53E3">
              <w:rPr>
                <w:iCs/>
                <w:sz w:val="22"/>
                <w:szCs w:val="22"/>
              </w:rPr>
              <w:t>Nieprawidłowe czucie</w:t>
            </w:r>
          </w:p>
          <w:p w14:paraId="286B0117" w14:textId="77777777" w:rsidR="00FE1970" w:rsidRPr="008D53E3" w:rsidRDefault="00FE1970" w:rsidP="00861016">
            <w:pPr>
              <w:rPr>
                <w:sz w:val="22"/>
                <w:szCs w:val="22"/>
              </w:rPr>
            </w:pPr>
            <w:r w:rsidRPr="008D53E3">
              <w:rPr>
                <w:iCs/>
                <w:sz w:val="22"/>
                <w:szCs w:val="22"/>
              </w:rPr>
              <w:t>Zaburzenia smaku (metaliczny smak</w:t>
            </w:r>
          </w:p>
        </w:tc>
        <w:tc>
          <w:tcPr>
            <w:tcW w:w="3070" w:type="dxa"/>
            <w:shd w:val="clear" w:color="auto" w:fill="auto"/>
          </w:tcPr>
          <w:p w14:paraId="2C15A5D3" w14:textId="77777777" w:rsidR="00FE1970" w:rsidRPr="008D53E3" w:rsidRDefault="00FE1970" w:rsidP="00861016">
            <w:pPr>
              <w:rPr>
                <w:sz w:val="22"/>
                <w:szCs w:val="22"/>
              </w:rPr>
            </w:pPr>
            <w:r w:rsidRPr="008D53E3">
              <w:rPr>
                <w:iCs/>
                <w:sz w:val="22"/>
                <w:szCs w:val="22"/>
              </w:rPr>
              <w:t>Niezbyt często</w:t>
            </w:r>
          </w:p>
        </w:tc>
      </w:tr>
      <w:tr w:rsidR="00F01834" w:rsidRPr="00934652" w14:paraId="2FBD672E" w14:textId="77777777" w:rsidTr="00BD44AC">
        <w:tc>
          <w:tcPr>
            <w:tcW w:w="3070" w:type="dxa"/>
            <w:shd w:val="clear" w:color="auto" w:fill="auto"/>
          </w:tcPr>
          <w:p w14:paraId="44ADB20D" w14:textId="77777777" w:rsidR="00F01834" w:rsidRPr="008D53E3" w:rsidRDefault="00F01834" w:rsidP="00F01834">
            <w:pPr>
              <w:rPr>
                <w:i/>
                <w:iCs/>
                <w:sz w:val="22"/>
                <w:szCs w:val="22"/>
              </w:rPr>
            </w:pPr>
            <w:r w:rsidRPr="008D53E3">
              <w:rPr>
                <w:i/>
                <w:iCs/>
                <w:sz w:val="22"/>
                <w:szCs w:val="22"/>
              </w:rPr>
              <w:t xml:space="preserve">Zaburzenia żołądka i </w:t>
            </w:r>
            <w:r w:rsidR="001224D7" w:rsidRPr="008D53E3">
              <w:rPr>
                <w:i/>
                <w:iCs/>
                <w:sz w:val="22"/>
                <w:szCs w:val="22"/>
              </w:rPr>
              <w:t>-jelit</w:t>
            </w:r>
          </w:p>
          <w:p w14:paraId="56948073" w14:textId="77777777" w:rsidR="00F01834" w:rsidRPr="008D53E3" w:rsidRDefault="00F01834" w:rsidP="00861016">
            <w:pPr>
              <w:rPr>
                <w:sz w:val="22"/>
                <w:szCs w:val="22"/>
              </w:rPr>
            </w:pPr>
          </w:p>
        </w:tc>
        <w:tc>
          <w:tcPr>
            <w:tcW w:w="3070" w:type="dxa"/>
            <w:shd w:val="clear" w:color="auto" w:fill="auto"/>
          </w:tcPr>
          <w:p w14:paraId="1A10B2EA" w14:textId="77777777" w:rsidR="00F01834" w:rsidRPr="008D53E3" w:rsidRDefault="001224D7" w:rsidP="00861016">
            <w:pPr>
              <w:rPr>
                <w:sz w:val="22"/>
                <w:szCs w:val="22"/>
              </w:rPr>
            </w:pPr>
            <w:r w:rsidRPr="008D53E3">
              <w:rPr>
                <w:sz w:val="22"/>
                <w:szCs w:val="22"/>
              </w:rPr>
              <w:t>Nudności**</w:t>
            </w:r>
          </w:p>
        </w:tc>
        <w:tc>
          <w:tcPr>
            <w:tcW w:w="3070" w:type="dxa"/>
            <w:shd w:val="clear" w:color="auto" w:fill="auto"/>
          </w:tcPr>
          <w:p w14:paraId="0DAC8D82" w14:textId="14D6772A" w:rsidR="00F01834" w:rsidRPr="008D53E3" w:rsidRDefault="00257212" w:rsidP="00861016">
            <w:pPr>
              <w:rPr>
                <w:sz w:val="22"/>
                <w:szCs w:val="22"/>
              </w:rPr>
            </w:pPr>
            <w:r w:rsidRPr="008D53E3">
              <w:rPr>
                <w:sz w:val="22"/>
                <w:szCs w:val="22"/>
              </w:rPr>
              <w:t>Niezbyt często</w:t>
            </w:r>
          </w:p>
        </w:tc>
      </w:tr>
      <w:tr w:rsidR="00F01834" w:rsidRPr="00934652" w14:paraId="58B9BEA9" w14:textId="77777777" w:rsidTr="00BD44AC">
        <w:tc>
          <w:tcPr>
            <w:tcW w:w="3070" w:type="dxa"/>
            <w:shd w:val="clear" w:color="auto" w:fill="auto"/>
          </w:tcPr>
          <w:p w14:paraId="102C16F9" w14:textId="77777777" w:rsidR="001224D7" w:rsidRPr="00934652" w:rsidRDefault="001224D7" w:rsidP="00BD44AC">
            <w:pPr>
              <w:autoSpaceDE w:val="0"/>
              <w:autoSpaceDN w:val="0"/>
              <w:adjustRightInd w:val="0"/>
              <w:rPr>
                <w:i/>
                <w:sz w:val="22"/>
                <w:szCs w:val="22"/>
              </w:rPr>
            </w:pPr>
            <w:r w:rsidRPr="00934652">
              <w:rPr>
                <w:i/>
                <w:sz w:val="22"/>
                <w:szCs w:val="22"/>
              </w:rPr>
              <w:t xml:space="preserve">Zaburzenia skóry i tkanki podskórnej </w:t>
            </w:r>
          </w:p>
          <w:p w14:paraId="0679F7F9" w14:textId="77777777" w:rsidR="00F01834" w:rsidRPr="00934652" w:rsidRDefault="00F01834" w:rsidP="00861016">
            <w:pPr>
              <w:rPr>
                <w:sz w:val="22"/>
                <w:szCs w:val="22"/>
              </w:rPr>
            </w:pPr>
          </w:p>
        </w:tc>
        <w:tc>
          <w:tcPr>
            <w:tcW w:w="3070" w:type="dxa"/>
            <w:shd w:val="clear" w:color="auto" w:fill="auto"/>
          </w:tcPr>
          <w:p w14:paraId="50C98111" w14:textId="77777777" w:rsidR="00F8321B" w:rsidRPr="008D53E3" w:rsidRDefault="00F8321B" w:rsidP="00257212">
            <w:pPr>
              <w:rPr>
                <w:sz w:val="22"/>
                <w:szCs w:val="22"/>
              </w:rPr>
            </w:pPr>
            <w:r w:rsidRPr="008D53E3">
              <w:rPr>
                <w:sz w:val="22"/>
                <w:szCs w:val="22"/>
              </w:rPr>
              <w:t>Suchość skóry*</w:t>
            </w:r>
          </w:p>
          <w:p w14:paraId="5D69524C" w14:textId="77777777" w:rsidR="00F8321B" w:rsidRPr="008D53E3" w:rsidRDefault="00F8321B" w:rsidP="00257212">
            <w:pPr>
              <w:rPr>
                <w:sz w:val="22"/>
                <w:szCs w:val="22"/>
              </w:rPr>
            </w:pPr>
            <w:r w:rsidRPr="008D53E3">
              <w:rPr>
                <w:sz w:val="22"/>
                <w:szCs w:val="22"/>
              </w:rPr>
              <w:t>Rumień</w:t>
            </w:r>
          </w:p>
          <w:p w14:paraId="2C8727BE" w14:textId="77777777" w:rsidR="00F8321B" w:rsidRPr="008D53E3" w:rsidRDefault="00F8321B" w:rsidP="00257212">
            <w:pPr>
              <w:rPr>
                <w:sz w:val="22"/>
                <w:szCs w:val="22"/>
              </w:rPr>
            </w:pPr>
            <w:r w:rsidRPr="008D53E3">
              <w:rPr>
                <w:sz w:val="22"/>
                <w:szCs w:val="22"/>
              </w:rPr>
              <w:t>Świąd</w:t>
            </w:r>
          </w:p>
          <w:p w14:paraId="580C80B5" w14:textId="77777777" w:rsidR="00F8321B" w:rsidRPr="008D53E3" w:rsidRDefault="00F8321B" w:rsidP="00257212">
            <w:pPr>
              <w:rPr>
                <w:sz w:val="22"/>
                <w:szCs w:val="22"/>
              </w:rPr>
            </w:pPr>
            <w:r w:rsidRPr="008D53E3">
              <w:rPr>
                <w:sz w:val="22"/>
                <w:szCs w:val="22"/>
              </w:rPr>
              <w:t>Pieczenie skóry</w:t>
            </w:r>
          </w:p>
          <w:p w14:paraId="72B2940A" w14:textId="77777777" w:rsidR="00F8321B" w:rsidRPr="008D53E3" w:rsidRDefault="00F8321B" w:rsidP="00257212">
            <w:pPr>
              <w:rPr>
                <w:sz w:val="22"/>
                <w:szCs w:val="22"/>
              </w:rPr>
            </w:pPr>
            <w:r w:rsidRPr="008D53E3">
              <w:rPr>
                <w:sz w:val="22"/>
                <w:szCs w:val="22"/>
              </w:rPr>
              <w:t>P</w:t>
            </w:r>
            <w:r w:rsidR="001224D7" w:rsidRPr="008D53E3">
              <w:rPr>
                <w:sz w:val="22"/>
                <w:szCs w:val="22"/>
              </w:rPr>
              <w:t>odrażnienie skóry</w:t>
            </w:r>
            <w:r w:rsidRPr="008D53E3">
              <w:rPr>
                <w:sz w:val="22"/>
                <w:szCs w:val="22"/>
              </w:rPr>
              <w:t>*</w:t>
            </w:r>
          </w:p>
          <w:p w14:paraId="47E6403D" w14:textId="77777777" w:rsidR="00F8321B" w:rsidRPr="008D53E3" w:rsidRDefault="00F8321B" w:rsidP="00257212">
            <w:pPr>
              <w:rPr>
                <w:sz w:val="22"/>
                <w:szCs w:val="22"/>
              </w:rPr>
            </w:pPr>
            <w:r w:rsidRPr="008D53E3">
              <w:rPr>
                <w:sz w:val="22"/>
                <w:szCs w:val="22"/>
              </w:rPr>
              <w:t>Ból*</w:t>
            </w:r>
          </w:p>
          <w:p w14:paraId="673B40B2" w14:textId="77777777" w:rsidR="00F01834" w:rsidRPr="008D53E3" w:rsidRDefault="00F8321B" w:rsidP="00257212">
            <w:pPr>
              <w:rPr>
                <w:sz w:val="22"/>
                <w:szCs w:val="22"/>
              </w:rPr>
            </w:pPr>
            <w:r w:rsidRPr="008D53E3">
              <w:rPr>
                <w:sz w:val="22"/>
                <w:szCs w:val="22"/>
              </w:rPr>
              <w:t>N</w:t>
            </w:r>
            <w:r w:rsidR="001224D7" w:rsidRPr="008D53E3">
              <w:rPr>
                <w:sz w:val="22"/>
                <w:szCs w:val="22"/>
              </w:rPr>
              <w:t>asilenie trądziku różowatego</w:t>
            </w:r>
          </w:p>
          <w:p w14:paraId="672DD304" w14:textId="77777777" w:rsidR="00D4102F" w:rsidRPr="008D53E3" w:rsidRDefault="00D4102F" w:rsidP="00257212">
            <w:pPr>
              <w:rPr>
                <w:sz w:val="22"/>
                <w:szCs w:val="22"/>
              </w:rPr>
            </w:pPr>
            <w:r w:rsidRPr="008D53E3">
              <w:rPr>
                <w:sz w:val="22"/>
                <w:szCs w:val="22"/>
              </w:rPr>
              <w:t>Kontaktowe zapalenie skóry*</w:t>
            </w:r>
          </w:p>
        </w:tc>
        <w:tc>
          <w:tcPr>
            <w:tcW w:w="3070" w:type="dxa"/>
            <w:shd w:val="clear" w:color="auto" w:fill="auto"/>
          </w:tcPr>
          <w:p w14:paraId="3380B8E7" w14:textId="77777777" w:rsidR="00F8321B" w:rsidRPr="008D53E3" w:rsidRDefault="00F8321B" w:rsidP="00861016">
            <w:pPr>
              <w:rPr>
                <w:sz w:val="22"/>
                <w:szCs w:val="22"/>
              </w:rPr>
            </w:pPr>
            <w:r w:rsidRPr="008D53E3">
              <w:rPr>
                <w:sz w:val="22"/>
                <w:szCs w:val="22"/>
              </w:rPr>
              <w:t>Często</w:t>
            </w:r>
          </w:p>
          <w:p w14:paraId="6C4235FB" w14:textId="77777777" w:rsidR="00F8321B" w:rsidRPr="008D53E3" w:rsidRDefault="00F8321B" w:rsidP="00861016">
            <w:pPr>
              <w:rPr>
                <w:sz w:val="22"/>
                <w:szCs w:val="22"/>
              </w:rPr>
            </w:pPr>
            <w:r w:rsidRPr="008D53E3">
              <w:rPr>
                <w:sz w:val="22"/>
                <w:szCs w:val="22"/>
              </w:rPr>
              <w:t>Często</w:t>
            </w:r>
          </w:p>
          <w:p w14:paraId="431DC3A3" w14:textId="77777777" w:rsidR="00F8321B" w:rsidRPr="008D53E3" w:rsidRDefault="00F8321B" w:rsidP="00861016">
            <w:pPr>
              <w:rPr>
                <w:sz w:val="22"/>
                <w:szCs w:val="22"/>
              </w:rPr>
            </w:pPr>
            <w:r w:rsidRPr="008D53E3">
              <w:rPr>
                <w:sz w:val="22"/>
                <w:szCs w:val="22"/>
              </w:rPr>
              <w:t>Często</w:t>
            </w:r>
          </w:p>
          <w:p w14:paraId="67E71BF4" w14:textId="77777777" w:rsidR="00F8321B" w:rsidRPr="008D53E3" w:rsidRDefault="00F8321B" w:rsidP="00861016">
            <w:pPr>
              <w:rPr>
                <w:sz w:val="22"/>
                <w:szCs w:val="22"/>
              </w:rPr>
            </w:pPr>
            <w:r w:rsidRPr="008D53E3">
              <w:rPr>
                <w:sz w:val="22"/>
                <w:szCs w:val="22"/>
              </w:rPr>
              <w:t>Często</w:t>
            </w:r>
          </w:p>
          <w:p w14:paraId="28285461" w14:textId="77777777" w:rsidR="00F8321B" w:rsidRPr="008D53E3" w:rsidRDefault="00F8321B" w:rsidP="00861016">
            <w:pPr>
              <w:rPr>
                <w:sz w:val="22"/>
                <w:szCs w:val="22"/>
              </w:rPr>
            </w:pPr>
            <w:r w:rsidRPr="008D53E3">
              <w:rPr>
                <w:sz w:val="22"/>
                <w:szCs w:val="22"/>
              </w:rPr>
              <w:t>Często</w:t>
            </w:r>
          </w:p>
          <w:p w14:paraId="2E39E6EE" w14:textId="77777777" w:rsidR="00F8321B" w:rsidRPr="008D53E3" w:rsidRDefault="00F8321B" w:rsidP="00861016">
            <w:pPr>
              <w:rPr>
                <w:sz w:val="22"/>
                <w:szCs w:val="22"/>
              </w:rPr>
            </w:pPr>
            <w:r w:rsidRPr="008D53E3">
              <w:rPr>
                <w:sz w:val="22"/>
                <w:szCs w:val="22"/>
              </w:rPr>
              <w:t>Często</w:t>
            </w:r>
          </w:p>
          <w:p w14:paraId="7E5CFC31" w14:textId="77777777" w:rsidR="00F8321B" w:rsidRPr="008D53E3" w:rsidRDefault="00BA333C" w:rsidP="00861016">
            <w:pPr>
              <w:rPr>
                <w:sz w:val="22"/>
                <w:szCs w:val="22"/>
              </w:rPr>
            </w:pPr>
            <w:r w:rsidRPr="008D53E3">
              <w:rPr>
                <w:sz w:val="22"/>
                <w:szCs w:val="22"/>
              </w:rPr>
              <w:t>C</w:t>
            </w:r>
            <w:r w:rsidR="00F8321B" w:rsidRPr="008D53E3">
              <w:rPr>
                <w:sz w:val="22"/>
                <w:szCs w:val="22"/>
              </w:rPr>
              <w:t>zęsto</w:t>
            </w:r>
          </w:p>
          <w:p w14:paraId="5043EBCC" w14:textId="77777777" w:rsidR="00D4102F" w:rsidRPr="008D53E3" w:rsidRDefault="00D4102F" w:rsidP="00861016">
            <w:pPr>
              <w:rPr>
                <w:sz w:val="22"/>
                <w:szCs w:val="22"/>
              </w:rPr>
            </w:pPr>
            <w:r w:rsidRPr="00FE7502">
              <w:rPr>
                <w:sz w:val="22"/>
                <w:szCs w:val="22"/>
              </w:rPr>
              <w:t>Częstość nieznana</w:t>
            </w:r>
          </w:p>
        </w:tc>
      </w:tr>
    </w:tbl>
    <w:p w14:paraId="68D43328" w14:textId="77777777" w:rsidR="00F8321B" w:rsidRPr="00DD2BA5" w:rsidRDefault="00F8321B" w:rsidP="00F8321B">
      <w:pPr>
        <w:rPr>
          <w:sz w:val="22"/>
          <w:szCs w:val="22"/>
        </w:rPr>
      </w:pPr>
      <w:r w:rsidRPr="00DD2BA5">
        <w:rPr>
          <w:sz w:val="22"/>
          <w:szCs w:val="22"/>
        </w:rPr>
        <w:t>*Częstość występowania tych efektów dermatologicznych wynosiła około 3-4% podczas badań klinicznych.</w:t>
      </w:r>
    </w:p>
    <w:p w14:paraId="2FBB7699" w14:textId="77777777" w:rsidR="00F8321B" w:rsidRPr="00343963" w:rsidRDefault="00F8321B" w:rsidP="00F8321B">
      <w:pPr>
        <w:rPr>
          <w:sz w:val="22"/>
          <w:szCs w:val="22"/>
        </w:rPr>
      </w:pPr>
      <w:r w:rsidRPr="00FF25E0">
        <w:rPr>
          <w:sz w:val="22"/>
          <w:szCs w:val="22"/>
        </w:rPr>
        <w:t>** Częstość występowania tych zaburzeń żołądkowo-jelitowych wynosiła mniej niż 2% całkowitego doświadczenia klinicznego.</w:t>
      </w:r>
    </w:p>
    <w:p w14:paraId="45C1A918" w14:textId="77777777" w:rsidR="00F8321B" w:rsidRDefault="00F8321B" w:rsidP="00F8321B">
      <w:pPr>
        <w:rPr>
          <w:sz w:val="22"/>
          <w:szCs w:val="22"/>
        </w:rPr>
      </w:pPr>
    </w:p>
    <w:p w14:paraId="4615FADF" w14:textId="312ED249" w:rsidR="00280FE6" w:rsidRDefault="00280FE6" w:rsidP="00280FE6">
      <w:pPr>
        <w:pStyle w:val="Tekstpodstawowywcity2"/>
        <w:tabs>
          <w:tab w:val="num" w:pos="0"/>
        </w:tabs>
        <w:spacing w:line="240" w:lineRule="auto"/>
        <w:ind w:left="0"/>
        <w:jc w:val="left"/>
        <w:rPr>
          <w:sz w:val="22"/>
          <w:szCs w:val="22"/>
        </w:rPr>
      </w:pPr>
      <w:r w:rsidRPr="00E4510F">
        <w:rPr>
          <w:sz w:val="22"/>
          <w:szCs w:val="22"/>
        </w:rPr>
        <w:t>Zgłaszane działani</w:t>
      </w:r>
      <w:r w:rsidR="00243F41" w:rsidRPr="00E4510F">
        <w:rPr>
          <w:sz w:val="22"/>
          <w:szCs w:val="22"/>
        </w:rPr>
        <w:t>a</w:t>
      </w:r>
      <w:r w:rsidRPr="00E4510F">
        <w:rPr>
          <w:sz w:val="22"/>
          <w:szCs w:val="22"/>
        </w:rPr>
        <w:t xml:space="preserve"> niepożądane dla postaci doustnej nie zostały zgłoszone dla podania miejscowego.</w:t>
      </w:r>
    </w:p>
    <w:p w14:paraId="350E6F50" w14:textId="5881F3D7" w:rsidR="000D0F67" w:rsidRDefault="000D0F67" w:rsidP="00F8321B">
      <w:pPr>
        <w:rPr>
          <w:sz w:val="22"/>
          <w:szCs w:val="22"/>
        </w:rPr>
      </w:pPr>
    </w:p>
    <w:p w14:paraId="17B55A57" w14:textId="77777777" w:rsidR="007A5700" w:rsidRPr="00F8321B" w:rsidRDefault="007A5700" w:rsidP="00861016">
      <w:pPr>
        <w:pStyle w:val="Tekstpodstawowywcity"/>
        <w:spacing w:line="240" w:lineRule="auto"/>
        <w:ind w:left="0"/>
        <w:rPr>
          <w:sz w:val="22"/>
          <w:szCs w:val="22"/>
        </w:rPr>
      </w:pPr>
    </w:p>
    <w:p w14:paraId="235784AA" w14:textId="77777777" w:rsidR="008A0355" w:rsidRPr="008A0355" w:rsidRDefault="008A0355" w:rsidP="008A0355">
      <w:pPr>
        <w:rPr>
          <w:sz w:val="22"/>
          <w:szCs w:val="22"/>
          <w:u w:val="single"/>
        </w:rPr>
      </w:pPr>
      <w:r w:rsidRPr="008A0355">
        <w:rPr>
          <w:sz w:val="22"/>
          <w:szCs w:val="22"/>
          <w:u w:val="single"/>
        </w:rPr>
        <w:t>Zgłaszanie podejrzewanych działań niepożądanych</w:t>
      </w:r>
    </w:p>
    <w:p w14:paraId="39B8D6D3" w14:textId="2CDA531C" w:rsidR="00523CD2" w:rsidRPr="006B7E89" w:rsidRDefault="00523CD2" w:rsidP="00523CD2">
      <w:pPr>
        <w:rPr>
          <w:rFonts w:eastAsia="Calibri"/>
          <w:bCs/>
          <w:sz w:val="22"/>
          <w:szCs w:val="22"/>
          <w:lang w:eastAsia="zh-CN"/>
        </w:rPr>
      </w:pPr>
      <w:r w:rsidRPr="003956D0">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6B7E89">
        <w:rPr>
          <w:rFonts w:eastAsia="Calibri"/>
          <w:bCs/>
          <w:sz w:val="22"/>
          <w:szCs w:val="22"/>
          <w:lang w:eastAsia="zh-CN"/>
        </w:rPr>
        <w:t>Departament</w:t>
      </w:r>
      <w:r w:rsidR="00FA348D">
        <w:rPr>
          <w:rFonts w:eastAsia="Calibri"/>
          <w:bCs/>
          <w:sz w:val="22"/>
          <w:szCs w:val="22"/>
          <w:lang w:eastAsia="zh-CN"/>
        </w:rPr>
        <w:t>u</w:t>
      </w:r>
      <w:r w:rsidRPr="006B7E89">
        <w:rPr>
          <w:rFonts w:eastAsia="Calibri"/>
          <w:bCs/>
          <w:sz w:val="22"/>
          <w:szCs w:val="22"/>
          <w:lang w:eastAsia="zh-CN"/>
        </w:rPr>
        <w:t xml:space="preserve"> Monitorowania Niepożądanych Działań Produktów Leczniczych Urzędu Rejestracji Produktów Leczniczych, Wyrobów Medycznych i Produktów Biobójczych</w:t>
      </w:r>
    </w:p>
    <w:p w14:paraId="0316220A" w14:textId="77777777" w:rsidR="00523CD2" w:rsidRPr="006B7E89" w:rsidRDefault="00523CD2" w:rsidP="00523CD2">
      <w:pPr>
        <w:rPr>
          <w:sz w:val="22"/>
          <w:szCs w:val="22"/>
        </w:rPr>
      </w:pPr>
      <w:r w:rsidRPr="006B7E89">
        <w:rPr>
          <w:rFonts w:eastAsia="Calibri"/>
          <w:bCs/>
          <w:sz w:val="22"/>
          <w:szCs w:val="22"/>
          <w:lang w:eastAsia="zh-CN"/>
        </w:rPr>
        <w:t xml:space="preserve">Al. Jerozolimskie </w:t>
      </w:r>
      <w:smartTag w:uri="urn:schemas-microsoft-com:office:smarttags" w:element="metricconverter">
        <w:smartTagPr>
          <w:attr w:name="ProductID" w:val="181C"/>
        </w:smartTagPr>
        <w:r w:rsidRPr="006B7E89">
          <w:rPr>
            <w:rFonts w:eastAsia="Calibri"/>
            <w:bCs/>
            <w:sz w:val="22"/>
            <w:szCs w:val="22"/>
            <w:lang w:eastAsia="zh-CN"/>
          </w:rPr>
          <w:t xml:space="preserve">181C </w:t>
        </w:r>
      </w:smartTag>
    </w:p>
    <w:p w14:paraId="032494C1" w14:textId="738E29C8" w:rsidR="00523CD2" w:rsidRPr="006B7E89" w:rsidRDefault="00523CD2" w:rsidP="00523CD2">
      <w:pPr>
        <w:rPr>
          <w:rFonts w:eastAsia="Calibri"/>
          <w:bCs/>
          <w:sz w:val="22"/>
          <w:szCs w:val="22"/>
          <w:lang w:eastAsia="zh-CN"/>
        </w:rPr>
      </w:pPr>
      <w:r w:rsidRPr="006B7E89">
        <w:rPr>
          <w:rFonts w:eastAsia="Calibri"/>
          <w:bCs/>
          <w:sz w:val="22"/>
          <w:szCs w:val="22"/>
          <w:lang w:eastAsia="zh-CN"/>
        </w:rPr>
        <w:t>02 222 Warszawa</w:t>
      </w:r>
    </w:p>
    <w:p w14:paraId="2D6B6FA8" w14:textId="77777777" w:rsidR="00523CD2" w:rsidRPr="006B7E89" w:rsidRDefault="00523CD2" w:rsidP="00523CD2">
      <w:pPr>
        <w:rPr>
          <w:rFonts w:eastAsia="Calibri"/>
          <w:bCs/>
          <w:sz w:val="22"/>
          <w:szCs w:val="22"/>
          <w:lang w:eastAsia="zh-CN"/>
        </w:rPr>
      </w:pPr>
      <w:r w:rsidRPr="006B7E89">
        <w:rPr>
          <w:rFonts w:eastAsia="Calibri"/>
          <w:bCs/>
          <w:sz w:val="22"/>
          <w:szCs w:val="22"/>
          <w:lang w:eastAsia="zh-CN"/>
        </w:rPr>
        <w:t>Tel.: + 48 22 49 21 301</w:t>
      </w:r>
    </w:p>
    <w:p w14:paraId="0DA74BB5" w14:textId="77777777" w:rsidR="00523CD2" w:rsidRPr="006B7E89" w:rsidRDefault="00523CD2" w:rsidP="00523CD2">
      <w:pPr>
        <w:rPr>
          <w:rFonts w:eastAsia="Calibri"/>
          <w:bCs/>
          <w:sz w:val="22"/>
          <w:szCs w:val="22"/>
          <w:lang w:eastAsia="zh-CN"/>
        </w:rPr>
      </w:pPr>
      <w:r w:rsidRPr="006B7E89">
        <w:rPr>
          <w:rFonts w:eastAsia="Calibri"/>
          <w:bCs/>
          <w:sz w:val="22"/>
          <w:szCs w:val="22"/>
          <w:lang w:eastAsia="zh-CN"/>
        </w:rPr>
        <w:t>Faks: + 48 22 49 21 309</w:t>
      </w:r>
    </w:p>
    <w:p w14:paraId="66101C1E" w14:textId="77777777" w:rsidR="00523CD2" w:rsidRPr="006B7E89" w:rsidRDefault="00786F9C" w:rsidP="00523CD2">
      <w:pPr>
        <w:rPr>
          <w:rFonts w:eastAsia="Calibri"/>
          <w:bCs/>
          <w:sz w:val="22"/>
          <w:szCs w:val="22"/>
          <w:lang w:eastAsia="zh-CN"/>
        </w:rPr>
      </w:pPr>
      <w:hyperlink r:id="rId8" w:history="1"/>
      <w:r w:rsidR="00523CD2" w:rsidRPr="006B7E89">
        <w:rPr>
          <w:rFonts w:eastAsia="Calibri"/>
          <w:bCs/>
          <w:sz w:val="22"/>
          <w:szCs w:val="22"/>
          <w:lang w:eastAsia="zh-CN"/>
        </w:rPr>
        <w:t>Strona internetowa: </w:t>
      </w:r>
      <w:hyperlink r:id="rId9" w:history="1">
        <w:r w:rsidR="00523CD2" w:rsidRPr="006B7E89">
          <w:rPr>
            <w:rStyle w:val="Hipercze"/>
            <w:rFonts w:eastAsia="Calibri"/>
            <w:bCs/>
            <w:sz w:val="22"/>
            <w:szCs w:val="22"/>
            <w:lang w:eastAsia="zh-CN"/>
          </w:rPr>
          <w:t>https://smz.ezdrowie.gov.pl</w:t>
        </w:r>
      </w:hyperlink>
    </w:p>
    <w:p w14:paraId="520A377D" w14:textId="77777777" w:rsidR="008C3636" w:rsidRPr="00FE7502" w:rsidRDefault="008C3636" w:rsidP="00FE7502">
      <w:pPr>
        <w:pStyle w:val="Tekst"/>
        <w:spacing w:line="240" w:lineRule="auto"/>
        <w:jc w:val="left"/>
        <w:rPr>
          <w:sz w:val="22"/>
          <w:szCs w:val="22"/>
        </w:rPr>
      </w:pPr>
      <w:r w:rsidRPr="00FE7502">
        <w:rPr>
          <w:sz w:val="22"/>
          <w:szCs w:val="22"/>
        </w:rPr>
        <w:t>Działania niepożądane można zgłaszać również podmiotowi odpowiedzialnemu.</w:t>
      </w:r>
    </w:p>
    <w:p w14:paraId="6CFF9D96" w14:textId="77777777" w:rsidR="008A0355" w:rsidRPr="00ED47CA" w:rsidRDefault="008A0355" w:rsidP="00861016">
      <w:pPr>
        <w:pStyle w:val="Tekstpodstawowywcity"/>
        <w:spacing w:line="240" w:lineRule="auto"/>
        <w:ind w:left="0"/>
        <w:rPr>
          <w:sz w:val="22"/>
          <w:szCs w:val="22"/>
        </w:rPr>
      </w:pPr>
    </w:p>
    <w:p w14:paraId="254D61E7"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4.9</w:t>
      </w:r>
      <w:r w:rsidRPr="00ED47CA">
        <w:rPr>
          <w:b/>
          <w:sz w:val="22"/>
          <w:szCs w:val="22"/>
        </w:rPr>
        <w:tab/>
        <w:t xml:space="preserve">Przedawkowanie </w:t>
      </w:r>
    </w:p>
    <w:p w14:paraId="24B1AFAA" w14:textId="77777777" w:rsidR="00AD6135" w:rsidRPr="00ED47CA" w:rsidRDefault="00AD6135" w:rsidP="00861016">
      <w:pPr>
        <w:pStyle w:val="Tekstpodstawowywcity"/>
        <w:spacing w:line="240" w:lineRule="auto"/>
        <w:ind w:left="0"/>
        <w:rPr>
          <w:sz w:val="22"/>
          <w:szCs w:val="22"/>
        </w:rPr>
      </w:pPr>
    </w:p>
    <w:p w14:paraId="4FACD0F1" w14:textId="77777777" w:rsidR="00A05E2F" w:rsidRPr="00ED47CA" w:rsidRDefault="00A05E2F" w:rsidP="00861016">
      <w:pPr>
        <w:pStyle w:val="Tekstpodstawowywcity"/>
        <w:spacing w:line="240" w:lineRule="auto"/>
        <w:ind w:left="0"/>
        <w:rPr>
          <w:sz w:val="22"/>
          <w:szCs w:val="22"/>
        </w:rPr>
      </w:pPr>
      <w:r w:rsidRPr="00ED47CA">
        <w:rPr>
          <w:sz w:val="22"/>
          <w:szCs w:val="22"/>
        </w:rPr>
        <w:t xml:space="preserve">Brak danych dotyczących przedawkowania u ludzi. Badania toksyczności ostrej po podaniu doustnym żelu do stosowania miejscowego zawierającego 0,75% w/w metronidazolu u szczurów nie obserwowano objawów toksycznych przy dawkach do 5g produktu gotowego na kilogram masy ciała (najwyższa użyta dawka). Powyższa dawka odpowiada spożyciu </w:t>
      </w:r>
      <w:r w:rsidR="008E67AD" w:rsidRPr="00ED47CA">
        <w:rPr>
          <w:sz w:val="22"/>
          <w:szCs w:val="22"/>
        </w:rPr>
        <w:t>18</w:t>
      </w:r>
      <w:r w:rsidRPr="00ED47CA">
        <w:rPr>
          <w:sz w:val="22"/>
          <w:szCs w:val="22"/>
        </w:rPr>
        <w:t xml:space="preserve"> tubek po </w:t>
      </w:r>
      <w:smartTag w:uri="urn:schemas-microsoft-com:office:smarttags" w:element="metricconverter">
        <w:smartTagPr>
          <w:attr w:name="ProductID" w:val="15 g"/>
        </w:smartTagPr>
        <w:r w:rsidRPr="00ED47CA">
          <w:rPr>
            <w:sz w:val="22"/>
            <w:szCs w:val="22"/>
          </w:rPr>
          <w:t>15 g</w:t>
        </w:r>
      </w:smartTag>
      <w:r w:rsidRPr="00ED47CA">
        <w:rPr>
          <w:sz w:val="22"/>
          <w:szCs w:val="22"/>
        </w:rPr>
        <w:t xml:space="preserve"> Metronidazolu Jelfa przez osobę dorosłą o </w:t>
      </w:r>
      <w:r w:rsidR="008E67AD" w:rsidRPr="00ED47CA">
        <w:rPr>
          <w:sz w:val="22"/>
          <w:szCs w:val="22"/>
        </w:rPr>
        <w:t>masie ciała</w:t>
      </w:r>
      <w:r w:rsidRPr="00ED47CA">
        <w:rPr>
          <w:sz w:val="22"/>
          <w:szCs w:val="22"/>
        </w:rPr>
        <w:t xml:space="preserve"> </w:t>
      </w:r>
      <w:smartTag w:uri="urn:schemas-microsoft-com:office:smarttags" w:element="metricconverter">
        <w:smartTagPr>
          <w:attr w:name="ProductID" w:val="72 kg"/>
        </w:smartTagPr>
        <w:r w:rsidRPr="00ED47CA">
          <w:rPr>
            <w:sz w:val="22"/>
            <w:szCs w:val="22"/>
          </w:rPr>
          <w:t>72 kg</w:t>
        </w:r>
      </w:smartTag>
      <w:r w:rsidR="008E67AD" w:rsidRPr="00ED47CA">
        <w:rPr>
          <w:sz w:val="22"/>
          <w:szCs w:val="22"/>
        </w:rPr>
        <w:t xml:space="preserve"> lub 3 opakowania tego </w:t>
      </w:r>
      <w:r w:rsidR="00647D0B">
        <w:rPr>
          <w:sz w:val="22"/>
          <w:szCs w:val="22"/>
        </w:rPr>
        <w:t>produkt</w:t>
      </w:r>
      <w:r w:rsidR="008E67AD" w:rsidRPr="00ED47CA">
        <w:rPr>
          <w:sz w:val="22"/>
          <w:szCs w:val="22"/>
        </w:rPr>
        <w:t xml:space="preserve">u przez dziecko o masie ciała </w:t>
      </w:r>
      <w:smartTag w:uri="urn:schemas-microsoft-com:office:smarttags" w:element="metricconverter">
        <w:smartTagPr>
          <w:attr w:name="ProductID" w:val="12 kg"/>
        </w:smartTagPr>
        <w:r w:rsidR="008E67AD" w:rsidRPr="00ED47CA">
          <w:rPr>
            <w:sz w:val="22"/>
            <w:szCs w:val="22"/>
          </w:rPr>
          <w:t>12 kg</w:t>
        </w:r>
      </w:smartTag>
      <w:r w:rsidRPr="00ED47CA">
        <w:rPr>
          <w:sz w:val="22"/>
          <w:szCs w:val="22"/>
        </w:rPr>
        <w:t>.</w:t>
      </w:r>
    </w:p>
    <w:p w14:paraId="33D892A1" w14:textId="77777777" w:rsidR="00FC2DA0" w:rsidRPr="00ED47CA" w:rsidRDefault="00FC2DA0" w:rsidP="00861016">
      <w:pPr>
        <w:pStyle w:val="Tekstpodstawowywcity"/>
        <w:spacing w:line="240" w:lineRule="auto"/>
        <w:ind w:left="0"/>
        <w:rPr>
          <w:sz w:val="22"/>
          <w:szCs w:val="22"/>
        </w:rPr>
      </w:pPr>
    </w:p>
    <w:p w14:paraId="167E059B" w14:textId="77777777" w:rsidR="007A5700" w:rsidRPr="00ED47CA" w:rsidRDefault="007A5700" w:rsidP="00861016">
      <w:pPr>
        <w:pStyle w:val="Tekstpodstawowywcity"/>
        <w:spacing w:line="240" w:lineRule="auto"/>
        <w:ind w:left="0"/>
        <w:rPr>
          <w:sz w:val="22"/>
          <w:szCs w:val="22"/>
        </w:rPr>
      </w:pPr>
      <w:r w:rsidRPr="00211EFF">
        <w:rPr>
          <w:sz w:val="22"/>
          <w:szCs w:val="22"/>
        </w:rPr>
        <w:t xml:space="preserve">W razie konieczności usunięcia ze skóry zbyt dużej ilości </w:t>
      </w:r>
      <w:r w:rsidR="00647D0B" w:rsidRPr="00211EFF">
        <w:rPr>
          <w:sz w:val="22"/>
          <w:szCs w:val="22"/>
        </w:rPr>
        <w:t>produkt</w:t>
      </w:r>
      <w:r w:rsidRPr="00211EFF">
        <w:rPr>
          <w:sz w:val="22"/>
          <w:szCs w:val="22"/>
        </w:rPr>
        <w:t>u, należy przemyć skórę dużą ilością ciepłej wody.</w:t>
      </w:r>
    </w:p>
    <w:p w14:paraId="3950FEF8" w14:textId="12788070" w:rsidR="002A3CC7" w:rsidRDefault="00077CCB" w:rsidP="00DE0493">
      <w:pPr>
        <w:pStyle w:val="Tekstpodstawowywcity"/>
        <w:spacing w:line="240" w:lineRule="auto"/>
        <w:ind w:left="0"/>
        <w:rPr>
          <w:sz w:val="22"/>
          <w:szCs w:val="22"/>
        </w:rPr>
      </w:pPr>
      <w:r w:rsidRPr="00077CCB">
        <w:rPr>
          <w:sz w:val="22"/>
          <w:szCs w:val="22"/>
        </w:rPr>
        <w:t>Nie ma specyficznego antidotum. W razie przypadkowego połknięcia zaleca się płukanie żołądka, następnie sugeruje się podanie węgla aktywnego, a następnie środka przeczyszczającego na bazie soli. Terapia powinna obejmować le</w:t>
      </w:r>
      <w:r>
        <w:rPr>
          <w:sz w:val="22"/>
          <w:szCs w:val="22"/>
        </w:rPr>
        <w:t>czenie objawowe i wspomagające</w:t>
      </w:r>
      <w:r w:rsidRPr="00077CCB">
        <w:rPr>
          <w:sz w:val="22"/>
          <w:szCs w:val="22"/>
        </w:rPr>
        <w:t>.</w:t>
      </w:r>
      <w:r>
        <w:rPr>
          <w:sz w:val="22"/>
          <w:szCs w:val="22"/>
        </w:rPr>
        <w:t xml:space="preserve"> </w:t>
      </w:r>
      <w:r w:rsidR="00DE0493" w:rsidRPr="002D32ED">
        <w:rPr>
          <w:sz w:val="22"/>
          <w:szCs w:val="22"/>
        </w:rPr>
        <w:t>Metronidazol można usunąć z organizmu poprzez dializę</w:t>
      </w:r>
      <w:r w:rsidR="00F47CDA" w:rsidRPr="002D32ED">
        <w:rPr>
          <w:sz w:val="22"/>
          <w:szCs w:val="22"/>
        </w:rPr>
        <w:t>.</w:t>
      </w:r>
      <w:r w:rsidR="00243F41">
        <w:rPr>
          <w:sz w:val="22"/>
          <w:szCs w:val="22"/>
        </w:rPr>
        <w:t xml:space="preserve"> </w:t>
      </w:r>
      <w:bookmarkStart w:id="4" w:name="_Hlk80703210"/>
    </w:p>
    <w:bookmarkEnd w:id="4"/>
    <w:p w14:paraId="735244D6" w14:textId="61A2B110" w:rsidR="00DE0493" w:rsidRDefault="00DE0493" w:rsidP="00DE0493">
      <w:pPr>
        <w:pStyle w:val="Tekstpodstawowywcity"/>
        <w:spacing w:line="240" w:lineRule="auto"/>
        <w:ind w:left="0"/>
        <w:rPr>
          <w:sz w:val="22"/>
          <w:szCs w:val="22"/>
        </w:rPr>
      </w:pPr>
    </w:p>
    <w:p w14:paraId="396F8F46" w14:textId="77777777" w:rsidR="008D53E3" w:rsidRPr="00ED47CA" w:rsidRDefault="008D53E3" w:rsidP="00DE0493">
      <w:pPr>
        <w:pStyle w:val="Tekstpodstawowywcity"/>
        <w:spacing w:line="240" w:lineRule="auto"/>
        <w:ind w:left="0"/>
        <w:rPr>
          <w:sz w:val="22"/>
          <w:szCs w:val="22"/>
        </w:rPr>
      </w:pPr>
    </w:p>
    <w:p w14:paraId="3627B04B" w14:textId="77777777" w:rsidR="007A5700" w:rsidRPr="00ED47CA" w:rsidRDefault="007A5700" w:rsidP="00861016">
      <w:pPr>
        <w:pStyle w:val="Tekstpodstawowywcity"/>
        <w:tabs>
          <w:tab w:val="left" w:pos="567"/>
        </w:tabs>
        <w:spacing w:line="240" w:lineRule="auto"/>
        <w:ind w:left="0"/>
        <w:rPr>
          <w:b/>
          <w:caps/>
          <w:sz w:val="22"/>
          <w:szCs w:val="22"/>
        </w:rPr>
      </w:pPr>
      <w:r w:rsidRPr="00ED47CA">
        <w:rPr>
          <w:b/>
          <w:caps/>
          <w:sz w:val="22"/>
          <w:szCs w:val="22"/>
        </w:rPr>
        <w:t>5.</w:t>
      </w:r>
      <w:r w:rsidRPr="00ED47CA">
        <w:rPr>
          <w:b/>
          <w:caps/>
          <w:sz w:val="22"/>
          <w:szCs w:val="22"/>
        </w:rPr>
        <w:tab/>
        <w:t xml:space="preserve">Właściwości farmakologiczne </w:t>
      </w:r>
    </w:p>
    <w:p w14:paraId="2BA2EC1D" w14:textId="77777777" w:rsidR="007A5700" w:rsidRPr="00ED47CA" w:rsidRDefault="007A5700" w:rsidP="00861016">
      <w:pPr>
        <w:pStyle w:val="Tekstpodstawowywcity"/>
        <w:spacing w:line="240" w:lineRule="auto"/>
        <w:ind w:left="0"/>
        <w:rPr>
          <w:b/>
          <w:sz w:val="22"/>
          <w:szCs w:val="22"/>
        </w:rPr>
      </w:pPr>
    </w:p>
    <w:p w14:paraId="2448D739"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5.1</w:t>
      </w:r>
      <w:r w:rsidRPr="00ED47CA">
        <w:rPr>
          <w:b/>
          <w:sz w:val="22"/>
          <w:szCs w:val="22"/>
        </w:rPr>
        <w:tab/>
        <w:t xml:space="preserve">Właściwości farmakodynamiczne </w:t>
      </w:r>
    </w:p>
    <w:p w14:paraId="19757283" w14:textId="77777777" w:rsidR="00AD6135" w:rsidRPr="00ED47CA" w:rsidRDefault="00AD6135" w:rsidP="00861016">
      <w:pPr>
        <w:pStyle w:val="Tekstpodstawowywcity"/>
        <w:spacing w:line="240" w:lineRule="auto"/>
        <w:ind w:left="0"/>
        <w:rPr>
          <w:b/>
          <w:sz w:val="22"/>
          <w:szCs w:val="22"/>
        </w:rPr>
      </w:pPr>
    </w:p>
    <w:p w14:paraId="49B6C609" w14:textId="77777777" w:rsidR="007A5700" w:rsidRPr="00ED47CA" w:rsidRDefault="007A5700" w:rsidP="00861016">
      <w:pPr>
        <w:pStyle w:val="Tekstpodstawowywcity"/>
        <w:spacing w:line="240" w:lineRule="auto"/>
        <w:ind w:left="0"/>
        <w:rPr>
          <w:sz w:val="22"/>
          <w:szCs w:val="22"/>
        </w:rPr>
      </w:pPr>
      <w:r w:rsidRPr="00ED47CA">
        <w:rPr>
          <w:sz w:val="22"/>
          <w:szCs w:val="22"/>
        </w:rPr>
        <w:t xml:space="preserve">Grupa farmakoterapeutyczna: chemioterapeutyki do stosowania </w:t>
      </w:r>
      <w:r w:rsidR="0037090A">
        <w:rPr>
          <w:sz w:val="22"/>
          <w:szCs w:val="22"/>
        </w:rPr>
        <w:t>miejscowego.</w:t>
      </w:r>
    </w:p>
    <w:p w14:paraId="03D814D3" w14:textId="77777777" w:rsidR="007A5700" w:rsidRPr="00FE7502" w:rsidRDefault="007A5700" w:rsidP="00861016">
      <w:pPr>
        <w:pStyle w:val="Tekstpodstawowywcity"/>
        <w:spacing w:line="240" w:lineRule="auto"/>
        <w:ind w:left="0"/>
        <w:rPr>
          <w:sz w:val="22"/>
          <w:szCs w:val="22"/>
        </w:rPr>
      </w:pPr>
      <w:r w:rsidRPr="00FE7502">
        <w:rPr>
          <w:sz w:val="22"/>
          <w:szCs w:val="22"/>
        </w:rPr>
        <w:t>Kod ATC: D06B</w:t>
      </w:r>
      <w:r w:rsidR="00FC2DA0" w:rsidRPr="00FE7502">
        <w:rPr>
          <w:sz w:val="22"/>
          <w:szCs w:val="22"/>
        </w:rPr>
        <w:t xml:space="preserve"> </w:t>
      </w:r>
      <w:r w:rsidRPr="00FE7502">
        <w:rPr>
          <w:sz w:val="22"/>
          <w:szCs w:val="22"/>
        </w:rPr>
        <w:t>X01</w:t>
      </w:r>
    </w:p>
    <w:p w14:paraId="13A3960E" w14:textId="77777777" w:rsidR="00AD6135" w:rsidRDefault="00AD6135" w:rsidP="00861016">
      <w:pPr>
        <w:pStyle w:val="Tekstpodstawowywcity"/>
        <w:spacing w:line="240" w:lineRule="auto"/>
        <w:ind w:left="0"/>
        <w:rPr>
          <w:sz w:val="22"/>
          <w:szCs w:val="22"/>
        </w:rPr>
      </w:pPr>
    </w:p>
    <w:p w14:paraId="05C061CB" w14:textId="77777777" w:rsidR="0012713A" w:rsidRPr="00FE7502" w:rsidRDefault="0012713A" w:rsidP="00861016">
      <w:pPr>
        <w:pStyle w:val="Tekstpodstawowywcity"/>
        <w:spacing w:line="240" w:lineRule="auto"/>
        <w:ind w:left="0"/>
        <w:rPr>
          <w:sz w:val="22"/>
          <w:szCs w:val="22"/>
          <w:u w:val="single"/>
        </w:rPr>
      </w:pPr>
      <w:r w:rsidRPr="00FE7502">
        <w:rPr>
          <w:sz w:val="22"/>
          <w:szCs w:val="22"/>
          <w:u w:val="single"/>
        </w:rPr>
        <w:t>Mechanizm działania</w:t>
      </w:r>
    </w:p>
    <w:p w14:paraId="40745FE5" w14:textId="77777777" w:rsidR="0012713A" w:rsidRDefault="007A5700" w:rsidP="00861016">
      <w:pPr>
        <w:pStyle w:val="Tekstpodstawowywcity"/>
        <w:spacing w:line="240" w:lineRule="auto"/>
        <w:ind w:left="0"/>
        <w:rPr>
          <w:sz w:val="22"/>
          <w:szCs w:val="22"/>
        </w:rPr>
      </w:pPr>
      <w:r w:rsidRPr="00ED47CA">
        <w:rPr>
          <w:sz w:val="22"/>
          <w:szCs w:val="22"/>
        </w:rPr>
        <w:t xml:space="preserve">Metronidazol to chemioterapeutyk, z grupy pochodnych 5 – nitroimidazolu o działaniu bakteriobójczym. </w:t>
      </w:r>
    </w:p>
    <w:p w14:paraId="4B8FA20B" w14:textId="77777777" w:rsidR="0012713A" w:rsidRPr="00FE7502" w:rsidRDefault="0012713A" w:rsidP="00861016">
      <w:pPr>
        <w:pStyle w:val="Tekstpodstawowywcity"/>
        <w:spacing w:line="240" w:lineRule="auto"/>
        <w:ind w:left="0"/>
        <w:rPr>
          <w:sz w:val="22"/>
          <w:szCs w:val="22"/>
          <w:u w:val="single"/>
        </w:rPr>
      </w:pPr>
      <w:r w:rsidRPr="00FE7502">
        <w:rPr>
          <w:sz w:val="22"/>
          <w:szCs w:val="22"/>
          <w:u w:val="single"/>
        </w:rPr>
        <w:t>Działanie farmakodynamiczne</w:t>
      </w:r>
    </w:p>
    <w:p w14:paraId="60484F45" w14:textId="77777777" w:rsidR="007A5700" w:rsidRPr="00ED47CA" w:rsidRDefault="007A5700" w:rsidP="00861016">
      <w:pPr>
        <w:pStyle w:val="Tekstpodstawowywcity"/>
        <w:spacing w:line="240" w:lineRule="auto"/>
        <w:ind w:left="0"/>
        <w:rPr>
          <w:sz w:val="22"/>
          <w:szCs w:val="22"/>
        </w:rPr>
      </w:pPr>
      <w:r w:rsidRPr="00ED47CA">
        <w:rPr>
          <w:sz w:val="22"/>
          <w:szCs w:val="22"/>
        </w:rPr>
        <w:t xml:space="preserve">W postaci żelu metronidazol jest stosowany miejscowo w zakażeniach wywołanych przez bakterie Gram-ujemne, rosnące w warunkach względnie beztlenowych, z rodzaju: </w:t>
      </w:r>
      <w:r w:rsidRPr="00ED47CA">
        <w:rPr>
          <w:i/>
          <w:sz w:val="22"/>
          <w:szCs w:val="22"/>
        </w:rPr>
        <w:t>Bacteroides</w:t>
      </w:r>
      <w:r w:rsidRPr="00ED47CA">
        <w:rPr>
          <w:sz w:val="22"/>
          <w:szCs w:val="22"/>
        </w:rPr>
        <w:t xml:space="preserve">, </w:t>
      </w:r>
      <w:r w:rsidRPr="00ED47CA">
        <w:rPr>
          <w:i/>
          <w:sz w:val="22"/>
          <w:szCs w:val="22"/>
        </w:rPr>
        <w:t xml:space="preserve">Fusobacterium. </w:t>
      </w:r>
      <w:r w:rsidRPr="00ED47CA">
        <w:rPr>
          <w:sz w:val="22"/>
          <w:szCs w:val="22"/>
        </w:rPr>
        <w:t>Bakterie te stanowią podstawową florę bakteryjną miejsc objętych procesem chorobowym, takim jak: trądzik różowaty, wyprysk łojotokowy, mieszane zakażenie bakteryjne skóry twarzy, zapalenie skóry wokół ust</w:t>
      </w:r>
      <w:r w:rsidRPr="00ED47CA">
        <w:rPr>
          <w:i/>
          <w:sz w:val="22"/>
          <w:szCs w:val="22"/>
        </w:rPr>
        <w:t xml:space="preserve"> (dermatitis perioralis), </w:t>
      </w:r>
      <w:r w:rsidRPr="00ED47CA">
        <w:rPr>
          <w:sz w:val="22"/>
          <w:szCs w:val="22"/>
        </w:rPr>
        <w:t>trądzik różowaty posteroidowy. Oporność na lek występuje rzadko.</w:t>
      </w:r>
    </w:p>
    <w:p w14:paraId="5115EAA6" w14:textId="77777777" w:rsidR="007A5700" w:rsidRPr="00ED47CA" w:rsidRDefault="007A5700" w:rsidP="00861016">
      <w:pPr>
        <w:pStyle w:val="Tekstpodstawowywcity"/>
        <w:spacing w:line="240" w:lineRule="auto"/>
        <w:ind w:left="0"/>
        <w:rPr>
          <w:sz w:val="22"/>
          <w:szCs w:val="22"/>
        </w:rPr>
      </w:pPr>
    </w:p>
    <w:p w14:paraId="50D7C150"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5.2</w:t>
      </w:r>
      <w:r w:rsidRPr="00ED47CA">
        <w:rPr>
          <w:b/>
          <w:sz w:val="22"/>
          <w:szCs w:val="22"/>
        </w:rPr>
        <w:tab/>
        <w:t>Właściwości farmakokinetyczne</w:t>
      </w:r>
    </w:p>
    <w:p w14:paraId="00200032" w14:textId="77777777" w:rsidR="00AD6135" w:rsidRPr="00ED47CA" w:rsidRDefault="00AD6135" w:rsidP="00861016">
      <w:pPr>
        <w:pStyle w:val="Tekstpodstawowywcity"/>
        <w:spacing w:line="240" w:lineRule="auto"/>
        <w:ind w:left="0"/>
        <w:rPr>
          <w:sz w:val="22"/>
          <w:szCs w:val="22"/>
        </w:rPr>
      </w:pPr>
    </w:p>
    <w:p w14:paraId="66B42161" w14:textId="77777777" w:rsidR="0012713A" w:rsidRPr="00FE7502" w:rsidRDefault="0012713A" w:rsidP="00861016">
      <w:pPr>
        <w:pStyle w:val="Tekstpodstawowywcity"/>
        <w:spacing w:line="240" w:lineRule="auto"/>
        <w:ind w:left="0"/>
        <w:rPr>
          <w:sz w:val="22"/>
          <w:szCs w:val="22"/>
          <w:u w:val="single"/>
        </w:rPr>
      </w:pPr>
      <w:r w:rsidRPr="00FE7502">
        <w:rPr>
          <w:sz w:val="22"/>
          <w:szCs w:val="22"/>
          <w:u w:val="single"/>
        </w:rPr>
        <w:t>Wchłanianie</w:t>
      </w:r>
    </w:p>
    <w:p w14:paraId="27716E51" w14:textId="07D84FD1" w:rsidR="0012713A" w:rsidRDefault="007A5700" w:rsidP="00861016">
      <w:pPr>
        <w:pStyle w:val="Tekstpodstawowywcity"/>
        <w:spacing w:line="240" w:lineRule="auto"/>
        <w:ind w:left="0"/>
        <w:rPr>
          <w:sz w:val="22"/>
          <w:szCs w:val="22"/>
        </w:rPr>
      </w:pPr>
      <w:r w:rsidRPr="002D3C35">
        <w:rPr>
          <w:sz w:val="22"/>
          <w:szCs w:val="22"/>
        </w:rPr>
        <w:t>Metronidazol po zastosowaniu miejscowym w postaci żelu może się wchłaniać w niewielkic</w:t>
      </w:r>
      <w:r w:rsidRPr="00934652">
        <w:rPr>
          <w:sz w:val="22"/>
          <w:szCs w:val="22"/>
        </w:rPr>
        <w:t xml:space="preserve">h ilościach do krążenia ogólnoustrojowego. </w:t>
      </w:r>
      <w:r w:rsidR="0012713A" w:rsidRPr="00934652">
        <w:rPr>
          <w:sz w:val="22"/>
          <w:szCs w:val="22"/>
        </w:rPr>
        <w:t>Metronidazol bardzo dobrze wchłania się z przewodu pokarmowego po podaniu doustnym.</w:t>
      </w:r>
    </w:p>
    <w:p w14:paraId="107AC12C" w14:textId="77777777" w:rsidR="008D53E3" w:rsidRPr="00934652" w:rsidRDefault="008D53E3" w:rsidP="00861016">
      <w:pPr>
        <w:pStyle w:val="Tekstpodstawowywcity"/>
        <w:spacing w:line="240" w:lineRule="auto"/>
        <w:ind w:left="0"/>
        <w:rPr>
          <w:sz w:val="22"/>
          <w:szCs w:val="22"/>
        </w:rPr>
      </w:pPr>
    </w:p>
    <w:p w14:paraId="45A1E6C0" w14:textId="77777777" w:rsidR="0012713A" w:rsidRPr="00FE7502" w:rsidRDefault="0012713A" w:rsidP="00861016">
      <w:pPr>
        <w:pStyle w:val="Tekstpodstawowywcity"/>
        <w:spacing w:line="240" w:lineRule="auto"/>
        <w:ind w:left="0"/>
        <w:rPr>
          <w:sz w:val="22"/>
          <w:szCs w:val="22"/>
          <w:u w:val="single"/>
        </w:rPr>
      </w:pPr>
      <w:r w:rsidRPr="00FE7502">
        <w:rPr>
          <w:sz w:val="22"/>
          <w:szCs w:val="22"/>
          <w:u w:val="single"/>
        </w:rPr>
        <w:t>Dystrybucja</w:t>
      </w:r>
    </w:p>
    <w:p w14:paraId="6F1E3EF8" w14:textId="07681389" w:rsidR="007A5700" w:rsidRDefault="007A5700" w:rsidP="00861016">
      <w:pPr>
        <w:pStyle w:val="Tekstpodstawowywcity"/>
        <w:spacing w:line="240" w:lineRule="auto"/>
        <w:ind w:left="0"/>
        <w:rPr>
          <w:sz w:val="22"/>
          <w:szCs w:val="22"/>
        </w:rPr>
      </w:pPr>
      <w:r w:rsidRPr="002D3C35">
        <w:rPr>
          <w:sz w:val="22"/>
          <w:szCs w:val="22"/>
        </w:rPr>
        <w:t xml:space="preserve">Zwykle po zastosowaniu miejscowym nie wykrywa się metronidazolu w osoczu. </w:t>
      </w:r>
    </w:p>
    <w:p w14:paraId="5E5AC5F3" w14:textId="77777777" w:rsidR="008D53E3" w:rsidRPr="00934652" w:rsidRDefault="008D53E3" w:rsidP="00861016">
      <w:pPr>
        <w:pStyle w:val="Tekstpodstawowywcity"/>
        <w:spacing w:line="240" w:lineRule="auto"/>
        <w:ind w:left="0"/>
        <w:rPr>
          <w:sz w:val="22"/>
          <w:szCs w:val="22"/>
        </w:rPr>
      </w:pPr>
    </w:p>
    <w:p w14:paraId="7662AD85" w14:textId="3EC23235" w:rsidR="0012713A" w:rsidRPr="00FE7502" w:rsidRDefault="0012713A" w:rsidP="00861016">
      <w:pPr>
        <w:pStyle w:val="Tekstpodstawowywcity"/>
        <w:spacing w:line="240" w:lineRule="auto"/>
        <w:ind w:left="0"/>
        <w:rPr>
          <w:sz w:val="22"/>
          <w:szCs w:val="22"/>
          <w:u w:val="single"/>
        </w:rPr>
      </w:pPr>
      <w:r w:rsidRPr="00FE7502">
        <w:rPr>
          <w:sz w:val="22"/>
          <w:szCs w:val="22"/>
          <w:u w:val="single"/>
        </w:rPr>
        <w:t>Metab</w:t>
      </w:r>
      <w:r w:rsidR="00F62B0C" w:rsidRPr="00FE7502">
        <w:rPr>
          <w:sz w:val="22"/>
          <w:szCs w:val="22"/>
          <w:u w:val="single"/>
        </w:rPr>
        <w:t>o</w:t>
      </w:r>
      <w:r w:rsidRPr="00FE7502">
        <w:rPr>
          <w:sz w:val="22"/>
          <w:szCs w:val="22"/>
          <w:u w:val="single"/>
        </w:rPr>
        <w:t>lizm</w:t>
      </w:r>
    </w:p>
    <w:p w14:paraId="42A7CA37" w14:textId="5B68F556" w:rsidR="0012713A" w:rsidRDefault="007A5700" w:rsidP="00861016">
      <w:pPr>
        <w:pStyle w:val="Tekstpodstawowywcity"/>
        <w:spacing w:line="240" w:lineRule="auto"/>
        <w:ind w:left="0"/>
        <w:rPr>
          <w:sz w:val="22"/>
          <w:szCs w:val="22"/>
        </w:rPr>
      </w:pPr>
      <w:r w:rsidRPr="002D3C35">
        <w:rPr>
          <w:sz w:val="22"/>
          <w:szCs w:val="22"/>
        </w:rPr>
        <w:t>Okres półtrwania metronidazolu w krwi wynosi około 8 godzin. Metronida</w:t>
      </w:r>
      <w:r w:rsidRPr="00934652">
        <w:rPr>
          <w:sz w:val="22"/>
          <w:szCs w:val="22"/>
        </w:rPr>
        <w:t>zol jest metabolizowany w wątrobie</w:t>
      </w:r>
      <w:r w:rsidR="0012713A" w:rsidRPr="00934652">
        <w:rPr>
          <w:sz w:val="22"/>
          <w:szCs w:val="22"/>
        </w:rPr>
        <w:t>.</w:t>
      </w:r>
    </w:p>
    <w:p w14:paraId="6498B9F5" w14:textId="77777777" w:rsidR="008D53E3" w:rsidRPr="00934652" w:rsidRDefault="008D53E3" w:rsidP="00861016">
      <w:pPr>
        <w:pStyle w:val="Tekstpodstawowywcity"/>
        <w:spacing w:line="240" w:lineRule="auto"/>
        <w:ind w:left="0"/>
        <w:rPr>
          <w:sz w:val="22"/>
          <w:szCs w:val="22"/>
        </w:rPr>
      </w:pPr>
    </w:p>
    <w:p w14:paraId="3A058668" w14:textId="77777777" w:rsidR="0012713A" w:rsidRPr="00FE7502" w:rsidRDefault="0012713A" w:rsidP="00861016">
      <w:pPr>
        <w:pStyle w:val="Tekstpodstawowywcity"/>
        <w:spacing w:line="240" w:lineRule="auto"/>
        <w:ind w:left="0"/>
        <w:rPr>
          <w:sz w:val="22"/>
          <w:szCs w:val="22"/>
          <w:u w:val="single"/>
        </w:rPr>
      </w:pPr>
      <w:r w:rsidRPr="00FE7502">
        <w:rPr>
          <w:sz w:val="22"/>
          <w:szCs w:val="22"/>
          <w:u w:val="single"/>
        </w:rPr>
        <w:t>Eliminacja</w:t>
      </w:r>
    </w:p>
    <w:p w14:paraId="0102293D" w14:textId="3B0CE103" w:rsidR="007A5700" w:rsidRPr="00ED47CA" w:rsidRDefault="0012713A" w:rsidP="00861016">
      <w:pPr>
        <w:pStyle w:val="Tekstpodstawowywcity"/>
        <w:spacing w:line="240" w:lineRule="auto"/>
        <w:ind w:left="0"/>
        <w:rPr>
          <w:sz w:val="22"/>
          <w:szCs w:val="22"/>
        </w:rPr>
      </w:pPr>
      <w:r w:rsidRPr="002D3C35">
        <w:rPr>
          <w:sz w:val="22"/>
          <w:szCs w:val="22"/>
        </w:rPr>
        <w:t>Metronidazol</w:t>
      </w:r>
      <w:r w:rsidR="007A5700" w:rsidRPr="002D3C35">
        <w:rPr>
          <w:sz w:val="22"/>
          <w:szCs w:val="22"/>
        </w:rPr>
        <w:t xml:space="preserve"> wydalany jest głównie z moczem w posta</w:t>
      </w:r>
      <w:r w:rsidR="007A5700" w:rsidRPr="00934652">
        <w:rPr>
          <w:sz w:val="22"/>
          <w:szCs w:val="22"/>
        </w:rPr>
        <w:t>ci metabolitów i w 20% w postaci niezmienionej.</w:t>
      </w:r>
      <w:r w:rsidR="007A5700" w:rsidRPr="00ED47CA">
        <w:rPr>
          <w:sz w:val="22"/>
          <w:szCs w:val="22"/>
        </w:rPr>
        <w:t xml:space="preserve"> </w:t>
      </w:r>
    </w:p>
    <w:p w14:paraId="4AF4BA63" w14:textId="77777777" w:rsidR="007A5700" w:rsidRPr="00ED47CA" w:rsidRDefault="007A5700" w:rsidP="00861016">
      <w:pPr>
        <w:pStyle w:val="Tekstpodstawowywcity"/>
        <w:spacing w:line="240" w:lineRule="auto"/>
        <w:ind w:left="0"/>
        <w:rPr>
          <w:sz w:val="22"/>
          <w:szCs w:val="22"/>
        </w:rPr>
      </w:pPr>
    </w:p>
    <w:p w14:paraId="299F4EC5"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5.3</w:t>
      </w:r>
      <w:r w:rsidRPr="00ED47CA">
        <w:rPr>
          <w:b/>
          <w:sz w:val="22"/>
          <w:szCs w:val="22"/>
        </w:rPr>
        <w:tab/>
        <w:t>Przedkliniczne dane o bezpieczeństwie</w:t>
      </w:r>
    </w:p>
    <w:p w14:paraId="5F9DA299" w14:textId="77777777" w:rsidR="00AD6135" w:rsidRPr="00ED47CA" w:rsidRDefault="00AD6135" w:rsidP="00861016">
      <w:pPr>
        <w:pStyle w:val="Tekstpodstawowywcity"/>
        <w:spacing w:line="240" w:lineRule="auto"/>
        <w:ind w:left="0"/>
        <w:rPr>
          <w:sz w:val="22"/>
          <w:szCs w:val="22"/>
        </w:rPr>
      </w:pPr>
    </w:p>
    <w:p w14:paraId="3D73A8EA" w14:textId="77777777" w:rsidR="007A5700" w:rsidRPr="00ED47CA" w:rsidRDefault="007A5700" w:rsidP="00861016">
      <w:pPr>
        <w:pStyle w:val="Tekstpodstawowywcity"/>
        <w:spacing w:line="240" w:lineRule="auto"/>
        <w:ind w:left="0"/>
        <w:rPr>
          <w:sz w:val="22"/>
          <w:szCs w:val="22"/>
        </w:rPr>
      </w:pPr>
      <w:r w:rsidRPr="00ED47CA">
        <w:rPr>
          <w:sz w:val="22"/>
          <w:szCs w:val="22"/>
        </w:rPr>
        <w:t xml:space="preserve">W badaniach </w:t>
      </w:r>
      <w:r w:rsidRPr="00ED47CA">
        <w:rPr>
          <w:i/>
          <w:sz w:val="22"/>
          <w:szCs w:val="22"/>
        </w:rPr>
        <w:t>in vitro</w:t>
      </w:r>
      <w:r w:rsidRPr="00ED47CA">
        <w:rPr>
          <w:sz w:val="22"/>
          <w:szCs w:val="22"/>
        </w:rPr>
        <w:t xml:space="preserve"> na bakteriach stwierdzono, że metronidazol wykazuje działanie mutagenne. W badaniach </w:t>
      </w:r>
      <w:r w:rsidRPr="00ED47CA">
        <w:rPr>
          <w:i/>
          <w:sz w:val="22"/>
          <w:szCs w:val="22"/>
        </w:rPr>
        <w:t>in vivo</w:t>
      </w:r>
      <w:r w:rsidRPr="00ED47CA">
        <w:rPr>
          <w:sz w:val="22"/>
          <w:szCs w:val="22"/>
        </w:rPr>
        <w:t xml:space="preserve"> przeprowadzonych u ssaków, nie odnotowano jednak zaburzeń genetycznych. Działanie rakotwórcze metronidazolu występowało u szczurów i u myszy.</w:t>
      </w:r>
    </w:p>
    <w:p w14:paraId="1923F0FA" w14:textId="77777777" w:rsidR="007A5700" w:rsidRPr="00ED47CA" w:rsidRDefault="007A5700" w:rsidP="00861016">
      <w:pPr>
        <w:pStyle w:val="Tekstpodstawowywcity"/>
        <w:spacing w:line="240" w:lineRule="auto"/>
        <w:ind w:left="0"/>
        <w:rPr>
          <w:sz w:val="22"/>
          <w:szCs w:val="22"/>
        </w:rPr>
      </w:pPr>
    </w:p>
    <w:p w14:paraId="12E063BD" w14:textId="77777777" w:rsidR="007A5700" w:rsidRPr="00ED47CA" w:rsidRDefault="007A5700" w:rsidP="00861016">
      <w:pPr>
        <w:pStyle w:val="Tekstpodstawowywcity"/>
        <w:spacing w:line="240" w:lineRule="auto"/>
        <w:ind w:left="0"/>
        <w:rPr>
          <w:sz w:val="22"/>
          <w:szCs w:val="22"/>
        </w:rPr>
      </w:pPr>
    </w:p>
    <w:p w14:paraId="455F16FC" w14:textId="77777777" w:rsidR="007A5700" w:rsidRPr="00ED47CA" w:rsidRDefault="007A5700" w:rsidP="00861016">
      <w:pPr>
        <w:pStyle w:val="Tekstpodstawowywcity"/>
        <w:tabs>
          <w:tab w:val="left" w:pos="567"/>
        </w:tabs>
        <w:spacing w:line="240" w:lineRule="auto"/>
        <w:ind w:left="0"/>
        <w:rPr>
          <w:b/>
          <w:caps/>
          <w:sz w:val="22"/>
          <w:szCs w:val="22"/>
        </w:rPr>
      </w:pPr>
      <w:r w:rsidRPr="00ED47CA">
        <w:rPr>
          <w:b/>
          <w:caps/>
          <w:sz w:val="22"/>
          <w:szCs w:val="22"/>
        </w:rPr>
        <w:t>6.</w:t>
      </w:r>
      <w:r w:rsidRPr="00ED47CA">
        <w:rPr>
          <w:b/>
          <w:caps/>
          <w:sz w:val="22"/>
          <w:szCs w:val="22"/>
        </w:rPr>
        <w:tab/>
        <w:t>Dane farmaceutyczne</w:t>
      </w:r>
    </w:p>
    <w:p w14:paraId="6C01ACC4" w14:textId="77777777" w:rsidR="007A5700" w:rsidRPr="00ED47CA" w:rsidRDefault="007A5700" w:rsidP="00861016">
      <w:pPr>
        <w:pStyle w:val="Tekstpodstawowywcity"/>
        <w:spacing w:line="240" w:lineRule="auto"/>
        <w:ind w:left="0"/>
        <w:rPr>
          <w:b/>
          <w:sz w:val="22"/>
          <w:szCs w:val="22"/>
        </w:rPr>
      </w:pPr>
    </w:p>
    <w:p w14:paraId="174DD8A3"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6.1</w:t>
      </w:r>
      <w:r w:rsidRPr="00ED47CA">
        <w:rPr>
          <w:b/>
          <w:sz w:val="22"/>
          <w:szCs w:val="22"/>
        </w:rPr>
        <w:tab/>
        <w:t>Wykaz substancji pomocniczych</w:t>
      </w:r>
    </w:p>
    <w:p w14:paraId="207C9B64" w14:textId="77777777" w:rsidR="00AD6135" w:rsidRPr="00ED47CA" w:rsidRDefault="00AD6135" w:rsidP="00861016">
      <w:pPr>
        <w:pStyle w:val="Tekstpodstawowywcity"/>
        <w:spacing w:line="240" w:lineRule="auto"/>
        <w:ind w:left="0"/>
        <w:rPr>
          <w:sz w:val="22"/>
          <w:szCs w:val="22"/>
        </w:rPr>
      </w:pPr>
    </w:p>
    <w:p w14:paraId="67620B51" w14:textId="77777777" w:rsidR="00FC2DA0" w:rsidRPr="00ED47CA" w:rsidRDefault="007A5700" w:rsidP="00861016">
      <w:pPr>
        <w:pStyle w:val="Tekstpodstawowywcity"/>
        <w:spacing w:line="240" w:lineRule="auto"/>
        <w:ind w:left="0"/>
        <w:rPr>
          <w:sz w:val="22"/>
          <w:szCs w:val="22"/>
        </w:rPr>
      </w:pPr>
      <w:r w:rsidRPr="00ED47CA">
        <w:rPr>
          <w:sz w:val="22"/>
          <w:szCs w:val="22"/>
        </w:rPr>
        <w:t>Glikol propylenowy</w:t>
      </w:r>
    </w:p>
    <w:p w14:paraId="375900E9" w14:textId="77777777" w:rsidR="00FC2DA0" w:rsidRPr="00ED47CA" w:rsidRDefault="00FC2DA0" w:rsidP="00861016">
      <w:pPr>
        <w:pStyle w:val="Tekstpodstawowywcity"/>
        <w:spacing w:line="240" w:lineRule="auto"/>
        <w:ind w:left="0"/>
        <w:rPr>
          <w:sz w:val="22"/>
          <w:szCs w:val="22"/>
        </w:rPr>
      </w:pPr>
      <w:r w:rsidRPr="00ED47CA">
        <w:rPr>
          <w:sz w:val="22"/>
          <w:szCs w:val="22"/>
        </w:rPr>
        <w:t>E</w:t>
      </w:r>
      <w:r w:rsidR="007A5700" w:rsidRPr="00ED47CA">
        <w:rPr>
          <w:sz w:val="22"/>
          <w:szCs w:val="22"/>
        </w:rPr>
        <w:t>tanol 96%</w:t>
      </w:r>
    </w:p>
    <w:p w14:paraId="6C84C65B" w14:textId="77777777" w:rsidR="00FC2DA0" w:rsidRPr="00ED47CA" w:rsidRDefault="00FC2DA0" w:rsidP="00861016">
      <w:pPr>
        <w:pStyle w:val="Tekstpodstawowywcity"/>
        <w:spacing w:line="240" w:lineRule="auto"/>
        <w:ind w:left="0"/>
        <w:rPr>
          <w:sz w:val="22"/>
          <w:szCs w:val="22"/>
        </w:rPr>
      </w:pPr>
      <w:r w:rsidRPr="00ED47CA">
        <w:rPr>
          <w:sz w:val="22"/>
          <w:szCs w:val="22"/>
        </w:rPr>
        <w:t>D</w:t>
      </w:r>
      <w:r w:rsidR="007A5700" w:rsidRPr="00ED47CA">
        <w:rPr>
          <w:sz w:val="22"/>
          <w:szCs w:val="22"/>
        </w:rPr>
        <w:t>isodu edetynian</w:t>
      </w:r>
    </w:p>
    <w:p w14:paraId="3CBA777C" w14:textId="77777777" w:rsidR="00FC2DA0" w:rsidRPr="00ED47CA" w:rsidRDefault="00FC2DA0" w:rsidP="00861016">
      <w:pPr>
        <w:pStyle w:val="Tekstpodstawowywcity"/>
        <w:spacing w:line="240" w:lineRule="auto"/>
        <w:ind w:left="0"/>
        <w:rPr>
          <w:sz w:val="22"/>
          <w:szCs w:val="22"/>
        </w:rPr>
      </w:pPr>
      <w:r w:rsidRPr="00ED47CA">
        <w:rPr>
          <w:sz w:val="22"/>
          <w:szCs w:val="22"/>
        </w:rPr>
        <w:t>M</w:t>
      </w:r>
      <w:r w:rsidR="007A5700" w:rsidRPr="00ED47CA">
        <w:rPr>
          <w:sz w:val="22"/>
          <w:szCs w:val="22"/>
        </w:rPr>
        <w:t>etylu parahydroksybenzoesan</w:t>
      </w:r>
    </w:p>
    <w:p w14:paraId="5886B593" w14:textId="77777777" w:rsidR="00FC2DA0" w:rsidRPr="00ED47CA" w:rsidRDefault="00FC2DA0" w:rsidP="00861016">
      <w:pPr>
        <w:pStyle w:val="Tekstpodstawowywcity"/>
        <w:spacing w:line="240" w:lineRule="auto"/>
        <w:ind w:left="0"/>
        <w:rPr>
          <w:sz w:val="22"/>
          <w:szCs w:val="22"/>
        </w:rPr>
      </w:pPr>
      <w:r w:rsidRPr="00ED47CA">
        <w:rPr>
          <w:sz w:val="22"/>
          <w:szCs w:val="22"/>
        </w:rPr>
        <w:t>P</w:t>
      </w:r>
      <w:r w:rsidR="007A5700" w:rsidRPr="00ED47CA">
        <w:rPr>
          <w:sz w:val="22"/>
          <w:szCs w:val="22"/>
        </w:rPr>
        <w:t>ropylu parahydroksybenzoesan</w:t>
      </w:r>
    </w:p>
    <w:p w14:paraId="42F0A6F6" w14:textId="77777777" w:rsidR="00FC2DA0" w:rsidRPr="00ED47CA" w:rsidRDefault="00FC2DA0" w:rsidP="00861016">
      <w:pPr>
        <w:pStyle w:val="Tekstpodstawowywcity"/>
        <w:spacing w:line="240" w:lineRule="auto"/>
        <w:ind w:left="0"/>
        <w:rPr>
          <w:sz w:val="22"/>
          <w:szCs w:val="22"/>
        </w:rPr>
      </w:pPr>
      <w:r w:rsidRPr="00ED47CA">
        <w:rPr>
          <w:sz w:val="22"/>
          <w:szCs w:val="22"/>
        </w:rPr>
        <w:t>K</w:t>
      </w:r>
      <w:r w:rsidR="007A5700" w:rsidRPr="00ED47CA">
        <w:rPr>
          <w:sz w:val="22"/>
          <w:szCs w:val="22"/>
        </w:rPr>
        <w:t>arbomery 980</w:t>
      </w:r>
    </w:p>
    <w:p w14:paraId="25420E0D" w14:textId="77777777" w:rsidR="00FC2DA0" w:rsidRPr="00ED47CA" w:rsidRDefault="00FC2DA0" w:rsidP="00861016">
      <w:pPr>
        <w:pStyle w:val="Tekstpodstawowywcity"/>
        <w:spacing w:line="240" w:lineRule="auto"/>
        <w:ind w:left="0"/>
        <w:rPr>
          <w:sz w:val="22"/>
          <w:szCs w:val="22"/>
        </w:rPr>
      </w:pPr>
      <w:r w:rsidRPr="00ED47CA">
        <w:rPr>
          <w:sz w:val="22"/>
          <w:szCs w:val="22"/>
        </w:rPr>
        <w:t>T</w:t>
      </w:r>
      <w:r w:rsidR="007A5700" w:rsidRPr="00ED47CA">
        <w:rPr>
          <w:sz w:val="22"/>
          <w:szCs w:val="22"/>
        </w:rPr>
        <w:t>rolamina</w:t>
      </w:r>
    </w:p>
    <w:p w14:paraId="7221C4AA" w14:textId="77777777" w:rsidR="007A5700" w:rsidRPr="00ED47CA" w:rsidRDefault="00FC2DA0" w:rsidP="00861016">
      <w:pPr>
        <w:pStyle w:val="Tekstpodstawowywcity"/>
        <w:spacing w:line="240" w:lineRule="auto"/>
        <w:ind w:left="0"/>
        <w:rPr>
          <w:sz w:val="22"/>
          <w:szCs w:val="22"/>
        </w:rPr>
      </w:pPr>
      <w:r w:rsidRPr="00ED47CA">
        <w:rPr>
          <w:sz w:val="22"/>
          <w:szCs w:val="22"/>
        </w:rPr>
        <w:t>W</w:t>
      </w:r>
      <w:r w:rsidR="007A5700" w:rsidRPr="00ED47CA">
        <w:rPr>
          <w:sz w:val="22"/>
          <w:szCs w:val="22"/>
        </w:rPr>
        <w:t>oda oczyszczona</w:t>
      </w:r>
    </w:p>
    <w:p w14:paraId="14829397" w14:textId="77777777" w:rsidR="007A5700" w:rsidRPr="00ED47CA" w:rsidRDefault="007A5700" w:rsidP="00861016">
      <w:pPr>
        <w:pStyle w:val="Tekstpodstawowywcity"/>
        <w:spacing w:line="240" w:lineRule="auto"/>
        <w:ind w:left="0"/>
        <w:rPr>
          <w:b/>
          <w:sz w:val="22"/>
          <w:szCs w:val="22"/>
        </w:rPr>
      </w:pPr>
    </w:p>
    <w:p w14:paraId="7064B5A2"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6.2</w:t>
      </w:r>
      <w:r w:rsidRPr="00ED47CA">
        <w:rPr>
          <w:b/>
          <w:sz w:val="22"/>
          <w:szCs w:val="22"/>
        </w:rPr>
        <w:tab/>
        <w:t>Niezgodności farmaceutyczne</w:t>
      </w:r>
    </w:p>
    <w:p w14:paraId="62990761" w14:textId="77777777" w:rsidR="00AD6135" w:rsidRPr="00ED47CA" w:rsidRDefault="00AD6135" w:rsidP="00861016">
      <w:pPr>
        <w:pStyle w:val="Tekstpodstawowywcity"/>
        <w:spacing w:line="240" w:lineRule="auto"/>
        <w:ind w:left="0"/>
        <w:rPr>
          <w:sz w:val="22"/>
          <w:szCs w:val="22"/>
        </w:rPr>
      </w:pPr>
    </w:p>
    <w:p w14:paraId="23BCF413" w14:textId="77777777" w:rsidR="007A5700" w:rsidRPr="00ED47CA" w:rsidRDefault="007A5700" w:rsidP="00861016">
      <w:pPr>
        <w:pStyle w:val="Tekstpodstawowywcity"/>
        <w:spacing w:line="240" w:lineRule="auto"/>
        <w:ind w:left="0"/>
        <w:rPr>
          <w:sz w:val="22"/>
          <w:szCs w:val="22"/>
        </w:rPr>
      </w:pPr>
      <w:r w:rsidRPr="00ED47CA">
        <w:rPr>
          <w:sz w:val="22"/>
          <w:szCs w:val="22"/>
        </w:rPr>
        <w:t>Nie dotyczy.</w:t>
      </w:r>
    </w:p>
    <w:p w14:paraId="22EC3C98" w14:textId="77777777" w:rsidR="007A5700" w:rsidRPr="00ED47CA" w:rsidRDefault="007A5700" w:rsidP="00861016">
      <w:pPr>
        <w:pStyle w:val="Tekstpodstawowywcity"/>
        <w:spacing w:line="240" w:lineRule="auto"/>
        <w:ind w:left="0"/>
        <w:rPr>
          <w:sz w:val="22"/>
          <w:szCs w:val="22"/>
        </w:rPr>
      </w:pPr>
    </w:p>
    <w:p w14:paraId="5BDD55D4"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6.3</w:t>
      </w:r>
      <w:r w:rsidRPr="00ED47CA">
        <w:rPr>
          <w:b/>
          <w:sz w:val="22"/>
          <w:szCs w:val="22"/>
        </w:rPr>
        <w:tab/>
        <w:t>Okres ważności</w:t>
      </w:r>
    </w:p>
    <w:p w14:paraId="55329236" w14:textId="77777777" w:rsidR="00AD6135" w:rsidRPr="00ED47CA" w:rsidRDefault="00AD6135" w:rsidP="00861016">
      <w:pPr>
        <w:pStyle w:val="Tekstpodstawowywcity"/>
        <w:spacing w:line="240" w:lineRule="auto"/>
        <w:ind w:left="0"/>
        <w:rPr>
          <w:sz w:val="22"/>
          <w:szCs w:val="22"/>
        </w:rPr>
      </w:pPr>
    </w:p>
    <w:p w14:paraId="1020068D" w14:textId="78210E0C" w:rsidR="007A5700" w:rsidRPr="00ED47CA" w:rsidRDefault="007A5700" w:rsidP="00861016">
      <w:pPr>
        <w:pStyle w:val="Tekstpodstawowywcity"/>
        <w:spacing w:line="240" w:lineRule="auto"/>
        <w:ind w:left="0"/>
        <w:rPr>
          <w:sz w:val="22"/>
          <w:szCs w:val="22"/>
        </w:rPr>
      </w:pPr>
      <w:r w:rsidRPr="00ED47CA">
        <w:rPr>
          <w:sz w:val="22"/>
          <w:szCs w:val="22"/>
        </w:rPr>
        <w:t>2 lata</w:t>
      </w:r>
    </w:p>
    <w:p w14:paraId="37A7F609" w14:textId="77777777" w:rsidR="007A5700" w:rsidRPr="00ED47CA" w:rsidRDefault="007A5700" w:rsidP="00861016">
      <w:pPr>
        <w:pStyle w:val="Tekstpodstawowywcity"/>
        <w:spacing w:line="240" w:lineRule="auto"/>
        <w:ind w:left="0"/>
        <w:rPr>
          <w:sz w:val="22"/>
          <w:szCs w:val="22"/>
        </w:rPr>
      </w:pPr>
    </w:p>
    <w:p w14:paraId="4196948E"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6.4</w:t>
      </w:r>
      <w:r w:rsidRPr="00ED47CA">
        <w:rPr>
          <w:b/>
          <w:sz w:val="22"/>
          <w:szCs w:val="22"/>
        </w:rPr>
        <w:tab/>
        <w:t xml:space="preserve">Specjalne środki ostrożności </w:t>
      </w:r>
      <w:r w:rsidR="0087703B">
        <w:rPr>
          <w:b/>
          <w:sz w:val="22"/>
          <w:szCs w:val="22"/>
        </w:rPr>
        <w:t xml:space="preserve">podczas </w:t>
      </w:r>
      <w:r w:rsidRPr="00ED47CA">
        <w:rPr>
          <w:b/>
          <w:sz w:val="22"/>
          <w:szCs w:val="22"/>
        </w:rPr>
        <w:t>przechowywani</w:t>
      </w:r>
      <w:r w:rsidR="00EB396D">
        <w:rPr>
          <w:b/>
          <w:sz w:val="22"/>
          <w:szCs w:val="22"/>
        </w:rPr>
        <w:t>a</w:t>
      </w:r>
    </w:p>
    <w:p w14:paraId="48CDEAE5" w14:textId="77777777" w:rsidR="00AD6135" w:rsidRPr="00ED47CA" w:rsidRDefault="00AD6135" w:rsidP="00861016">
      <w:pPr>
        <w:pStyle w:val="Tekstpodstawowywcity"/>
        <w:spacing w:line="240" w:lineRule="auto"/>
        <w:ind w:left="0"/>
        <w:rPr>
          <w:sz w:val="22"/>
          <w:szCs w:val="22"/>
        </w:rPr>
      </w:pPr>
    </w:p>
    <w:p w14:paraId="1EB92ED5" w14:textId="77777777" w:rsidR="007A5700" w:rsidRPr="00ED47CA" w:rsidRDefault="007A5700" w:rsidP="00861016">
      <w:pPr>
        <w:pStyle w:val="Tekstpodstawowywcity"/>
        <w:spacing w:line="240" w:lineRule="auto"/>
        <w:ind w:left="0"/>
        <w:rPr>
          <w:sz w:val="22"/>
          <w:szCs w:val="22"/>
        </w:rPr>
      </w:pPr>
      <w:r w:rsidRPr="00ED47CA">
        <w:rPr>
          <w:sz w:val="22"/>
          <w:szCs w:val="22"/>
        </w:rPr>
        <w:t xml:space="preserve">Przechowywać w temperaturze poniżej </w:t>
      </w:r>
      <w:r w:rsidRPr="00ED47CA">
        <w:rPr>
          <w:rFonts w:ascii="Times" w:hAnsi="Times"/>
          <w:sz w:val="22"/>
          <w:szCs w:val="22"/>
        </w:rPr>
        <w:t>25</w:t>
      </w:r>
      <w:r w:rsidR="00FC2DA0" w:rsidRPr="00BD2A7D">
        <w:rPr>
          <w:sz w:val="22"/>
          <w:szCs w:val="22"/>
        </w:rPr>
        <w:sym w:font="Symbol" w:char="F0B0"/>
      </w:r>
      <w:r w:rsidRPr="00ED47CA">
        <w:rPr>
          <w:rFonts w:ascii="Times" w:hAnsi="Times"/>
          <w:sz w:val="22"/>
          <w:szCs w:val="22"/>
        </w:rPr>
        <w:t>C</w:t>
      </w:r>
      <w:r w:rsidRPr="00ED47CA">
        <w:rPr>
          <w:sz w:val="22"/>
          <w:szCs w:val="22"/>
        </w:rPr>
        <w:t xml:space="preserve">. Nie zamrażać. </w:t>
      </w:r>
    </w:p>
    <w:p w14:paraId="41465A79" w14:textId="2724DA06" w:rsidR="00CC18AD" w:rsidRPr="00ED47CA" w:rsidRDefault="00CC18AD" w:rsidP="00861016">
      <w:pPr>
        <w:pStyle w:val="Tekst"/>
        <w:spacing w:line="240" w:lineRule="auto"/>
        <w:jc w:val="left"/>
        <w:rPr>
          <w:sz w:val="22"/>
          <w:szCs w:val="22"/>
        </w:rPr>
      </w:pPr>
      <w:r w:rsidRPr="00ED47CA">
        <w:rPr>
          <w:sz w:val="22"/>
          <w:szCs w:val="22"/>
        </w:rPr>
        <w:t xml:space="preserve">Okres ważności po pierwszym otwarciu </w:t>
      </w:r>
      <w:r w:rsidR="001E5EA4">
        <w:rPr>
          <w:sz w:val="22"/>
          <w:szCs w:val="22"/>
        </w:rPr>
        <w:t>tuby</w:t>
      </w:r>
      <w:r w:rsidRPr="00ED47CA">
        <w:rPr>
          <w:sz w:val="22"/>
          <w:szCs w:val="22"/>
        </w:rPr>
        <w:t xml:space="preserve"> – </w:t>
      </w:r>
      <w:r w:rsidR="007221C5" w:rsidRPr="00ED47CA">
        <w:rPr>
          <w:sz w:val="22"/>
          <w:szCs w:val="22"/>
        </w:rPr>
        <w:t>1 miesiąc</w:t>
      </w:r>
      <w:r w:rsidRPr="00ED47CA">
        <w:rPr>
          <w:sz w:val="22"/>
          <w:szCs w:val="22"/>
        </w:rPr>
        <w:t>.</w:t>
      </w:r>
    </w:p>
    <w:p w14:paraId="4309BD88" w14:textId="77777777" w:rsidR="00CC18AD" w:rsidRPr="00ED47CA" w:rsidRDefault="00CC18AD" w:rsidP="00861016">
      <w:pPr>
        <w:pStyle w:val="Tekstpodstawowywcity"/>
        <w:spacing w:line="240" w:lineRule="auto"/>
        <w:ind w:left="0"/>
        <w:rPr>
          <w:sz w:val="22"/>
          <w:szCs w:val="22"/>
        </w:rPr>
      </w:pPr>
    </w:p>
    <w:p w14:paraId="67B8E19F" w14:textId="77777777" w:rsidR="007A5700" w:rsidRPr="00ED47CA" w:rsidRDefault="007A5700" w:rsidP="00861016">
      <w:pPr>
        <w:pStyle w:val="Tekstpodstawowywcity"/>
        <w:tabs>
          <w:tab w:val="left" w:pos="567"/>
        </w:tabs>
        <w:spacing w:line="240" w:lineRule="auto"/>
        <w:ind w:left="0"/>
        <w:rPr>
          <w:b/>
          <w:sz w:val="22"/>
          <w:szCs w:val="22"/>
        </w:rPr>
      </w:pPr>
      <w:r w:rsidRPr="00ED47CA">
        <w:rPr>
          <w:b/>
          <w:sz w:val="22"/>
          <w:szCs w:val="22"/>
        </w:rPr>
        <w:t>6.5</w:t>
      </w:r>
      <w:r w:rsidRPr="00ED47CA">
        <w:rPr>
          <w:b/>
          <w:sz w:val="22"/>
          <w:szCs w:val="22"/>
        </w:rPr>
        <w:tab/>
        <w:t>Rodzaj i zawartość opakowania</w:t>
      </w:r>
    </w:p>
    <w:p w14:paraId="3AB47B16" w14:textId="77777777" w:rsidR="00AD6135" w:rsidRPr="00ED47CA" w:rsidRDefault="00AD6135" w:rsidP="00861016">
      <w:pPr>
        <w:pStyle w:val="Tekstpodstawowywcity"/>
        <w:spacing w:line="240" w:lineRule="auto"/>
        <w:ind w:left="0"/>
        <w:rPr>
          <w:sz w:val="22"/>
          <w:szCs w:val="22"/>
        </w:rPr>
      </w:pPr>
    </w:p>
    <w:p w14:paraId="38E2CB2B" w14:textId="77777777" w:rsidR="007A5700" w:rsidRPr="00ED47CA" w:rsidRDefault="007A5700" w:rsidP="00861016">
      <w:pPr>
        <w:pStyle w:val="Tekstpodstawowywcity"/>
        <w:spacing w:line="240" w:lineRule="auto"/>
        <w:ind w:left="0"/>
        <w:rPr>
          <w:sz w:val="22"/>
          <w:szCs w:val="22"/>
        </w:rPr>
      </w:pPr>
      <w:r w:rsidRPr="00ED47CA">
        <w:rPr>
          <w:sz w:val="22"/>
          <w:szCs w:val="22"/>
        </w:rPr>
        <w:t xml:space="preserve">Tuba membranowa wewnątrz powlekana lakierem epoksydowym, zamknięta lateksową membraną oraz zakrętką, zawierająca </w:t>
      </w:r>
      <w:smartTag w:uri="urn:schemas-microsoft-com:office:smarttags" w:element="metricconverter">
        <w:smartTagPr>
          <w:attr w:name="ProductID" w:val="15 g"/>
        </w:smartTagPr>
        <w:r w:rsidRPr="00ED47CA">
          <w:rPr>
            <w:sz w:val="22"/>
            <w:szCs w:val="22"/>
          </w:rPr>
          <w:t>15 g</w:t>
        </w:r>
      </w:smartTag>
      <w:r w:rsidRPr="00ED47CA">
        <w:rPr>
          <w:sz w:val="22"/>
          <w:szCs w:val="22"/>
        </w:rPr>
        <w:t xml:space="preserve"> żelu, umieszczona w tekturowym pudełku.</w:t>
      </w:r>
    </w:p>
    <w:p w14:paraId="6F98F1BB" w14:textId="77777777" w:rsidR="007A5700" w:rsidRPr="00ED47CA" w:rsidRDefault="007A5700" w:rsidP="00861016">
      <w:pPr>
        <w:pStyle w:val="Tekstpodstawowywcity"/>
        <w:spacing w:line="240" w:lineRule="auto"/>
        <w:ind w:left="0"/>
        <w:rPr>
          <w:sz w:val="22"/>
          <w:szCs w:val="22"/>
        </w:rPr>
      </w:pPr>
    </w:p>
    <w:p w14:paraId="597E8D37" w14:textId="77777777" w:rsidR="009F5E86" w:rsidRPr="006C1068" w:rsidRDefault="007A5700" w:rsidP="00B739C1">
      <w:pPr>
        <w:ind w:left="567" w:hanging="567"/>
        <w:rPr>
          <w:b/>
          <w:sz w:val="22"/>
          <w:szCs w:val="22"/>
        </w:rPr>
      </w:pPr>
      <w:r w:rsidRPr="00ED47CA">
        <w:rPr>
          <w:b/>
          <w:sz w:val="22"/>
          <w:szCs w:val="22"/>
        </w:rPr>
        <w:t>6.6</w:t>
      </w:r>
      <w:r w:rsidRPr="00ED47CA">
        <w:rPr>
          <w:b/>
          <w:sz w:val="22"/>
          <w:szCs w:val="22"/>
        </w:rPr>
        <w:tab/>
      </w:r>
      <w:r w:rsidR="009F5E86" w:rsidRPr="006C1068">
        <w:rPr>
          <w:b/>
          <w:bCs/>
          <w:noProof/>
          <w:sz w:val="22"/>
          <w:szCs w:val="22"/>
        </w:rPr>
        <w:t>Specjalne środki ostrożności dotyczące usuwania</w:t>
      </w:r>
      <w:r w:rsidR="009F5E86" w:rsidRPr="006C1068">
        <w:rPr>
          <w:b/>
          <w:sz w:val="22"/>
          <w:szCs w:val="22"/>
        </w:rPr>
        <w:t xml:space="preserve"> </w:t>
      </w:r>
      <w:r w:rsidR="009F5E86" w:rsidRPr="006C1068">
        <w:rPr>
          <w:b/>
          <w:bCs/>
          <w:sz w:val="22"/>
          <w:szCs w:val="22"/>
        </w:rPr>
        <w:t xml:space="preserve">i </w:t>
      </w:r>
      <w:r w:rsidR="009F5E86" w:rsidRPr="006C1068">
        <w:rPr>
          <w:b/>
          <w:sz w:val="22"/>
          <w:szCs w:val="22"/>
        </w:rPr>
        <w:t>przygotowania produktu leczniczego do stosowania</w:t>
      </w:r>
    </w:p>
    <w:p w14:paraId="66FC619A" w14:textId="77777777" w:rsidR="007A5700" w:rsidRPr="00ED47CA" w:rsidRDefault="007A5700" w:rsidP="00861016">
      <w:pPr>
        <w:ind w:left="567" w:hanging="567"/>
        <w:rPr>
          <w:b/>
          <w:sz w:val="22"/>
          <w:szCs w:val="22"/>
        </w:rPr>
      </w:pPr>
    </w:p>
    <w:p w14:paraId="7B393CFD" w14:textId="77777777" w:rsidR="007A5700" w:rsidRPr="00ED47CA" w:rsidRDefault="007A5700" w:rsidP="00861016">
      <w:pPr>
        <w:pStyle w:val="Tekstpodstawowywcity"/>
        <w:spacing w:line="240" w:lineRule="auto"/>
        <w:ind w:left="0"/>
        <w:rPr>
          <w:sz w:val="22"/>
          <w:szCs w:val="22"/>
        </w:rPr>
      </w:pPr>
      <w:r w:rsidRPr="00ED47CA">
        <w:rPr>
          <w:sz w:val="22"/>
          <w:szCs w:val="22"/>
        </w:rPr>
        <w:t>B</w:t>
      </w:r>
      <w:r w:rsidR="00B739C1">
        <w:rPr>
          <w:sz w:val="22"/>
          <w:szCs w:val="22"/>
        </w:rPr>
        <w:t>ez</w:t>
      </w:r>
      <w:r w:rsidRPr="00ED47CA">
        <w:rPr>
          <w:sz w:val="22"/>
          <w:szCs w:val="22"/>
        </w:rPr>
        <w:t xml:space="preserve"> szczególnych wymagań.</w:t>
      </w:r>
    </w:p>
    <w:p w14:paraId="5DE5B344" w14:textId="77777777" w:rsidR="007A5700" w:rsidRPr="00ED47CA" w:rsidRDefault="007A5700" w:rsidP="00861016">
      <w:pPr>
        <w:pStyle w:val="Tekstpodstawowywcity"/>
        <w:spacing w:line="240" w:lineRule="auto"/>
        <w:ind w:left="0"/>
        <w:rPr>
          <w:sz w:val="22"/>
          <w:szCs w:val="22"/>
        </w:rPr>
      </w:pPr>
    </w:p>
    <w:p w14:paraId="501B0D32" w14:textId="77777777" w:rsidR="007A5700" w:rsidRPr="00ED47CA" w:rsidRDefault="007A5700" w:rsidP="00861016">
      <w:pPr>
        <w:pStyle w:val="Tekstpodstawowywcity"/>
        <w:spacing w:line="240" w:lineRule="auto"/>
        <w:ind w:left="0"/>
        <w:rPr>
          <w:sz w:val="22"/>
          <w:szCs w:val="22"/>
        </w:rPr>
      </w:pPr>
    </w:p>
    <w:p w14:paraId="38D61AAB" w14:textId="77777777" w:rsidR="007A5700" w:rsidRPr="00ED47CA" w:rsidRDefault="007A5700" w:rsidP="00861016">
      <w:pPr>
        <w:pStyle w:val="Tekstpodstawowywcity"/>
        <w:spacing w:line="240" w:lineRule="auto"/>
        <w:ind w:left="567" w:hanging="567"/>
        <w:rPr>
          <w:b/>
          <w:caps/>
          <w:sz w:val="22"/>
          <w:szCs w:val="22"/>
        </w:rPr>
      </w:pPr>
      <w:r w:rsidRPr="00ED47CA">
        <w:rPr>
          <w:b/>
          <w:caps/>
          <w:sz w:val="22"/>
          <w:szCs w:val="22"/>
        </w:rPr>
        <w:t>7.</w:t>
      </w:r>
      <w:r w:rsidRPr="00ED47CA">
        <w:rPr>
          <w:b/>
          <w:caps/>
          <w:sz w:val="22"/>
          <w:szCs w:val="22"/>
        </w:rPr>
        <w:tab/>
        <w:t>Podmiot odpowiedzialny posiadający pozwolenie na dopuszczenie do obrotu</w:t>
      </w:r>
    </w:p>
    <w:p w14:paraId="08C9F45B" w14:textId="77777777" w:rsidR="007A5700" w:rsidRPr="00ED47CA" w:rsidRDefault="007A5700" w:rsidP="00861016">
      <w:pPr>
        <w:pStyle w:val="Tekstpodstawowywcity"/>
        <w:spacing w:line="240" w:lineRule="auto"/>
        <w:ind w:left="0"/>
        <w:rPr>
          <w:sz w:val="22"/>
          <w:szCs w:val="22"/>
        </w:rPr>
      </w:pPr>
    </w:p>
    <w:p w14:paraId="46AFFF8E" w14:textId="77777777" w:rsidR="006F1CB2" w:rsidRPr="005C2EDD" w:rsidRDefault="006F1CB2" w:rsidP="006F1CB2">
      <w:pPr>
        <w:rPr>
          <w:color w:val="000000"/>
          <w:sz w:val="22"/>
          <w:szCs w:val="22"/>
          <w:lang w:val="en-GB"/>
        </w:rPr>
      </w:pPr>
      <w:r w:rsidRPr="005C2EDD">
        <w:rPr>
          <w:color w:val="000000"/>
          <w:sz w:val="22"/>
          <w:szCs w:val="22"/>
          <w:lang w:val="en-GB"/>
        </w:rPr>
        <w:t>Bausch Health Ireland Limited</w:t>
      </w:r>
    </w:p>
    <w:p w14:paraId="68EBC2C6" w14:textId="77777777" w:rsidR="006F1CB2" w:rsidRPr="005C2EDD" w:rsidRDefault="006F1CB2" w:rsidP="006F1CB2">
      <w:pPr>
        <w:rPr>
          <w:color w:val="000000"/>
          <w:sz w:val="22"/>
          <w:szCs w:val="22"/>
          <w:lang w:val="en-GB"/>
        </w:rPr>
      </w:pPr>
      <w:r w:rsidRPr="005C2EDD">
        <w:rPr>
          <w:color w:val="000000"/>
          <w:sz w:val="22"/>
          <w:szCs w:val="22"/>
          <w:lang w:val="en-US"/>
        </w:rPr>
        <w:t>3</w:t>
      </w:r>
      <w:r w:rsidRPr="005C2EDD">
        <w:rPr>
          <w:color w:val="000000"/>
          <w:sz w:val="22"/>
          <w:szCs w:val="22"/>
          <w:lang w:val="en-GB"/>
        </w:rPr>
        <w:t>013 Lake Drive</w:t>
      </w:r>
    </w:p>
    <w:p w14:paraId="379C1E1E" w14:textId="77777777" w:rsidR="006F1CB2" w:rsidRPr="005C2EDD" w:rsidRDefault="006F1CB2" w:rsidP="006F1CB2">
      <w:pPr>
        <w:rPr>
          <w:color w:val="000000"/>
          <w:sz w:val="22"/>
          <w:szCs w:val="22"/>
          <w:lang w:val="en-GB"/>
        </w:rPr>
      </w:pPr>
      <w:r w:rsidRPr="005C2EDD">
        <w:rPr>
          <w:color w:val="000000"/>
          <w:sz w:val="22"/>
          <w:szCs w:val="22"/>
          <w:lang w:val="en-GB"/>
        </w:rPr>
        <w:t>Citywest Business Campus</w:t>
      </w:r>
    </w:p>
    <w:p w14:paraId="7B3C25DC" w14:textId="77777777" w:rsidR="006F1CB2" w:rsidRPr="005C2EDD" w:rsidRDefault="006F1CB2" w:rsidP="006F1CB2">
      <w:pPr>
        <w:rPr>
          <w:color w:val="000000"/>
          <w:sz w:val="22"/>
          <w:szCs w:val="22"/>
          <w:lang w:val="en-GB"/>
        </w:rPr>
      </w:pPr>
      <w:r w:rsidRPr="005C2EDD">
        <w:rPr>
          <w:color w:val="000000"/>
          <w:sz w:val="22"/>
          <w:szCs w:val="22"/>
          <w:lang w:val="en-GB"/>
        </w:rPr>
        <w:t>Dublin 24, D24PPT3</w:t>
      </w:r>
    </w:p>
    <w:p w14:paraId="4D855545" w14:textId="77777777" w:rsidR="007A5700" w:rsidRPr="00FE7502" w:rsidRDefault="006F1CB2" w:rsidP="00861016">
      <w:pPr>
        <w:pStyle w:val="Tekstpodstawowywcity"/>
        <w:spacing w:line="240" w:lineRule="auto"/>
        <w:ind w:left="0"/>
        <w:rPr>
          <w:sz w:val="22"/>
          <w:szCs w:val="22"/>
          <w:lang w:val="en-GB"/>
        </w:rPr>
      </w:pPr>
      <w:r w:rsidRPr="005C2EDD">
        <w:rPr>
          <w:bCs/>
          <w:sz w:val="22"/>
          <w:szCs w:val="22"/>
          <w:lang w:val="en-GB"/>
        </w:rPr>
        <w:t>Irlandia</w:t>
      </w:r>
      <w:r w:rsidRPr="0094310A" w:rsidDel="006F1CB2">
        <w:rPr>
          <w:sz w:val="22"/>
          <w:szCs w:val="22"/>
          <w:lang w:val="en-US"/>
        </w:rPr>
        <w:t xml:space="preserve"> </w:t>
      </w:r>
    </w:p>
    <w:p w14:paraId="0F2504B9" w14:textId="77777777" w:rsidR="007A5700" w:rsidRPr="00FE7502" w:rsidRDefault="007A5700" w:rsidP="00861016">
      <w:pPr>
        <w:pStyle w:val="Tekstpodstawowywcity"/>
        <w:spacing w:line="240" w:lineRule="auto"/>
        <w:ind w:left="0"/>
        <w:rPr>
          <w:b/>
          <w:caps/>
          <w:sz w:val="22"/>
          <w:szCs w:val="22"/>
          <w:lang w:val="en-GB"/>
        </w:rPr>
      </w:pPr>
    </w:p>
    <w:p w14:paraId="1A32D9B8" w14:textId="0B267846" w:rsidR="007A5700" w:rsidRPr="00934652" w:rsidRDefault="007A5700" w:rsidP="00861016">
      <w:pPr>
        <w:pStyle w:val="Tekstpodstawowywcity"/>
        <w:tabs>
          <w:tab w:val="left" w:pos="567"/>
        </w:tabs>
        <w:spacing w:line="240" w:lineRule="auto"/>
        <w:ind w:left="0"/>
        <w:rPr>
          <w:caps/>
          <w:sz w:val="22"/>
          <w:szCs w:val="22"/>
        </w:rPr>
      </w:pPr>
      <w:r w:rsidRPr="00ED47CA">
        <w:rPr>
          <w:b/>
          <w:caps/>
          <w:sz w:val="22"/>
          <w:szCs w:val="22"/>
        </w:rPr>
        <w:t>8.</w:t>
      </w:r>
      <w:r w:rsidRPr="00ED47CA">
        <w:rPr>
          <w:b/>
          <w:caps/>
          <w:sz w:val="22"/>
          <w:szCs w:val="22"/>
        </w:rPr>
        <w:tab/>
      </w:r>
      <w:r w:rsidRPr="00FF25E0">
        <w:rPr>
          <w:b/>
          <w:caps/>
          <w:sz w:val="22"/>
          <w:szCs w:val="22"/>
        </w:rPr>
        <w:t>Numer</w:t>
      </w:r>
      <w:r w:rsidR="00FF25E0" w:rsidRPr="00FE7502">
        <w:rPr>
          <w:b/>
          <w:caps/>
          <w:sz w:val="22"/>
          <w:szCs w:val="22"/>
        </w:rPr>
        <w:t xml:space="preserve"> </w:t>
      </w:r>
      <w:r w:rsidRPr="00FF25E0">
        <w:rPr>
          <w:b/>
          <w:caps/>
          <w:sz w:val="22"/>
          <w:szCs w:val="22"/>
        </w:rPr>
        <w:t>pozwolenia</w:t>
      </w:r>
      <w:r w:rsidRPr="00934652">
        <w:rPr>
          <w:b/>
          <w:caps/>
          <w:sz w:val="22"/>
          <w:szCs w:val="22"/>
        </w:rPr>
        <w:t xml:space="preserve"> na dopuszczenie do obrotu</w:t>
      </w:r>
      <w:r w:rsidRPr="00934652">
        <w:rPr>
          <w:caps/>
          <w:sz w:val="22"/>
          <w:szCs w:val="22"/>
        </w:rPr>
        <w:t xml:space="preserve"> </w:t>
      </w:r>
    </w:p>
    <w:p w14:paraId="2BD71746" w14:textId="77777777" w:rsidR="007A5700" w:rsidRPr="00934652" w:rsidRDefault="007A5700" w:rsidP="00861016">
      <w:pPr>
        <w:pStyle w:val="Tekstpodstawowywcity"/>
        <w:spacing w:line="240" w:lineRule="auto"/>
        <w:ind w:left="0"/>
        <w:rPr>
          <w:sz w:val="22"/>
          <w:szCs w:val="22"/>
        </w:rPr>
      </w:pPr>
    </w:p>
    <w:p w14:paraId="75A4B171" w14:textId="77777777" w:rsidR="007A5700" w:rsidRPr="000D0F67" w:rsidRDefault="007A5700" w:rsidP="00861016">
      <w:pPr>
        <w:pStyle w:val="Tekstpodstawowywcity"/>
        <w:spacing w:line="240" w:lineRule="auto"/>
        <w:ind w:left="0"/>
        <w:rPr>
          <w:sz w:val="22"/>
          <w:szCs w:val="22"/>
        </w:rPr>
      </w:pPr>
      <w:r w:rsidRPr="00934652">
        <w:rPr>
          <w:sz w:val="22"/>
          <w:szCs w:val="22"/>
        </w:rPr>
        <w:t xml:space="preserve">Pozwolenie </w:t>
      </w:r>
      <w:r w:rsidR="00FC2DA0" w:rsidRPr="00934652">
        <w:rPr>
          <w:sz w:val="22"/>
          <w:szCs w:val="22"/>
        </w:rPr>
        <w:t>n</w:t>
      </w:r>
      <w:r w:rsidRPr="00934652">
        <w:rPr>
          <w:sz w:val="22"/>
          <w:szCs w:val="22"/>
        </w:rPr>
        <w:t>r</w:t>
      </w:r>
      <w:r w:rsidR="00FC2DA0" w:rsidRPr="000D0F67">
        <w:rPr>
          <w:sz w:val="22"/>
          <w:szCs w:val="22"/>
        </w:rPr>
        <w:t>:</w:t>
      </w:r>
      <w:r w:rsidRPr="000D0F67">
        <w:rPr>
          <w:sz w:val="22"/>
          <w:szCs w:val="22"/>
        </w:rPr>
        <w:t xml:space="preserve"> R/2299</w:t>
      </w:r>
    </w:p>
    <w:p w14:paraId="4A383429" w14:textId="77777777" w:rsidR="007A5700" w:rsidRPr="000D0F67" w:rsidRDefault="007A5700" w:rsidP="00861016">
      <w:pPr>
        <w:pStyle w:val="Tekstpodstawowywcity"/>
        <w:spacing w:line="240" w:lineRule="auto"/>
        <w:ind w:left="0"/>
        <w:rPr>
          <w:sz w:val="22"/>
          <w:szCs w:val="22"/>
        </w:rPr>
      </w:pPr>
    </w:p>
    <w:p w14:paraId="6935E953" w14:textId="77777777" w:rsidR="007A5700" w:rsidRPr="000D0F67" w:rsidRDefault="007A5700" w:rsidP="00861016">
      <w:pPr>
        <w:pStyle w:val="Tekstpodstawowywcity"/>
        <w:spacing w:line="240" w:lineRule="auto"/>
        <w:ind w:left="0"/>
        <w:rPr>
          <w:b/>
          <w:sz w:val="22"/>
          <w:szCs w:val="22"/>
        </w:rPr>
      </w:pPr>
    </w:p>
    <w:p w14:paraId="54450C96" w14:textId="5DE0DB30" w:rsidR="007A5700" w:rsidRPr="000D0F67" w:rsidRDefault="007A5700" w:rsidP="00861016">
      <w:pPr>
        <w:pStyle w:val="Tekstpodstawowywcity"/>
        <w:tabs>
          <w:tab w:val="left" w:pos="567"/>
        </w:tabs>
        <w:spacing w:line="240" w:lineRule="auto"/>
        <w:ind w:left="567" w:hanging="567"/>
        <w:rPr>
          <w:b/>
          <w:caps/>
          <w:sz w:val="22"/>
          <w:szCs w:val="22"/>
        </w:rPr>
      </w:pPr>
      <w:r w:rsidRPr="000D0F67">
        <w:rPr>
          <w:b/>
          <w:sz w:val="22"/>
          <w:szCs w:val="22"/>
        </w:rPr>
        <w:t>9.</w:t>
      </w:r>
      <w:r w:rsidRPr="000D0F67">
        <w:rPr>
          <w:b/>
          <w:sz w:val="22"/>
          <w:szCs w:val="22"/>
        </w:rPr>
        <w:tab/>
      </w:r>
      <w:r w:rsidRPr="000D0F67">
        <w:rPr>
          <w:b/>
          <w:caps/>
          <w:sz w:val="22"/>
          <w:szCs w:val="22"/>
        </w:rPr>
        <w:t>Data wydania pierwszego pozwolenia na dopuszczenie do</w:t>
      </w:r>
      <w:r w:rsidR="00AD6135" w:rsidRPr="000D0F67">
        <w:rPr>
          <w:b/>
          <w:caps/>
          <w:sz w:val="22"/>
          <w:szCs w:val="22"/>
        </w:rPr>
        <w:t xml:space="preserve"> </w:t>
      </w:r>
      <w:r w:rsidRPr="000D0F67">
        <w:rPr>
          <w:b/>
          <w:caps/>
          <w:sz w:val="22"/>
          <w:szCs w:val="22"/>
        </w:rPr>
        <w:t>obrotu</w:t>
      </w:r>
      <w:r w:rsidR="00FA348D">
        <w:rPr>
          <w:b/>
          <w:caps/>
          <w:sz w:val="22"/>
          <w:szCs w:val="22"/>
        </w:rPr>
        <w:t xml:space="preserve"> I </w:t>
      </w:r>
      <w:r w:rsidRPr="000D0F67">
        <w:rPr>
          <w:b/>
          <w:caps/>
          <w:sz w:val="22"/>
          <w:szCs w:val="22"/>
        </w:rPr>
        <w:t>data przedłużenia pozwolenia</w:t>
      </w:r>
    </w:p>
    <w:p w14:paraId="7800C4DC" w14:textId="77777777" w:rsidR="007A5700" w:rsidRPr="00FE1970" w:rsidRDefault="007A5700" w:rsidP="00861016">
      <w:pPr>
        <w:pStyle w:val="Tekstpodstawowywcity"/>
        <w:spacing w:line="240" w:lineRule="auto"/>
        <w:ind w:left="0"/>
        <w:rPr>
          <w:sz w:val="22"/>
          <w:szCs w:val="22"/>
        </w:rPr>
      </w:pPr>
    </w:p>
    <w:p w14:paraId="508D1B1D" w14:textId="77777777" w:rsidR="0012713A" w:rsidRPr="00257212" w:rsidRDefault="0012713A" w:rsidP="00861016">
      <w:pPr>
        <w:pStyle w:val="Tekstpodstawowywcity"/>
        <w:spacing w:line="240" w:lineRule="auto"/>
        <w:ind w:left="0"/>
        <w:rPr>
          <w:sz w:val="22"/>
          <w:szCs w:val="22"/>
        </w:rPr>
      </w:pPr>
      <w:r w:rsidRPr="00FE1970">
        <w:rPr>
          <w:sz w:val="22"/>
          <w:szCs w:val="22"/>
        </w:rPr>
        <w:t xml:space="preserve">Data wydania pierwszego pozwolenia na dopuszczenie do obrotu: </w:t>
      </w:r>
      <w:r w:rsidR="007A5700" w:rsidRPr="00FE1970">
        <w:rPr>
          <w:sz w:val="22"/>
          <w:szCs w:val="22"/>
        </w:rPr>
        <w:t>25</w:t>
      </w:r>
      <w:r w:rsidR="00BE2018" w:rsidRPr="00FE1970">
        <w:rPr>
          <w:sz w:val="22"/>
          <w:szCs w:val="22"/>
        </w:rPr>
        <w:t xml:space="preserve"> </w:t>
      </w:r>
      <w:r w:rsidR="00D9092A" w:rsidRPr="00FE1970">
        <w:rPr>
          <w:sz w:val="22"/>
          <w:szCs w:val="22"/>
        </w:rPr>
        <w:t>luty</w:t>
      </w:r>
      <w:r w:rsidR="00BE2018" w:rsidRPr="00FE1970">
        <w:rPr>
          <w:sz w:val="22"/>
          <w:szCs w:val="22"/>
        </w:rPr>
        <w:t xml:space="preserve"> </w:t>
      </w:r>
      <w:r w:rsidR="007A5700" w:rsidRPr="00FE1970">
        <w:rPr>
          <w:sz w:val="22"/>
          <w:szCs w:val="22"/>
        </w:rPr>
        <w:t>199</w:t>
      </w:r>
      <w:r w:rsidR="007A5700" w:rsidRPr="00257212">
        <w:rPr>
          <w:sz w:val="22"/>
          <w:szCs w:val="22"/>
        </w:rPr>
        <w:t>3</w:t>
      </w:r>
    </w:p>
    <w:p w14:paraId="505616A7" w14:textId="647AD99B" w:rsidR="00F861EA" w:rsidRDefault="0012713A" w:rsidP="00861016">
      <w:pPr>
        <w:pStyle w:val="Tekstpodstawowywcity"/>
        <w:tabs>
          <w:tab w:val="left" w:pos="567"/>
        </w:tabs>
        <w:spacing w:line="240" w:lineRule="auto"/>
        <w:ind w:left="567" w:hanging="567"/>
        <w:rPr>
          <w:sz w:val="22"/>
          <w:szCs w:val="22"/>
        </w:rPr>
      </w:pPr>
      <w:r w:rsidRPr="00257212">
        <w:rPr>
          <w:sz w:val="22"/>
          <w:szCs w:val="22"/>
        </w:rPr>
        <w:t xml:space="preserve">Data ostatniego przedłużenia </w:t>
      </w:r>
      <w:r w:rsidRPr="00B55990">
        <w:rPr>
          <w:sz w:val="22"/>
          <w:szCs w:val="22"/>
        </w:rPr>
        <w:t>pozwolenia:</w:t>
      </w:r>
      <w:r w:rsidR="00055D49">
        <w:rPr>
          <w:sz w:val="22"/>
          <w:szCs w:val="22"/>
        </w:rPr>
        <w:t xml:space="preserve"> </w:t>
      </w:r>
      <w:r w:rsidR="00A07084" w:rsidRPr="00B74827">
        <w:rPr>
          <w:sz w:val="22"/>
          <w:szCs w:val="22"/>
        </w:rPr>
        <w:t xml:space="preserve">12 </w:t>
      </w:r>
      <w:r w:rsidR="00A07084" w:rsidRPr="00E65CD6">
        <w:rPr>
          <w:sz w:val="22"/>
          <w:szCs w:val="22"/>
        </w:rPr>
        <w:t>wrzesień 2013</w:t>
      </w:r>
    </w:p>
    <w:p w14:paraId="11AFECD2" w14:textId="5222E46A" w:rsidR="00F861EA" w:rsidRDefault="00F861EA" w:rsidP="00861016">
      <w:pPr>
        <w:pStyle w:val="Tekstpodstawowywcity"/>
        <w:tabs>
          <w:tab w:val="left" w:pos="567"/>
        </w:tabs>
        <w:spacing w:line="240" w:lineRule="auto"/>
        <w:ind w:left="567" w:hanging="567"/>
        <w:rPr>
          <w:sz w:val="22"/>
          <w:szCs w:val="22"/>
        </w:rPr>
      </w:pPr>
    </w:p>
    <w:p w14:paraId="1FA18C61" w14:textId="77777777" w:rsidR="008D53E3" w:rsidRDefault="008D53E3" w:rsidP="00861016">
      <w:pPr>
        <w:pStyle w:val="Tekstpodstawowywcity"/>
        <w:tabs>
          <w:tab w:val="left" w:pos="567"/>
        </w:tabs>
        <w:spacing w:line="240" w:lineRule="auto"/>
        <w:ind w:left="567" w:hanging="567"/>
        <w:rPr>
          <w:sz w:val="22"/>
          <w:szCs w:val="22"/>
        </w:rPr>
      </w:pPr>
    </w:p>
    <w:p w14:paraId="0787FADF" w14:textId="77777777" w:rsidR="007A5700" w:rsidRPr="00ED47CA" w:rsidRDefault="007A5700" w:rsidP="00861016">
      <w:pPr>
        <w:pStyle w:val="Tekstpodstawowywcity"/>
        <w:tabs>
          <w:tab w:val="left" w:pos="567"/>
        </w:tabs>
        <w:spacing w:line="240" w:lineRule="auto"/>
        <w:ind w:left="567" w:hanging="567"/>
        <w:rPr>
          <w:b/>
          <w:caps/>
          <w:sz w:val="22"/>
          <w:szCs w:val="22"/>
        </w:rPr>
      </w:pPr>
      <w:r w:rsidRPr="00ED47CA">
        <w:rPr>
          <w:b/>
          <w:sz w:val="22"/>
          <w:szCs w:val="22"/>
        </w:rPr>
        <w:t>10.</w:t>
      </w:r>
      <w:r w:rsidRPr="00ED47CA">
        <w:rPr>
          <w:b/>
          <w:sz w:val="22"/>
          <w:szCs w:val="22"/>
        </w:rPr>
        <w:tab/>
      </w:r>
      <w:r w:rsidRPr="00ED47CA">
        <w:rPr>
          <w:b/>
          <w:caps/>
          <w:sz w:val="22"/>
          <w:szCs w:val="22"/>
        </w:rPr>
        <w:t>Data zatwierdzenia lub częściowej zmiany tekstu</w:t>
      </w:r>
      <w:r w:rsidR="00AD6135" w:rsidRPr="00ED47CA">
        <w:rPr>
          <w:b/>
          <w:caps/>
          <w:sz w:val="22"/>
          <w:szCs w:val="22"/>
        </w:rPr>
        <w:t xml:space="preserve"> </w:t>
      </w:r>
      <w:r w:rsidRPr="00ED47CA">
        <w:rPr>
          <w:b/>
          <w:caps/>
          <w:sz w:val="22"/>
          <w:szCs w:val="22"/>
        </w:rPr>
        <w:t>charakterystyki produktu leczniczego</w:t>
      </w:r>
    </w:p>
    <w:p w14:paraId="06AFF450" w14:textId="77777777" w:rsidR="006F1CB2" w:rsidRDefault="006F1CB2" w:rsidP="006F1CB2">
      <w:pPr>
        <w:rPr>
          <w:sz w:val="22"/>
          <w:szCs w:val="22"/>
        </w:rPr>
      </w:pPr>
    </w:p>
    <w:p w14:paraId="50CEC071" w14:textId="010D66EB" w:rsidR="00D9092A" w:rsidRDefault="00343F04" w:rsidP="00861016">
      <w:pPr>
        <w:rPr>
          <w:sz w:val="22"/>
          <w:szCs w:val="22"/>
        </w:rPr>
      </w:pPr>
      <w:r>
        <w:rPr>
          <w:sz w:val="22"/>
          <w:szCs w:val="22"/>
        </w:rPr>
        <w:t>2021-09-22</w:t>
      </w:r>
      <w:bookmarkStart w:id="5" w:name="_GoBack"/>
      <w:bookmarkEnd w:id="5"/>
    </w:p>
    <w:p w14:paraId="26B99062" w14:textId="77777777" w:rsidR="007A5700" w:rsidRPr="00ED47CA" w:rsidRDefault="007A5700" w:rsidP="004F7F56"/>
    <w:sectPr w:rsidR="007A5700" w:rsidRPr="00ED47CA" w:rsidSect="00FC2DA0">
      <w:footerReference w:type="even" r:id="rId10"/>
      <w:footerReference w:type="default" r:id="rId11"/>
      <w:pgSz w:w="11906" w:h="16838"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8E908" w14:textId="77777777" w:rsidR="00786F9C" w:rsidRDefault="00786F9C">
      <w:r>
        <w:separator/>
      </w:r>
    </w:p>
  </w:endnote>
  <w:endnote w:type="continuationSeparator" w:id="0">
    <w:p w14:paraId="5F9D7BAC" w14:textId="77777777" w:rsidR="00786F9C" w:rsidRDefault="0078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41EA" w14:textId="77777777" w:rsidR="009F3E8F" w:rsidRDefault="009F3E8F" w:rsidP="002C50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EE777A9" w14:textId="77777777" w:rsidR="009F3E8F" w:rsidRDefault="009F3E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1304" w14:textId="0792B314" w:rsidR="009F3E8F" w:rsidRPr="00FC2DA0" w:rsidRDefault="009F3E8F" w:rsidP="00FC2DA0">
    <w:pPr>
      <w:pStyle w:val="Stopka"/>
      <w:framePr w:wrap="around" w:vAnchor="text" w:hAnchor="margin" w:xAlign="center" w:y="1"/>
      <w:rPr>
        <w:rStyle w:val="Numerstrony"/>
        <w:rFonts w:ascii="Arial" w:hAnsi="Arial" w:cs="Arial"/>
        <w:sz w:val="16"/>
        <w:szCs w:val="16"/>
      </w:rPr>
    </w:pPr>
    <w:r w:rsidRPr="00FC2DA0">
      <w:rPr>
        <w:rStyle w:val="Numerstrony"/>
        <w:rFonts w:ascii="Arial" w:hAnsi="Arial" w:cs="Arial"/>
        <w:sz w:val="16"/>
        <w:szCs w:val="16"/>
      </w:rPr>
      <w:fldChar w:fldCharType="begin"/>
    </w:r>
    <w:r w:rsidRPr="00FC2DA0">
      <w:rPr>
        <w:rStyle w:val="Numerstrony"/>
        <w:rFonts w:ascii="Arial" w:hAnsi="Arial" w:cs="Arial"/>
        <w:sz w:val="16"/>
        <w:szCs w:val="16"/>
      </w:rPr>
      <w:instrText xml:space="preserve">PAGE  </w:instrText>
    </w:r>
    <w:r w:rsidRPr="00FC2DA0">
      <w:rPr>
        <w:rStyle w:val="Numerstrony"/>
        <w:rFonts w:ascii="Arial" w:hAnsi="Arial" w:cs="Arial"/>
        <w:sz w:val="16"/>
        <w:szCs w:val="16"/>
      </w:rPr>
      <w:fldChar w:fldCharType="separate"/>
    </w:r>
    <w:r w:rsidR="00077CCB">
      <w:rPr>
        <w:rStyle w:val="Numerstrony"/>
        <w:rFonts w:ascii="Arial" w:hAnsi="Arial" w:cs="Arial"/>
        <w:noProof/>
        <w:sz w:val="16"/>
        <w:szCs w:val="16"/>
      </w:rPr>
      <w:t>6</w:t>
    </w:r>
    <w:r w:rsidRPr="00FC2DA0">
      <w:rPr>
        <w:rStyle w:val="Numerstrony"/>
        <w:rFonts w:ascii="Arial" w:hAnsi="Arial" w:cs="Arial"/>
        <w:sz w:val="16"/>
        <w:szCs w:val="16"/>
      </w:rPr>
      <w:fldChar w:fldCharType="end"/>
    </w:r>
  </w:p>
  <w:p w14:paraId="3E517EC8" w14:textId="77777777" w:rsidR="009F3E8F" w:rsidRDefault="009F3E8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F396" w14:textId="77777777" w:rsidR="00786F9C" w:rsidRDefault="00786F9C">
      <w:r>
        <w:separator/>
      </w:r>
    </w:p>
  </w:footnote>
  <w:footnote w:type="continuationSeparator" w:id="0">
    <w:p w14:paraId="79C9A8DC" w14:textId="77777777" w:rsidR="00786F9C" w:rsidRDefault="0078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60EE"/>
    <w:multiLevelType w:val="singleLevel"/>
    <w:tmpl w:val="B8FC2300"/>
    <w:lvl w:ilvl="0">
      <w:start w:val="4"/>
      <w:numFmt w:val="bullet"/>
      <w:lvlText w:val="-"/>
      <w:lvlJc w:val="left"/>
      <w:pPr>
        <w:tabs>
          <w:tab w:val="num" w:pos="794"/>
        </w:tabs>
        <w:ind w:left="794" w:hanging="360"/>
      </w:pPr>
      <w:rPr>
        <w:rFonts w:hint="default"/>
      </w:rPr>
    </w:lvl>
  </w:abstractNum>
  <w:abstractNum w:abstractNumId="1" w15:restartNumberingAfterBreak="0">
    <w:nsid w:val="1BB53435"/>
    <w:multiLevelType w:val="singleLevel"/>
    <w:tmpl w:val="40D47FB6"/>
    <w:lvl w:ilvl="0">
      <w:start w:val="10"/>
      <w:numFmt w:val="decimal"/>
      <w:lvlText w:val="%1."/>
      <w:lvlJc w:val="left"/>
      <w:pPr>
        <w:tabs>
          <w:tab w:val="num" w:pos="480"/>
        </w:tabs>
        <w:ind w:left="480" w:hanging="360"/>
      </w:pPr>
      <w:rPr>
        <w:rFonts w:hint="default"/>
      </w:rPr>
    </w:lvl>
  </w:abstractNum>
  <w:abstractNum w:abstractNumId="2" w15:restartNumberingAfterBreak="0">
    <w:nsid w:val="2C8076C7"/>
    <w:multiLevelType w:val="singleLevel"/>
    <w:tmpl w:val="1010B024"/>
    <w:lvl w:ilvl="0">
      <w:start w:val="1"/>
      <w:numFmt w:val="bullet"/>
      <w:lvlText w:val=""/>
      <w:lvlJc w:val="left"/>
      <w:pPr>
        <w:tabs>
          <w:tab w:val="num" w:pos="794"/>
        </w:tabs>
        <w:ind w:left="794" w:hanging="360"/>
      </w:pPr>
      <w:rPr>
        <w:rFonts w:ascii="Symbol" w:hAnsi="Symbol" w:hint="default"/>
      </w:rPr>
    </w:lvl>
  </w:abstractNum>
  <w:abstractNum w:abstractNumId="3" w15:restartNumberingAfterBreak="0">
    <w:nsid w:val="545A548C"/>
    <w:multiLevelType w:val="singleLevel"/>
    <w:tmpl w:val="A1389092"/>
    <w:lvl w:ilvl="0">
      <w:start w:val="1"/>
      <w:numFmt w:val="lowerLetter"/>
      <w:lvlText w:val="%1)"/>
      <w:lvlJc w:val="left"/>
      <w:pPr>
        <w:tabs>
          <w:tab w:val="num" w:pos="562"/>
        </w:tabs>
        <w:ind w:left="562" w:hanging="360"/>
      </w:pPr>
      <w:rPr>
        <w:rFonts w:hint="default"/>
      </w:rPr>
    </w:lvl>
  </w:abstractNum>
  <w:abstractNum w:abstractNumId="4" w15:restartNumberingAfterBreak="0">
    <w:nsid w:val="576044BC"/>
    <w:multiLevelType w:val="singleLevel"/>
    <w:tmpl w:val="4E384554"/>
    <w:lvl w:ilvl="0">
      <w:start w:val="1"/>
      <w:numFmt w:val="decimal"/>
      <w:lvlText w:val="%1."/>
      <w:lvlJc w:val="left"/>
      <w:pPr>
        <w:tabs>
          <w:tab w:val="num" w:pos="360"/>
        </w:tabs>
        <w:ind w:left="360" w:hanging="360"/>
      </w:pPr>
      <w:rPr>
        <w:rFonts w:hint="default"/>
        <w: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AD"/>
    <w:rsid w:val="0001772A"/>
    <w:rsid w:val="000553DC"/>
    <w:rsid w:val="000555AA"/>
    <w:rsid w:val="00055D49"/>
    <w:rsid w:val="00064C23"/>
    <w:rsid w:val="00066168"/>
    <w:rsid w:val="000747DF"/>
    <w:rsid w:val="00077CCB"/>
    <w:rsid w:val="000928CC"/>
    <w:rsid w:val="000A015B"/>
    <w:rsid w:val="000B7AF7"/>
    <w:rsid w:val="000D0F67"/>
    <w:rsid w:val="000E37D3"/>
    <w:rsid w:val="00105B3A"/>
    <w:rsid w:val="001224D7"/>
    <w:rsid w:val="0012713A"/>
    <w:rsid w:val="00135E89"/>
    <w:rsid w:val="00152004"/>
    <w:rsid w:val="001542CE"/>
    <w:rsid w:val="0016702D"/>
    <w:rsid w:val="00180A6B"/>
    <w:rsid w:val="001A4C5C"/>
    <w:rsid w:val="001A5578"/>
    <w:rsid w:val="001C01B5"/>
    <w:rsid w:val="001C582A"/>
    <w:rsid w:val="001C6E77"/>
    <w:rsid w:val="001D0CC0"/>
    <w:rsid w:val="001E5EA4"/>
    <w:rsid w:val="001E7316"/>
    <w:rsid w:val="001F78C1"/>
    <w:rsid w:val="00211EFF"/>
    <w:rsid w:val="002202AA"/>
    <w:rsid w:val="00222A8D"/>
    <w:rsid w:val="00241304"/>
    <w:rsid w:val="00243F41"/>
    <w:rsid w:val="0024734D"/>
    <w:rsid w:val="00257212"/>
    <w:rsid w:val="00262DF0"/>
    <w:rsid w:val="00272490"/>
    <w:rsid w:val="002760B7"/>
    <w:rsid w:val="00280FE6"/>
    <w:rsid w:val="00282E23"/>
    <w:rsid w:val="002A3CC7"/>
    <w:rsid w:val="002A3E0C"/>
    <w:rsid w:val="002B6130"/>
    <w:rsid w:val="002C506F"/>
    <w:rsid w:val="002D0E33"/>
    <w:rsid w:val="002D32ED"/>
    <w:rsid w:val="002D3940"/>
    <w:rsid w:val="002D3C35"/>
    <w:rsid w:val="002D6978"/>
    <w:rsid w:val="002D77EA"/>
    <w:rsid w:val="002D7CE9"/>
    <w:rsid w:val="002F0540"/>
    <w:rsid w:val="002F2D1F"/>
    <w:rsid w:val="002F5A81"/>
    <w:rsid w:val="002F5F49"/>
    <w:rsid w:val="003164B2"/>
    <w:rsid w:val="00317BA7"/>
    <w:rsid w:val="00327424"/>
    <w:rsid w:val="00327DD6"/>
    <w:rsid w:val="00332F85"/>
    <w:rsid w:val="00335322"/>
    <w:rsid w:val="00343F04"/>
    <w:rsid w:val="0035242D"/>
    <w:rsid w:val="0037090A"/>
    <w:rsid w:val="00375E39"/>
    <w:rsid w:val="00377398"/>
    <w:rsid w:val="0038374F"/>
    <w:rsid w:val="00384A54"/>
    <w:rsid w:val="0038560E"/>
    <w:rsid w:val="003D4C1B"/>
    <w:rsid w:val="003D5D39"/>
    <w:rsid w:val="003E66DB"/>
    <w:rsid w:val="003F1C26"/>
    <w:rsid w:val="003F2217"/>
    <w:rsid w:val="0040224A"/>
    <w:rsid w:val="00407E77"/>
    <w:rsid w:val="0041551F"/>
    <w:rsid w:val="004276D2"/>
    <w:rsid w:val="00427880"/>
    <w:rsid w:val="004321B7"/>
    <w:rsid w:val="00432C68"/>
    <w:rsid w:val="0044405C"/>
    <w:rsid w:val="004450CE"/>
    <w:rsid w:val="00447748"/>
    <w:rsid w:val="0047499C"/>
    <w:rsid w:val="004771EE"/>
    <w:rsid w:val="0047758E"/>
    <w:rsid w:val="00481DD8"/>
    <w:rsid w:val="004A449D"/>
    <w:rsid w:val="004D3D12"/>
    <w:rsid w:val="004D41AD"/>
    <w:rsid w:val="004E5DEB"/>
    <w:rsid w:val="004F7F56"/>
    <w:rsid w:val="005001D2"/>
    <w:rsid w:val="00506354"/>
    <w:rsid w:val="00517599"/>
    <w:rsid w:val="0052060D"/>
    <w:rsid w:val="00523CD2"/>
    <w:rsid w:val="0053157C"/>
    <w:rsid w:val="005439D7"/>
    <w:rsid w:val="00547B16"/>
    <w:rsid w:val="00577428"/>
    <w:rsid w:val="005842AB"/>
    <w:rsid w:val="0059031E"/>
    <w:rsid w:val="00591ABB"/>
    <w:rsid w:val="005B2BC6"/>
    <w:rsid w:val="005B33DF"/>
    <w:rsid w:val="005C0826"/>
    <w:rsid w:val="005D0283"/>
    <w:rsid w:val="005F044B"/>
    <w:rsid w:val="006034BB"/>
    <w:rsid w:val="006142E5"/>
    <w:rsid w:val="00632673"/>
    <w:rsid w:val="0063656F"/>
    <w:rsid w:val="00642624"/>
    <w:rsid w:val="00646741"/>
    <w:rsid w:val="00647D0B"/>
    <w:rsid w:val="006943D4"/>
    <w:rsid w:val="006E0EFE"/>
    <w:rsid w:val="006F1CB2"/>
    <w:rsid w:val="00701CE4"/>
    <w:rsid w:val="00712A30"/>
    <w:rsid w:val="00717B0D"/>
    <w:rsid w:val="00720536"/>
    <w:rsid w:val="007213BD"/>
    <w:rsid w:val="007217CB"/>
    <w:rsid w:val="007221C5"/>
    <w:rsid w:val="007258A3"/>
    <w:rsid w:val="00734458"/>
    <w:rsid w:val="00735A7E"/>
    <w:rsid w:val="00735EF3"/>
    <w:rsid w:val="00740431"/>
    <w:rsid w:val="007633FA"/>
    <w:rsid w:val="00764F7B"/>
    <w:rsid w:val="0076646F"/>
    <w:rsid w:val="00773A76"/>
    <w:rsid w:val="00776C7D"/>
    <w:rsid w:val="00783354"/>
    <w:rsid w:val="00786F9C"/>
    <w:rsid w:val="007A3430"/>
    <w:rsid w:val="007A5700"/>
    <w:rsid w:val="007B2D8E"/>
    <w:rsid w:val="007B31B9"/>
    <w:rsid w:val="007C509D"/>
    <w:rsid w:val="007D6A66"/>
    <w:rsid w:val="007E5CF9"/>
    <w:rsid w:val="00813CCB"/>
    <w:rsid w:val="008240A8"/>
    <w:rsid w:val="00824B9A"/>
    <w:rsid w:val="008266B5"/>
    <w:rsid w:val="0083305E"/>
    <w:rsid w:val="00834D0E"/>
    <w:rsid w:val="00842A7C"/>
    <w:rsid w:val="0084675A"/>
    <w:rsid w:val="0085415D"/>
    <w:rsid w:val="00857A34"/>
    <w:rsid w:val="00857DF9"/>
    <w:rsid w:val="00861016"/>
    <w:rsid w:val="00863618"/>
    <w:rsid w:val="0087271B"/>
    <w:rsid w:val="0087703B"/>
    <w:rsid w:val="00881772"/>
    <w:rsid w:val="00881DE0"/>
    <w:rsid w:val="00885B00"/>
    <w:rsid w:val="008A0355"/>
    <w:rsid w:val="008C3636"/>
    <w:rsid w:val="008D3E34"/>
    <w:rsid w:val="008D4F40"/>
    <w:rsid w:val="008D53E3"/>
    <w:rsid w:val="008E14DC"/>
    <w:rsid w:val="008E67AD"/>
    <w:rsid w:val="008E7D7E"/>
    <w:rsid w:val="008F1B61"/>
    <w:rsid w:val="008F663E"/>
    <w:rsid w:val="008F6D87"/>
    <w:rsid w:val="00911687"/>
    <w:rsid w:val="00924B52"/>
    <w:rsid w:val="00926375"/>
    <w:rsid w:val="009307BA"/>
    <w:rsid w:val="0093387F"/>
    <w:rsid w:val="00934652"/>
    <w:rsid w:val="0094310A"/>
    <w:rsid w:val="00954FD4"/>
    <w:rsid w:val="00963156"/>
    <w:rsid w:val="00966296"/>
    <w:rsid w:val="00980376"/>
    <w:rsid w:val="009A0BC8"/>
    <w:rsid w:val="009A2445"/>
    <w:rsid w:val="009A6901"/>
    <w:rsid w:val="009B2CFE"/>
    <w:rsid w:val="009B2D25"/>
    <w:rsid w:val="009D7BC6"/>
    <w:rsid w:val="009F3E8F"/>
    <w:rsid w:val="009F5E86"/>
    <w:rsid w:val="009F6204"/>
    <w:rsid w:val="00A05E2F"/>
    <w:rsid w:val="00A07084"/>
    <w:rsid w:val="00A15488"/>
    <w:rsid w:val="00A1565A"/>
    <w:rsid w:val="00A15BC6"/>
    <w:rsid w:val="00A3568B"/>
    <w:rsid w:val="00A43163"/>
    <w:rsid w:val="00A43755"/>
    <w:rsid w:val="00A4741A"/>
    <w:rsid w:val="00A61394"/>
    <w:rsid w:val="00A65521"/>
    <w:rsid w:val="00A85C39"/>
    <w:rsid w:val="00A935AD"/>
    <w:rsid w:val="00AC00BA"/>
    <w:rsid w:val="00AD29E8"/>
    <w:rsid w:val="00AD6135"/>
    <w:rsid w:val="00AE2278"/>
    <w:rsid w:val="00AF35EC"/>
    <w:rsid w:val="00AF5C0A"/>
    <w:rsid w:val="00B0523F"/>
    <w:rsid w:val="00B11E2F"/>
    <w:rsid w:val="00B12245"/>
    <w:rsid w:val="00B300A3"/>
    <w:rsid w:val="00B32B1A"/>
    <w:rsid w:val="00B344D4"/>
    <w:rsid w:val="00B35A02"/>
    <w:rsid w:val="00B36A3C"/>
    <w:rsid w:val="00B40098"/>
    <w:rsid w:val="00B534AF"/>
    <w:rsid w:val="00B55990"/>
    <w:rsid w:val="00B564E5"/>
    <w:rsid w:val="00B739C1"/>
    <w:rsid w:val="00B74827"/>
    <w:rsid w:val="00BA333C"/>
    <w:rsid w:val="00BA7AC7"/>
    <w:rsid w:val="00BD2A7D"/>
    <w:rsid w:val="00BD44AC"/>
    <w:rsid w:val="00BE0DE4"/>
    <w:rsid w:val="00BE2018"/>
    <w:rsid w:val="00BF182C"/>
    <w:rsid w:val="00BF5F44"/>
    <w:rsid w:val="00BF7C8B"/>
    <w:rsid w:val="00C00031"/>
    <w:rsid w:val="00C034A2"/>
    <w:rsid w:val="00C21AE2"/>
    <w:rsid w:val="00C34AEE"/>
    <w:rsid w:val="00C73613"/>
    <w:rsid w:val="00C82142"/>
    <w:rsid w:val="00C833B5"/>
    <w:rsid w:val="00C83BEE"/>
    <w:rsid w:val="00C95544"/>
    <w:rsid w:val="00C97A93"/>
    <w:rsid w:val="00CA7345"/>
    <w:rsid w:val="00CA7EFC"/>
    <w:rsid w:val="00CB5015"/>
    <w:rsid w:val="00CC18AD"/>
    <w:rsid w:val="00CC4DC6"/>
    <w:rsid w:val="00CC780E"/>
    <w:rsid w:val="00CD207B"/>
    <w:rsid w:val="00CE61B8"/>
    <w:rsid w:val="00CE77D0"/>
    <w:rsid w:val="00CF12F8"/>
    <w:rsid w:val="00D0784A"/>
    <w:rsid w:val="00D26B33"/>
    <w:rsid w:val="00D357AA"/>
    <w:rsid w:val="00D4102F"/>
    <w:rsid w:val="00D54BD6"/>
    <w:rsid w:val="00D60543"/>
    <w:rsid w:val="00D725EA"/>
    <w:rsid w:val="00D73F6B"/>
    <w:rsid w:val="00D77DD8"/>
    <w:rsid w:val="00D8031C"/>
    <w:rsid w:val="00D859FB"/>
    <w:rsid w:val="00D9092A"/>
    <w:rsid w:val="00D97670"/>
    <w:rsid w:val="00DA47AD"/>
    <w:rsid w:val="00DB792B"/>
    <w:rsid w:val="00DC69CE"/>
    <w:rsid w:val="00DD5F36"/>
    <w:rsid w:val="00DE0493"/>
    <w:rsid w:val="00DE46B7"/>
    <w:rsid w:val="00DF03A0"/>
    <w:rsid w:val="00DF3028"/>
    <w:rsid w:val="00DF69CD"/>
    <w:rsid w:val="00E4510F"/>
    <w:rsid w:val="00E518A1"/>
    <w:rsid w:val="00E642A9"/>
    <w:rsid w:val="00E65CD6"/>
    <w:rsid w:val="00E65ED7"/>
    <w:rsid w:val="00E72050"/>
    <w:rsid w:val="00E7770E"/>
    <w:rsid w:val="00E84A8A"/>
    <w:rsid w:val="00E90459"/>
    <w:rsid w:val="00EB396D"/>
    <w:rsid w:val="00ED1608"/>
    <w:rsid w:val="00ED47CA"/>
    <w:rsid w:val="00EE7F3B"/>
    <w:rsid w:val="00F01834"/>
    <w:rsid w:val="00F06262"/>
    <w:rsid w:val="00F131C3"/>
    <w:rsid w:val="00F1587E"/>
    <w:rsid w:val="00F23ADB"/>
    <w:rsid w:val="00F30819"/>
    <w:rsid w:val="00F351CC"/>
    <w:rsid w:val="00F42BB6"/>
    <w:rsid w:val="00F47CDA"/>
    <w:rsid w:val="00F62B0C"/>
    <w:rsid w:val="00F652F6"/>
    <w:rsid w:val="00F756F1"/>
    <w:rsid w:val="00F8321B"/>
    <w:rsid w:val="00F861EA"/>
    <w:rsid w:val="00FA348D"/>
    <w:rsid w:val="00FA51BD"/>
    <w:rsid w:val="00FB1469"/>
    <w:rsid w:val="00FC2DA0"/>
    <w:rsid w:val="00FE1970"/>
    <w:rsid w:val="00FE25B9"/>
    <w:rsid w:val="00FE7502"/>
    <w:rsid w:val="00FF2114"/>
    <w:rsid w:val="00FF2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AD8BEAF"/>
  <w15:chartTrackingRefBased/>
  <w15:docId w15:val="{78FF6781-FDA7-400B-9B16-15E34188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style>
  <w:style w:type="paragraph" w:styleId="Nagwek1">
    <w:name w:val="heading 1"/>
    <w:basedOn w:val="Normalny"/>
    <w:next w:val="Normalny"/>
    <w:qFormat/>
    <w:pPr>
      <w:keepNext/>
      <w:spacing w:line="360" w:lineRule="auto"/>
      <w:ind w:firstLine="360"/>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spacing w:line="360" w:lineRule="auto"/>
      <w:ind w:left="153"/>
    </w:pPr>
    <w:rPr>
      <w:sz w:val="28"/>
    </w:rPr>
  </w:style>
  <w:style w:type="paragraph" w:styleId="Tekstpodstawowywcity2">
    <w:name w:val="Body Text Indent 2"/>
    <w:basedOn w:val="Normalny"/>
    <w:link w:val="Tekstpodstawowywcity2Znak"/>
    <w:pPr>
      <w:spacing w:line="360" w:lineRule="auto"/>
      <w:ind w:left="284"/>
      <w:jc w:val="both"/>
    </w:pPr>
    <w:rPr>
      <w:sz w:val="28"/>
    </w:rPr>
  </w:style>
  <w:style w:type="paragraph" w:styleId="Tekstpodstawowywcity3">
    <w:name w:val="Body Text Indent 3"/>
    <w:basedOn w:val="Normalny"/>
    <w:pPr>
      <w:spacing w:line="360" w:lineRule="auto"/>
      <w:ind w:left="426" w:hanging="426"/>
      <w:jc w:val="both"/>
    </w:pPr>
    <w:rPr>
      <w:sz w:val="24"/>
    </w:rPr>
  </w:style>
  <w:style w:type="paragraph" w:styleId="Tekstpodstawowy">
    <w:name w:val="Body Text"/>
    <w:basedOn w:val="Normalny"/>
    <w:pPr>
      <w:spacing w:line="360" w:lineRule="auto"/>
    </w:pPr>
    <w:rPr>
      <w:sz w:val="24"/>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kstkomentarza">
    <w:name w:val="annotation text"/>
    <w:basedOn w:val="Normalny"/>
    <w:link w:val="TekstkomentarzaZnak"/>
    <w:uiPriority w:val="99"/>
    <w:semiHidden/>
  </w:style>
  <w:style w:type="paragraph" w:styleId="Tematkomentarza">
    <w:name w:val="annotation subject"/>
    <w:basedOn w:val="Tekstkomentarza"/>
    <w:next w:val="Tekstkomentarza"/>
    <w:semiHidden/>
    <w:rPr>
      <w:b/>
      <w:bCs/>
    </w:rPr>
  </w:style>
  <w:style w:type="paragraph" w:customStyle="1" w:styleId="Tekst">
    <w:name w:val="Tekst"/>
    <w:basedOn w:val="Normalny"/>
    <w:rsid w:val="00CC18AD"/>
    <w:pPr>
      <w:spacing w:line="360" w:lineRule="auto"/>
      <w:jc w:val="both"/>
    </w:pPr>
    <w:rPr>
      <w:sz w:val="24"/>
    </w:rPr>
  </w:style>
  <w:style w:type="paragraph" w:styleId="Nagwek">
    <w:name w:val="header"/>
    <w:basedOn w:val="Normalny"/>
    <w:rsid w:val="00FC2DA0"/>
    <w:pPr>
      <w:tabs>
        <w:tab w:val="center" w:pos="4536"/>
        <w:tab w:val="right" w:pos="9072"/>
      </w:tabs>
    </w:pPr>
  </w:style>
  <w:style w:type="table" w:styleId="Tabela-Siatka">
    <w:name w:val="Table Grid"/>
    <w:basedOn w:val="Standardowy"/>
    <w:rsid w:val="00F01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01834"/>
    <w:pPr>
      <w:widowControl w:val="0"/>
    </w:pPr>
    <w:rPr>
      <w:rFonts w:ascii="Calibri" w:eastAsia="Calibri" w:hAnsi="Calibri"/>
      <w:sz w:val="22"/>
      <w:szCs w:val="22"/>
      <w:lang w:val="en-US" w:eastAsia="en-US"/>
    </w:rPr>
  </w:style>
  <w:style w:type="paragraph" w:customStyle="1" w:styleId="Default">
    <w:name w:val="Default"/>
    <w:rsid w:val="00F8321B"/>
    <w:pPr>
      <w:autoSpaceDE w:val="0"/>
      <w:autoSpaceDN w:val="0"/>
      <w:adjustRightInd w:val="0"/>
    </w:pPr>
    <w:rPr>
      <w:color w:val="000000"/>
      <w:sz w:val="24"/>
      <w:szCs w:val="24"/>
    </w:rPr>
  </w:style>
  <w:style w:type="paragraph" w:styleId="Tekstpodstawowy3">
    <w:name w:val="Body Text 3"/>
    <w:basedOn w:val="Normalny"/>
    <w:link w:val="Tekstpodstawowy3Znak"/>
    <w:rsid w:val="00317BA7"/>
    <w:pPr>
      <w:spacing w:after="120"/>
    </w:pPr>
    <w:rPr>
      <w:sz w:val="16"/>
      <w:szCs w:val="16"/>
    </w:rPr>
  </w:style>
  <w:style w:type="character" w:customStyle="1" w:styleId="Tekstpodstawowy3Znak">
    <w:name w:val="Tekst podstawowy 3 Znak"/>
    <w:link w:val="Tekstpodstawowy3"/>
    <w:rsid w:val="00317BA7"/>
    <w:rPr>
      <w:sz w:val="16"/>
      <w:szCs w:val="16"/>
    </w:rPr>
  </w:style>
  <w:style w:type="character" w:customStyle="1" w:styleId="shorttext">
    <w:name w:val="short_text"/>
    <w:rsid w:val="007B31B9"/>
  </w:style>
  <w:style w:type="paragraph" w:styleId="HTML-wstpniesformatowany">
    <w:name w:val="HTML Preformatted"/>
    <w:basedOn w:val="Normalny"/>
    <w:link w:val="HTML-wstpniesformatowanyZnak"/>
    <w:uiPriority w:val="99"/>
    <w:unhideWhenUsed/>
    <w:rsid w:val="006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wstpniesformatowanyZnak">
    <w:name w:val="HTML - wstępnie sformatowany Znak"/>
    <w:link w:val="HTML-wstpniesformatowany"/>
    <w:uiPriority w:val="99"/>
    <w:rsid w:val="006F1CB2"/>
    <w:rPr>
      <w:rFonts w:ascii="Courier New" w:hAnsi="Courier New" w:cs="Courier New"/>
    </w:rPr>
  </w:style>
  <w:style w:type="character" w:styleId="Hipercze">
    <w:name w:val="Hyperlink"/>
    <w:rsid w:val="006F1CB2"/>
    <w:rPr>
      <w:color w:val="0000FF"/>
      <w:u w:val="single"/>
    </w:rPr>
  </w:style>
  <w:style w:type="paragraph" w:styleId="Tekstprzypisudolnego">
    <w:name w:val="footnote text"/>
    <w:basedOn w:val="Normalny"/>
    <w:link w:val="TekstprzypisudolnegoZnak"/>
    <w:uiPriority w:val="99"/>
    <w:unhideWhenUsed/>
    <w:rsid w:val="00E65CD6"/>
    <w:rPr>
      <w:rFonts w:eastAsia="SimSun"/>
      <w:lang w:val="en-GB" w:eastAsia="zh-CN"/>
    </w:rPr>
  </w:style>
  <w:style w:type="character" w:customStyle="1" w:styleId="TekstprzypisudolnegoZnak">
    <w:name w:val="Tekst przypisu dolnego Znak"/>
    <w:link w:val="Tekstprzypisudolnego"/>
    <w:uiPriority w:val="99"/>
    <w:rsid w:val="00E65CD6"/>
    <w:rPr>
      <w:rFonts w:eastAsia="SimSun"/>
      <w:lang w:eastAsia="zh-CN"/>
    </w:rPr>
  </w:style>
  <w:style w:type="character" w:customStyle="1" w:styleId="TekstkomentarzaZnak">
    <w:name w:val="Tekst komentarza Znak"/>
    <w:link w:val="Tekstkomentarza"/>
    <w:uiPriority w:val="99"/>
    <w:semiHidden/>
    <w:rsid w:val="00BA7AC7"/>
  </w:style>
  <w:style w:type="character" w:customStyle="1" w:styleId="Tekstpodstawowywcity2Znak">
    <w:name w:val="Tekst podstawowy wcięty 2 Znak"/>
    <w:basedOn w:val="Domylnaczcionkaakapitu"/>
    <w:link w:val="Tekstpodstawowywcity2"/>
    <w:rsid w:val="00280FE6"/>
    <w:rPr>
      <w:sz w:val="28"/>
    </w:rPr>
  </w:style>
  <w:style w:type="paragraph" w:styleId="Poprawka">
    <w:name w:val="Revision"/>
    <w:hidden/>
    <w:uiPriority w:val="99"/>
    <w:semiHidden/>
    <w:rsid w:val="0007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336430">
      <w:bodyDiv w:val="1"/>
      <w:marLeft w:val="0"/>
      <w:marRight w:val="0"/>
      <w:marTop w:val="0"/>
      <w:marBottom w:val="0"/>
      <w:divBdr>
        <w:top w:val="none" w:sz="0" w:space="0" w:color="auto"/>
        <w:left w:val="none" w:sz="0" w:space="0" w:color="auto"/>
        <w:bottom w:val="none" w:sz="0" w:space="0" w:color="auto"/>
        <w:right w:val="none" w:sz="0" w:space="0" w:color="auto"/>
      </w:divBdr>
    </w:div>
    <w:div w:id="17821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mz.ezdrow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3D21-EA75-4EAD-92EB-E333713C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1637</Words>
  <Characters>10548</Characters>
  <Application>Microsoft Office Word</Application>
  <DocSecurity>0</DocSecurity>
  <Lines>270</Lines>
  <Paragraphs>169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Charakterystyka produktu leczniczego</vt:lpstr>
      <vt:lpstr>Charakterystyka produktu leczniczego</vt:lpstr>
    </vt:vector>
  </TitlesOfParts>
  <Company>P.F "JELFA" S.A</Company>
  <LinksUpToDate>false</LinksUpToDate>
  <CharactersWithSpaces>12016</CharactersWithSpaces>
  <SharedDoc>false</SharedDoc>
  <HLinks>
    <vt:vector size="6" baseType="variant">
      <vt:variant>
        <vt:i4>393293</vt:i4>
      </vt:variant>
      <vt:variant>
        <vt:i4>0</vt:i4>
      </vt:variant>
      <vt:variant>
        <vt:i4>0</vt:i4>
      </vt:variant>
      <vt:variant>
        <vt:i4>5</vt:i4>
      </vt:variant>
      <vt:variant>
        <vt:lpwstr>https://smz.ezdrowie.gov.pl/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subject/>
  <dc:creator>helenapt</dc:creator>
  <cp:keywords/>
  <cp:lastModifiedBy>Rosiak, Jolanta</cp:lastModifiedBy>
  <cp:revision>4</cp:revision>
  <cp:lastPrinted>2015-05-29T09:21:00Z</cp:lastPrinted>
  <dcterms:created xsi:type="dcterms:W3CDTF">2021-09-14T07:25:00Z</dcterms:created>
  <dcterms:modified xsi:type="dcterms:W3CDTF">2021-09-28T11:12:00Z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097d-8494-49be-8a4b-4e936cf918e5_Enabled">
    <vt:lpwstr>true</vt:lpwstr>
  </property>
  <property fmtid="{D5CDD505-2E9C-101B-9397-08002B2CF9AE}" pid="3" name="MSIP_Label_c449097d-8494-49be-8a4b-4e936cf918e5_SetDate">
    <vt:lpwstr>2022-04-08T19:36:14Z</vt:lpwstr>
  </property>
  <property fmtid="{D5CDD505-2E9C-101B-9397-08002B2CF9AE}" pid="4" name="MSIP_Label_c449097d-8494-49be-8a4b-4e936cf918e5_Method">
    <vt:lpwstr>Standard</vt:lpwstr>
  </property>
  <property fmtid="{D5CDD505-2E9C-101B-9397-08002B2CF9AE}" pid="5" name="MSIP_Label_c449097d-8494-49be-8a4b-4e936cf918e5_Name">
    <vt:lpwstr>CORP SpinCo Information Label</vt:lpwstr>
  </property>
  <property fmtid="{D5CDD505-2E9C-101B-9397-08002B2CF9AE}" pid="6" name="MSIP_Label_c449097d-8494-49be-8a4b-4e936cf918e5_SiteId">
    <vt:lpwstr>a72dda32-ee80-4da8-a3ac-ec0e9e41a50a</vt:lpwstr>
  </property>
  <property fmtid="{D5CDD505-2E9C-101B-9397-08002B2CF9AE}" pid="7" name="MSIP_Label_c449097d-8494-49be-8a4b-4e936cf918e5_ActionId">
    <vt:lpwstr>8dca8dc4-06af-4f95-8450-c934274f8b38</vt:lpwstr>
  </property>
  <property fmtid="{D5CDD505-2E9C-101B-9397-08002B2CF9AE}" pid="8" name="MSIP_Label_c449097d-8494-49be-8a4b-4e936cf918e5_ContentBits">
    <vt:lpwstr>0</vt:lpwstr>
  </property>
</Properties>
</file>