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06D" w:rsidRDefault="0008406D" w:rsidP="00094A90">
      <w:pPr>
        <w:jc w:val="center"/>
        <w:rPr>
          <w:b/>
          <w:bCs/>
          <w:sz w:val="22"/>
          <w:szCs w:val="22"/>
        </w:rPr>
      </w:pPr>
      <w:bookmarkStart w:id="0" w:name="_GoBack"/>
      <w:bookmarkEnd w:id="0"/>
      <w:r w:rsidRPr="007403FA">
        <w:rPr>
          <w:b/>
          <w:bCs/>
          <w:sz w:val="22"/>
          <w:szCs w:val="22"/>
        </w:rPr>
        <w:t>CHARAKTERYSTYKA PRODUKTU LECZNICZEGO</w:t>
      </w:r>
    </w:p>
    <w:p w:rsidR="0008406D" w:rsidRDefault="0008406D" w:rsidP="00094A90">
      <w:pPr>
        <w:jc w:val="center"/>
        <w:rPr>
          <w:b/>
          <w:bCs/>
          <w:sz w:val="22"/>
          <w:szCs w:val="22"/>
        </w:rPr>
      </w:pPr>
    </w:p>
    <w:p w:rsidR="0008406D" w:rsidRPr="007403FA" w:rsidRDefault="0008406D" w:rsidP="00094A90">
      <w:pPr>
        <w:jc w:val="center"/>
        <w:rPr>
          <w:b/>
          <w:sz w:val="22"/>
          <w:szCs w:val="22"/>
        </w:rPr>
      </w:pPr>
    </w:p>
    <w:p w:rsidR="0008406D" w:rsidRPr="007403FA" w:rsidRDefault="0008406D" w:rsidP="005A4B13">
      <w:pPr>
        <w:numPr>
          <w:ilvl w:val="0"/>
          <w:numId w:val="1"/>
        </w:numPr>
        <w:ind w:left="0" w:firstLine="0"/>
        <w:rPr>
          <w:b/>
          <w:bCs/>
          <w:sz w:val="22"/>
          <w:szCs w:val="22"/>
        </w:rPr>
      </w:pPr>
      <w:r>
        <w:rPr>
          <w:b/>
          <w:bCs/>
          <w:sz w:val="22"/>
          <w:szCs w:val="22"/>
        </w:rPr>
        <w:t>N</w:t>
      </w:r>
      <w:r w:rsidRPr="00A82506">
        <w:rPr>
          <w:b/>
          <w:bCs/>
          <w:sz w:val="22"/>
          <w:szCs w:val="22"/>
        </w:rPr>
        <w:t>AZWA</w:t>
      </w:r>
      <w:r>
        <w:rPr>
          <w:b/>
          <w:bCs/>
          <w:sz w:val="22"/>
          <w:szCs w:val="22"/>
        </w:rPr>
        <w:t> </w:t>
      </w:r>
      <w:r w:rsidRPr="007403FA">
        <w:rPr>
          <w:b/>
          <w:bCs/>
          <w:sz w:val="22"/>
          <w:szCs w:val="22"/>
        </w:rPr>
        <w:t>PRODUKTU</w:t>
      </w:r>
      <w:r>
        <w:rPr>
          <w:b/>
          <w:bCs/>
          <w:sz w:val="22"/>
          <w:szCs w:val="22"/>
        </w:rPr>
        <w:t> </w:t>
      </w:r>
      <w:r w:rsidRPr="007403FA">
        <w:rPr>
          <w:b/>
          <w:bCs/>
          <w:sz w:val="22"/>
          <w:szCs w:val="22"/>
        </w:rPr>
        <w:t>LECZNICZEGO</w:t>
      </w:r>
    </w:p>
    <w:p w:rsidR="0008406D" w:rsidRPr="007403FA" w:rsidRDefault="0008406D" w:rsidP="005533D3">
      <w:pPr>
        <w:ind w:firstLine="709"/>
        <w:rPr>
          <w:sz w:val="22"/>
          <w:szCs w:val="22"/>
        </w:rPr>
      </w:pPr>
    </w:p>
    <w:p w:rsidR="0008406D" w:rsidRPr="007403FA" w:rsidRDefault="0008406D" w:rsidP="005533D3">
      <w:pPr>
        <w:ind w:firstLine="709"/>
        <w:rPr>
          <w:sz w:val="22"/>
          <w:szCs w:val="22"/>
        </w:rPr>
      </w:pPr>
      <w:r w:rsidRPr="007403FA">
        <w:rPr>
          <w:sz w:val="22"/>
          <w:szCs w:val="22"/>
        </w:rPr>
        <w:t>NOVATE</w:t>
      </w:r>
      <w:r>
        <w:rPr>
          <w:sz w:val="22"/>
          <w:szCs w:val="22"/>
        </w:rPr>
        <w:t xml:space="preserve">, </w:t>
      </w:r>
      <w:r w:rsidRPr="007403FA">
        <w:rPr>
          <w:sz w:val="22"/>
          <w:szCs w:val="22"/>
        </w:rPr>
        <w:t>0,5 </w:t>
      </w:r>
      <w:r>
        <w:rPr>
          <w:sz w:val="22"/>
          <w:szCs w:val="22"/>
        </w:rPr>
        <w:t>mg/g,</w:t>
      </w:r>
      <w:r w:rsidRPr="007403FA">
        <w:rPr>
          <w:sz w:val="22"/>
          <w:szCs w:val="22"/>
        </w:rPr>
        <w:t> </w:t>
      </w:r>
      <w:r>
        <w:rPr>
          <w:sz w:val="22"/>
          <w:szCs w:val="22"/>
        </w:rPr>
        <w:t>m</w:t>
      </w:r>
      <w:r w:rsidRPr="007403FA">
        <w:rPr>
          <w:sz w:val="22"/>
          <w:szCs w:val="22"/>
        </w:rPr>
        <w:t>aść</w:t>
      </w:r>
    </w:p>
    <w:p w:rsidR="0008406D" w:rsidRPr="007403FA" w:rsidRDefault="0008406D" w:rsidP="005533D3">
      <w:pPr>
        <w:ind w:left="567" w:hanging="567"/>
        <w:rPr>
          <w:sz w:val="22"/>
          <w:szCs w:val="22"/>
        </w:rPr>
      </w:pPr>
    </w:p>
    <w:p w:rsidR="0008406D" w:rsidRPr="007403FA" w:rsidRDefault="0008406D" w:rsidP="005533D3">
      <w:pPr>
        <w:ind w:left="567" w:hanging="567"/>
        <w:rPr>
          <w:sz w:val="22"/>
          <w:szCs w:val="22"/>
        </w:rPr>
      </w:pPr>
    </w:p>
    <w:p w:rsidR="0008406D" w:rsidRDefault="0008406D" w:rsidP="00A82506">
      <w:pPr>
        <w:numPr>
          <w:ilvl w:val="0"/>
          <w:numId w:val="1"/>
        </w:numPr>
        <w:ind w:left="0" w:firstLine="0"/>
        <w:rPr>
          <w:sz w:val="22"/>
          <w:szCs w:val="22"/>
        </w:rPr>
      </w:pPr>
      <w:r w:rsidRPr="00E5023D">
        <w:rPr>
          <w:b/>
          <w:bCs/>
          <w:sz w:val="22"/>
          <w:szCs w:val="22"/>
        </w:rPr>
        <w:t>SKŁAD JAKOŚCIOWY I  ILOŚCIOWY</w:t>
      </w:r>
      <w:r w:rsidRPr="00E5023D">
        <w:rPr>
          <w:sz w:val="22"/>
          <w:szCs w:val="22"/>
        </w:rPr>
        <w:tab/>
      </w:r>
    </w:p>
    <w:p w:rsidR="0008406D" w:rsidRPr="00E5023D" w:rsidRDefault="0008406D" w:rsidP="00A0164D">
      <w:pPr>
        <w:rPr>
          <w:sz w:val="22"/>
          <w:szCs w:val="22"/>
        </w:rPr>
      </w:pPr>
    </w:p>
    <w:p w:rsidR="0008406D" w:rsidRDefault="0008406D" w:rsidP="005533D3">
      <w:pPr>
        <w:tabs>
          <w:tab w:val="num" w:pos="720"/>
        </w:tabs>
        <w:rPr>
          <w:sz w:val="22"/>
          <w:szCs w:val="22"/>
        </w:rPr>
      </w:pPr>
      <w:r w:rsidRPr="007403FA">
        <w:rPr>
          <w:sz w:val="22"/>
          <w:szCs w:val="22"/>
        </w:rPr>
        <w:tab/>
      </w:r>
      <w:smartTag w:uri="urn:schemas-microsoft-com:office:smarttags" w:element="metricconverter">
        <w:smartTagPr>
          <w:attr w:name="ProductID" w:val="1ﾠg"/>
        </w:smartTagPr>
        <w:r w:rsidRPr="007403FA">
          <w:rPr>
            <w:sz w:val="22"/>
            <w:szCs w:val="22"/>
          </w:rPr>
          <w:t>1</w:t>
        </w:r>
        <w:r>
          <w:rPr>
            <w:sz w:val="22"/>
            <w:szCs w:val="22"/>
          </w:rPr>
          <w:t> </w:t>
        </w:r>
        <w:r w:rsidRPr="007403FA">
          <w:rPr>
            <w:sz w:val="22"/>
            <w:szCs w:val="22"/>
          </w:rPr>
          <w:t>g</w:t>
        </w:r>
      </w:smartTag>
      <w:r w:rsidRPr="007403FA">
        <w:rPr>
          <w:sz w:val="22"/>
          <w:szCs w:val="22"/>
        </w:rPr>
        <w:t xml:space="preserve"> maści zawiera 0,5 mg </w:t>
      </w:r>
      <w:proofErr w:type="spellStart"/>
      <w:r w:rsidRPr="007403FA">
        <w:rPr>
          <w:sz w:val="22"/>
          <w:szCs w:val="22"/>
        </w:rPr>
        <w:t>klobetazolu</w:t>
      </w:r>
      <w:proofErr w:type="spellEnd"/>
      <w:r w:rsidRPr="007403FA">
        <w:rPr>
          <w:sz w:val="22"/>
          <w:szCs w:val="22"/>
        </w:rPr>
        <w:t xml:space="preserve"> </w:t>
      </w:r>
      <w:proofErr w:type="spellStart"/>
      <w:r w:rsidRPr="007403FA">
        <w:rPr>
          <w:sz w:val="22"/>
          <w:szCs w:val="22"/>
        </w:rPr>
        <w:t>propionianu</w:t>
      </w:r>
      <w:proofErr w:type="spellEnd"/>
      <w:r w:rsidRPr="007403FA">
        <w:rPr>
          <w:sz w:val="22"/>
          <w:szCs w:val="22"/>
        </w:rPr>
        <w:t xml:space="preserve"> (</w:t>
      </w:r>
      <w:proofErr w:type="spellStart"/>
      <w:r w:rsidRPr="007403FA">
        <w:rPr>
          <w:i/>
          <w:sz w:val="22"/>
          <w:szCs w:val="22"/>
        </w:rPr>
        <w:t>Clobetasoli</w:t>
      </w:r>
      <w:proofErr w:type="spellEnd"/>
      <w:r w:rsidRPr="007403FA">
        <w:rPr>
          <w:i/>
          <w:sz w:val="22"/>
          <w:szCs w:val="22"/>
        </w:rPr>
        <w:t xml:space="preserve"> </w:t>
      </w:r>
      <w:proofErr w:type="spellStart"/>
      <w:r w:rsidRPr="007403FA">
        <w:rPr>
          <w:i/>
          <w:sz w:val="22"/>
          <w:szCs w:val="22"/>
        </w:rPr>
        <w:t>propionas</w:t>
      </w:r>
      <w:proofErr w:type="spellEnd"/>
      <w:r w:rsidRPr="007403FA">
        <w:rPr>
          <w:sz w:val="22"/>
          <w:szCs w:val="22"/>
        </w:rPr>
        <w:t>).</w:t>
      </w:r>
    </w:p>
    <w:p w:rsidR="0008406D" w:rsidRPr="007403FA" w:rsidRDefault="0008406D" w:rsidP="005533D3">
      <w:pPr>
        <w:tabs>
          <w:tab w:val="num" w:pos="720"/>
        </w:tabs>
        <w:rPr>
          <w:sz w:val="22"/>
          <w:szCs w:val="22"/>
        </w:rPr>
      </w:pPr>
    </w:p>
    <w:p w:rsidR="0060212F" w:rsidRDefault="0008406D" w:rsidP="00AE2585">
      <w:pPr>
        <w:tabs>
          <w:tab w:val="num" w:pos="720"/>
        </w:tabs>
        <w:ind w:left="709"/>
        <w:rPr>
          <w:sz w:val="22"/>
          <w:szCs w:val="22"/>
        </w:rPr>
      </w:pPr>
      <w:r w:rsidRPr="007403FA">
        <w:rPr>
          <w:sz w:val="22"/>
          <w:szCs w:val="22"/>
        </w:rPr>
        <w:tab/>
      </w:r>
      <w:r w:rsidRPr="00A82506">
        <w:rPr>
          <w:sz w:val="22"/>
          <w:szCs w:val="22"/>
          <w:u w:val="single"/>
        </w:rPr>
        <w:t>Substancja pomocnicza o znanym działaniu</w:t>
      </w:r>
      <w:r>
        <w:rPr>
          <w:sz w:val="22"/>
          <w:szCs w:val="22"/>
        </w:rPr>
        <w:t>: glikol propylenowy</w:t>
      </w:r>
      <w:r w:rsidR="00144C83">
        <w:rPr>
          <w:sz w:val="22"/>
          <w:szCs w:val="22"/>
        </w:rPr>
        <w:t xml:space="preserve"> </w:t>
      </w:r>
    </w:p>
    <w:p w:rsidR="0008406D" w:rsidRDefault="0060212F" w:rsidP="00AE2585">
      <w:pPr>
        <w:tabs>
          <w:tab w:val="num" w:pos="720"/>
        </w:tabs>
        <w:ind w:left="709"/>
        <w:rPr>
          <w:sz w:val="22"/>
          <w:szCs w:val="22"/>
        </w:rPr>
      </w:pPr>
      <w:r w:rsidRPr="0014457C">
        <w:rPr>
          <w:sz w:val="22"/>
          <w:szCs w:val="22"/>
        </w:rPr>
        <w:t xml:space="preserve">1 g maści zawiera </w:t>
      </w:r>
      <w:r w:rsidR="00144C83" w:rsidRPr="0014457C">
        <w:rPr>
          <w:sz w:val="22"/>
          <w:szCs w:val="22"/>
        </w:rPr>
        <w:t>50</w:t>
      </w:r>
      <w:r w:rsidR="00144C83">
        <w:rPr>
          <w:sz w:val="22"/>
          <w:szCs w:val="22"/>
        </w:rPr>
        <w:t xml:space="preserve"> mg glikolu propylenowego</w:t>
      </w:r>
      <w:r w:rsidR="0008406D">
        <w:rPr>
          <w:sz w:val="22"/>
          <w:szCs w:val="22"/>
        </w:rPr>
        <w:t>.</w:t>
      </w:r>
    </w:p>
    <w:p w:rsidR="0008406D" w:rsidRDefault="0008406D" w:rsidP="00AE2585">
      <w:pPr>
        <w:tabs>
          <w:tab w:val="num" w:pos="720"/>
        </w:tabs>
        <w:ind w:left="709"/>
        <w:rPr>
          <w:sz w:val="22"/>
          <w:szCs w:val="22"/>
        </w:rPr>
      </w:pPr>
    </w:p>
    <w:p w:rsidR="0008406D" w:rsidRPr="007403FA" w:rsidRDefault="0008406D" w:rsidP="005533D3">
      <w:pPr>
        <w:tabs>
          <w:tab w:val="num" w:pos="720"/>
        </w:tabs>
        <w:rPr>
          <w:sz w:val="22"/>
          <w:szCs w:val="22"/>
        </w:rPr>
      </w:pPr>
      <w:r>
        <w:rPr>
          <w:sz w:val="22"/>
          <w:szCs w:val="22"/>
        </w:rPr>
        <w:tab/>
        <w:t>Pełny wykaz</w:t>
      </w:r>
      <w:r w:rsidRPr="007403FA">
        <w:rPr>
          <w:sz w:val="22"/>
          <w:szCs w:val="22"/>
        </w:rPr>
        <w:t xml:space="preserve"> substancji pomocniczych</w:t>
      </w:r>
      <w:r>
        <w:rPr>
          <w:sz w:val="22"/>
          <w:szCs w:val="22"/>
        </w:rPr>
        <w:t xml:space="preserve">, </w:t>
      </w:r>
      <w:r w:rsidRPr="007403FA">
        <w:rPr>
          <w:sz w:val="22"/>
          <w:szCs w:val="22"/>
        </w:rPr>
        <w:t>patrz punkt 6.1.</w:t>
      </w:r>
    </w:p>
    <w:p w:rsidR="0008406D" w:rsidRPr="007403FA" w:rsidRDefault="0008406D" w:rsidP="005533D3">
      <w:pPr>
        <w:tabs>
          <w:tab w:val="num" w:pos="720"/>
        </w:tabs>
        <w:jc w:val="both"/>
        <w:rPr>
          <w:sz w:val="22"/>
          <w:szCs w:val="22"/>
        </w:rPr>
      </w:pPr>
    </w:p>
    <w:p w:rsidR="0008406D" w:rsidRPr="007403FA" w:rsidRDefault="0008406D" w:rsidP="005533D3">
      <w:pPr>
        <w:tabs>
          <w:tab w:val="num" w:pos="720"/>
        </w:tabs>
        <w:jc w:val="both"/>
        <w:rPr>
          <w:sz w:val="22"/>
          <w:szCs w:val="22"/>
        </w:rPr>
      </w:pPr>
    </w:p>
    <w:p w:rsidR="0008406D" w:rsidRPr="007403FA" w:rsidRDefault="0008406D" w:rsidP="00287C5E">
      <w:pPr>
        <w:numPr>
          <w:ilvl w:val="0"/>
          <w:numId w:val="1"/>
        </w:numPr>
        <w:ind w:left="0" w:firstLine="0"/>
        <w:rPr>
          <w:b/>
          <w:bCs/>
          <w:sz w:val="22"/>
          <w:szCs w:val="22"/>
        </w:rPr>
      </w:pPr>
      <w:r w:rsidRPr="007403FA">
        <w:rPr>
          <w:b/>
          <w:bCs/>
          <w:sz w:val="22"/>
          <w:szCs w:val="22"/>
        </w:rPr>
        <w:t>POSTAĆ FARMACEUTYCZNA</w:t>
      </w:r>
    </w:p>
    <w:p w:rsidR="0008406D" w:rsidRPr="007403FA" w:rsidRDefault="0008406D" w:rsidP="005533D3">
      <w:pPr>
        <w:tabs>
          <w:tab w:val="num" w:pos="720"/>
        </w:tabs>
        <w:rPr>
          <w:sz w:val="22"/>
          <w:szCs w:val="22"/>
        </w:rPr>
      </w:pPr>
      <w:r w:rsidRPr="007403FA">
        <w:rPr>
          <w:sz w:val="22"/>
          <w:szCs w:val="22"/>
        </w:rPr>
        <w:tab/>
      </w:r>
    </w:p>
    <w:p w:rsidR="0008406D" w:rsidRPr="007403FA" w:rsidRDefault="0008406D" w:rsidP="005533D3">
      <w:pPr>
        <w:tabs>
          <w:tab w:val="num" w:pos="720"/>
        </w:tabs>
        <w:rPr>
          <w:sz w:val="22"/>
          <w:szCs w:val="22"/>
        </w:rPr>
      </w:pPr>
      <w:r w:rsidRPr="007403FA">
        <w:rPr>
          <w:sz w:val="22"/>
          <w:szCs w:val="22"/>
        </w:rPr>
        <w:tab/>
      </w:r>
      <w:r>
        <w:rPr>
          <w:sz w:val="22"/>
          <w:szCs w:val="22"/>
        </w:rPr>
        <w:t>Biała m</w:t>
      </w:r>
      <w:r w:rsidRPr="007403FA">
        <w:rPr>
          <w:sz w:val="22"/>
          <w:szCs w:val="22"/>
        </w:rPr>
        <w:t>aść</w:t>
      </w:r>
    </w:p>
    <w:p w:rsidR="0008406D" w:rsidRPr="007403FA" w:rsidRDefault="0008406D" w:rsidP="005533D3">
      <w:pPr>
        <w:tabs>
          <w:tab w:val="num" w:pos="720"/>
        </w:tabs>
        <w:jc w:val="both"/>
        <w:rPr>
          <w:sz w:val="22"/>
          <w:szCs w:val="22"/>
        </w:rPr>
      </w:pPr>
    </w:p>
    <w:p w:rsidR="0008406D" w:rsidRPr="007403FA" w:rsidRDefault="0008406D" w:rsidP="005533D3">
      <w:pPr>
        <w:tabs>
          <w:tab w:val="num" w:pos="720"/>
        </w:tabs>
        <w:jc w:val="both"/>
        <w:rPr>
          <w:sz w:val="22"/>
          <w:szCs w:val="22"/>
        </w:rPr>
      </w:pPr>
    </w:p>
    <w:p w:rsidR="0008406D" w:rsidRPr="007403FA" w:rsidRDefault="0008406D" w:rsidP="00287C5E">
      <w:pPr>
        <w:numPr>
          <w:ilvl w:val="0"/>
          <w:numId w:val="1"/>
        </w:numPr>
        <w:ind w:left="0" w:firstLine="0"/>
        <w:rPr>
          <w:b/>
          <w:bCs/>
          <w:sz w:val="22"/>
          <w:szCs w:val="22"/>
        </w:rPr>
      </w:pPr>
      <w:r w:rsidRPr="007403FA">
        <w:rPr>
          <w:b/>
          <w:bCs/>
          <w:sz w:val="22"/>
          <w:szCs w:val="22"/>
        </w:rPr>
        <w:t>SZCZEGÓŁOWE DANE KLINICZNE</w:t>
      </w:r>
    </w:p>
    <w:p w:rsidR="0008406D" w:rsidRPr="007403FA" w:rsidRDefault="0008406D" w:rsidP="00287C5E">
      <w:pPr>
        <w:rPr>
          <w:bCs/>
          <w:sz w:val="22"/>
          <w:szCs w:val="22"/>
        </w:rPr>
      </w:pPr>
    </w:p>
    <w:p w:rsidR="0008406D" w:rsidRPr="007403FA" w:rsidRDefault="0008406D" w:rsidP="00287C5E">
      <w:pPr>
        <w:numPr>
          <w:ilvl w:val="1"/>
          <w:numId w:val="1"/>
        </w:numPr>
        <w:tabs>
          <w:tab w:val="clear" w:pos="420"/>
          <w:tab w:val="num" w:pos="720"/>
        </w:tabs>
        <w:ind w:left="0" w:firstLine="0"/>
        <w:rPr>
          <w:b/>
          <w:bCs/>
          <w:sz w:val="22"/>
          <w:szCs w:val="22"/>
        </w:rPr>
      </w:pPr>
      <w:r w:rsidRPr="007403FA">
        <w:rPr>
          <w:b/>
          <w:bCs/>
          <w:sz w:val="22"/>
          <w:szCs w:val="22"/>
        </w:rPr>
        <w:t>Wskazania do stosowania</w:t>
      </w:r>
    </w:p>
    <w:p w:rsidR="0008406D" w:rsidRPr="007403FA" w:rsidRDefault="0008406D" w:rsidP="005533D3">
      <w:pPr>
        <w:autoSpaceDE w:val="0"/>
        <w:autoSpaceDN w:val="0"/>
        <w:adjustRightInd w:val="0"/>
        <w:ind w:left="708"/>
        <w:rPr>
          <w:sz w:val="22"/>
          <w:szCs w:val="22"/>
        </w:rPr>
      </w:pPr>
    </w:p>
    <w:p w:rsidR="0008406D" w:rsidRDefault="0008406D" w:rsidP="005533D3">
      <w:pPr>
        <w:autoSpaceDE w:val="0"/>
        <w:autoSpaceDN w:val="0"/>
        <w:adjustRightInd w:val="0"/>
        <w:ind w:left="708"/>
        <w:rPr>
          <w:sz w:val="22"/>
          <w:szCs w:val="22"/>
        </w:rPr>
      </w:pPr>
      <w:r>
        <w:rPr>
          <w:sz w:val="22"/>
          <w:szCs w:val="22"/>
        </w:rPr>
        <w:t xml:space="preserve">Produkt leczniczy </w:t>
      </w:r>
      <w:proofErr w:type="spellStart"/>
      <w:r>
        <w:rPr>
          <w:smallCaps/>
          <w:sz w:val="22"/>
          <w:szCs w:val="22"/>
        </w:rPr>
        <w:t>Novate</w:t>
      </w:r>
      <w:proofErr w:type="spellEnd"/>
      <w:r w:rsidRPr="007403FA">
        <w:rPr>
          <w:sz w:val="22"/>
          <w:szCs w:val="22"/>
        </w:rPr>
        <w:t xml:space="preserve"> w postaci maści</w:t>
      </w:r>
      <w:r>
        <w:rPr>
          <w:sz w:val="22"/>
          <w:szCs w:val="22"/>
        </w:rPr>
        <w:t xml:space="preserve"> </w:t>
      </w:r>
      <w:r w:rsidRPr="007403FA">
        <w:rPr>
          <w:sz w:val="22"/>
          <w:szCs w:val="22"/>
        </w:rPr>
        <w:t xml:space="preserve">wskazany </w:t>
      </w:r>
      <w:r>
        <w:rPr>
          <w:sz w:val="22"/>
          <w:szCs w:val="22"/>
        </w:rPr>
        <w:t xml:space="preserve">jest </w:t>
      </w:r>
      <w:r w:rsidRPr="007403FA">
        <w:rPr>
          <w:sz w:val="22"/>
          <w:szCs w:val="22"/>
        </w:rPr>
        <w:t>w krótkotrwałym leczeniu najbardziej opornych dermatoz, takich jak</w:t>
      </w:r>
      <w:r>
        <w:rPr>
          <w:sz w:val="22"/>
          <w:szCs w:val="22"/>
        </w:rPr>
        <w:t xml:space="preserve">: </w:t>
      </w:r>
      <w:r w:rsidRPr="007403FA">
        <w:rPr>
          <w:sz w:val="22"/>
          <w:szCs w:val="22"/>
        </w:rPr>
        <w:t>łuszczyca (z wyjątkiem rozległej postaci wysiękowej), liszaj płaski, liszaj rumieniowaty przewlekły oraz innych dermatoz, których leczenie kortykosteroidami o słabszym działaniu okazało się nieskuteczne</w:t>
      </w:r>
      <w:r>
        <w:rPr>
          <w:sz w:val="22"/>
          <w:szCs w:val="22"/>
        </w:rPr>
        <w:t>. Produkt leczniczy</w:t>
      </w:r>
      <w:r w:rsidRPr="007403FA">
        <w:rPr>
          <w:sz w:val="22"/>
          <w:szCs w:val="22"/>
        </w:rPr>
        <w:t xml:space="preserve"> zawiera substancję czynną należącą do kortykosteroidów o bardzo silnym działaniu</w:t>
      </w:r>
      <w:r>
        <w:rPr>
          <w:sz w:val="22"/>
          <w:szCs w:val="22"/>
        </w:rPr>
        <w:t>.</w:t>
      </w:r>
    </w:p>
    <w:p w:rsidR="0008406D" w:rsidRPr="007403FA" w:rsidRDefault="0008406D" w:rsidP="005533D3">
      <w:pPr>
        <w:ind w:firstLine="708"/>
        <w:jc w:val="both"/>
        <w:rPr>
          <w:b/>
          <w:bCs/>
          <w:sz w:val="22"/>
          <w:szCs w:val="22"/>
        </w:rPr>
      </w:pPr>
    </w:p>
    <w:p w:rsidR="0008406D" w:rsidRPr="007403FA" w:rsidRDefault="0008406D" w:rsidP="00287C5E">
      <w:pPr>
        <w:numPr>
          <w:ilvl w:val="1"/>
          <w:numId w:val="1"/>
        </w:numPr>
        <w:tabs>
          <w:tab w:val="clear" w:pos="420"/>
          <w:tab w:val="num" w:pos="720"/>
        </w:tabs>
        <w:ind w:left="0" w:firstLine="0"/>
        <w:rPr>
          <w:b/>
          <w:bCs/>
          <w:sz w:val="22"/>
          <w:szCs w:val="22"/>
        </w:rPr>
      </w:pPr>
      <w:r w:rsidRPr="007403FA">
        <w:rPr>
          <w:b/>
          <w:bCs/>
          <w:sz w:val="22"/>
          <w:szCs w:val="22"/>
        </w:rPr>
        <w:t>Dawkowanie i sposób podawania</w:t>
      </w:r>
    </w:p>
    <w:p w:rsidR="0008406D" w:rsidRPr="007403FA" w:rsidRDefault="0008406D" w:rsidP="005533D3">
      <w:pPr>
        <w:ind w:firstLine="708"/>
        <w:rPr>
          <w:bCs/>
          <w:sz w:val="22"/>
          <w:szCs w:val="22"/>
        </w:rPr>
      </w:pPr>
    </w:p>
    <w:p w:rsidR="001860AD" w:rsidRPr="00060946" w:rsidRDefault="001860AD" w:rsidP="001860AD">
      <w:pPr>
        <w:pStyle w:val="BodyTextIndent"/>
        <w:pBdr>
          <w:top w:val="single" w:sz="4" w:space="1" w:color="auto"/>
          <w:left w:val="single" w:sz="4" w:space="4" w:color="auto"/>
          <w:bottom w:val="single" w:sz="4" w:space="1" w:color="auto"/>
          <w:right w:val="single" w:sz="4" w:space="4" w:color="auto"/>
        </w:pBdr>
        <w:ind w:right="-2"/>
        <w:rPr>
          <w:b/>
          <w:bCs/>
          <w:sz w:val="22"/>
        </w:rPr>
      </w:pPr>
      <w:bookmarkStart w:id="1" w:name="_Hlk60922263"/>
      <w:proofErr w:type="spellStart"/>
      <w:r w:rsidRPr="00060946">
        <w:rPr>
          <w:b/>
          <w:bCs/>
          <w:sz w:val="22"/>
        </w:rPr>
        <w:t>Propionian</w:t>
      </w:r>
      <w:proofErr w:type="spellEnd"/>
      <w:r w:rsidRPr="00060946">
        <w:rPr>
          <w:b/>
          <w:bCs/>
          <w:sz w:val="22"/>
        </w:rPr>
        <w:t xml:space="preserve"> </w:t>
      </w:r>
      <w:proofErr w:type="spellStart"/>
      <w:r w:rsidRPr="00060946">
        <w:rPr>
          <w:b/>
          <w:bCs/>
          <w:sz w:val="22"/>
        </w:rPr>
        <w:t>klobetazolu</w:t>
      </w:r>
      <w:proofErr w:type="spellEnd"/>
      <w:r w:rsidRPr="00060946">
        <w:rPr>
          <w:b/>
          <w:bCs/>
          <w:sz w:val="22"/>
        </w:rPr>
        <w:t xml:space="preserve"> należy do grupy najsilniej działających kortykosteroidów stosowanych miejscowo (grupa IV) i jego długotrwałe stosowanie może powodować ciężkie działania niepożądane (patrz punkt 4.4). Jeśli kontynuowanie leczenia kortykosteroidem stosowanym miejscowo jest klinicznie uzasadnione przez okres dłuższy niż </w:t>
      </w:r>
      <w:r>
        <w:rPr>
          <w:b/>
          <w:bCs/>
          <w:sz w:val="22"/>
        </w:rPr>
        <w:t>2</w:t>
      </w:r>
      <w:r w:rsidRPr="00060946">
        <w:rPr>
          <w:b/>
          <w:bCs/>
          <w:sz w:val="22"/>
        </w:rPr>
        <w:t xml:space="preserve"> tygodni</w:t>
      </w:r>
      <w:r>
        <w:rPr>
          <w:b/>
          <w:bCs/>
          <w:sz w:val="22"/>
        </w:rPr>
        <w:t>e</w:t>
      </w:r>
      <w:r w:rsidRPr="00060946">
        <w:rPr>
          <w:b/>
          <w:bCs/>
          <w:sz w:val="22"/>
        </w:rPr>
        <w:t xml:space="preserve">, należy rozważyć zastosowanie słabiej działającego kortykosteroidu. Jeśli nastąpi zaostrzenie choroby, </w:t>
      </w:r>
      <w:proofErr w:type="spellStart"/>
      <w:r w:rsidRPr="00060946">
        <w:rPr>
          <w:b/>
          <w:bCs/>
          <w:sz w:val="22"/>
        </w:rPr>
        <w:t>propionian</w:t>
      </w:r>
      <w:proofErr w:type="spellEnd"/>
      <w:r w:rsidRPr="00060946">
        <w:rPr>
          <w:b/>
          <w:bCs/>
          <w:sz w:val="22"/>
        </w:rPr>
        <w:t xml:space="preserve"> </w:t>
      </w:r>
      <w:proofErr w:type="spellStart"/>
      <w:r w:rsidRPr="00060946">
        <w:rPr>
          <w:b/>
          <w:bCs/>
          <w:sz w:val="22"/>
        </w:rPr>
        <w:t>klobetazolu</w:t>
      </w:r>
      <w:proofErr w:type="spellEnd"/>
      <w:r w:rsidRPr="00060946">
        <w:rPr>
          <w:b/>
          <w:bCs/>
          <w:sz w:val="22"/>
        </w:rPr>
        <w:t xml:space="preserve"> można zastosować ponownie, ale przez krótki czas (patrz szczegóły poniżej).</w:t>
      </w:r>
    </w:p>
    <w:bookmarkEnd w:id="1"/>
    <w:p w:rsidR="0008406D" w:rsidRPr="007403FA" w:rsidRDefault="0008406D" w:rsidP="005533D3">
      <w:pPr>
        <w:ind w:left="709"/>
        <w:rPr>
          <w:sz w:val="22"/>
          <w:szCs w:val="22"/>
          <w:u w:val="single"/>
        </w:rPr>
      </w:pPr>
      <w:r>
        <w:rPr>
          <w:sz w:val="22"/>
          <w:szCs w:val="22"/>
          <w:u w:val="single"/>
        </w:rPr>
        <w:t>Dawkowanie</w:t>
      </w:r>
    </w:p>
    <w:p w:rsidR="0008406D" w:rsidRDefault="0008406D" w:rsidP="005533D3">
      <w:pPr>
        <w:ind w:left="709"/>
        <w:rPr>
          <w:sz w:val="22"/>
          <w:szCs w:val="22"/>
        </w:rPr>
      </w:pPr>
      <w:r w:rsidRPr="007403FA">
        <w:rPr>
          <w:sz w:val="22"/>
          <w:szCs w:val="22"/>
        </w:rPr>
        <w:t xml:space="preserve">Małą ilość </w:t>
      </w:r>
      <w:r>
        <w:rPr>
          <w:sz w:val="22"/>
          <w:szCs w:val="22"/>
        </w:rPr>
        <w:t>maści</w:t>
      </w:r>
      <w:r w:rsidRPr="007403FA">
        <w:rPr>
          <w:sz w:val="22"/>
          <w:szCs w:val="22"/>
        </w:rPr>
        <w:t xml:space="preserve"> nanosić na chorobowo zmienioną skórę raz na dobę do uzyskania widocznej poprawy. </w:t>
      </w:r>
    </w:p>
    <w:p w:rsidR="0008406D" w:rsidRDefault="0008406D" w:rsidP="005533D3">
      <w:pPr>
        <w:ind w:left="709"/>
        <w:rPr>
          <w:sz w:val="22"/>
          <w:szCs w:val="22"/>
        </w:rPr>
      </w:pPr>
    </w:p>
    <w:p w:rsidR="0008406D" w:rsidRPr="00E7395E" w:rsidRDefault="0008406D" w:rsidP="0013637E">
      <w:pPr>
        <w:ind w:left="709"/>
        <w:jc w:val="both"/>
        <w:rPr>
          <w:i/>
          <w:sz w:val="22"/>
          <w:szCs w:val="22"/>
        </w:rPr>
      </w:pPr>
      <w:r w:rsidRPr="00E7395E">
        <w:rPr>
          <w:i/>
          <w:sz w:val="22"/>
          <w:szCs w:val="22"/>
        </w:rPr>
        <w:t>Dzieci i młodzież</w:t>
      </w:r>
    </w:p>
    <w:p w:rsidR="0008406D" w:rsidRPr="007403FA" w:rsidRDefault="0008406D" w:rsidP="0013637E">
      <w:pPr>
        <w:ind w:left="709"/>
        <w:rPr>
          <w:sz w:val="22"/>
          <w:szCs w:val="22"/>
        </w:rPr>
      </w:pPr>
      <w:r>
        <w:rPr>
          <w:sz w:val="22"/>
          <w:szCs w:val="22"/>
        </w:rPr>
        <w:t>Produktu leczniczego n</w:t>
      </w:r>
      <w:r w:rsidRPr="007403FA">
        <w:rPr>
          <w:sz w:val="22"/>
          <w:szCs w:val="22"/>
        </w:rPr>
        <w:t xml:space="preserve">ie należy stosować u dzieci </w:t>
      </w:r>
      <w:r>
        <w:rPr>
          <w:sz w:val="22"/>
          <w:szCs w:val="22"/>
        </w:rPr>
        <w:t>do ukończenia</w:t>
      </w:r>
      <w:r w:rsidR="0068268F">
        <w:rPr>
          <w:sz w:val="22"/>
          <w:szCs w:val="22"/>
        </w:rPr>
        <w:t xml:space="preserve"> </w:t>
      </w:r>
      <w:r>
        <w:rPr>
          <w:sz w:val="22"/>
          <w:szCs w:val="22"/>
        </w:rPr>
        <w:t>1 roku życia</w:t>
      </w:r>
      <w:r w:rsidRPr="007403FA">
        <w:rPr>
          <w:sz w:val="22"/>
          <w:szCs w:val="22"/>
        </w:rPr>
        <w:t>.</w:t>
      </w:r>
    </w:p>
    <w:p w:rsidR="0008406D" w:rsidRDefault="0008406D" w:rsidP="005533D3">
      <w:pPr>
        <w:ind w:left="709"/>
        <w:rPr>
          <w:sz w:val="22"/>
          <w:szCs w:val="22"/>
        </w:rPr>
      </w:pPr>
    </w:p>
    <w:p w:rsidR="0008406D" w:rsidRPr="00A82506" w:rsidRDefault="0008406D" w:rsidP="005533D3">
      <w:pPr>
        <w:ind w:left="709"/>
        <w:rPr>
          <w:sz w:val="22"/>
          <w:szCs w:val="22"/>
          <w:u w:val="single"/>
        </w:rPr>
      </w:pPr>
      <w:r w:rsidRPr="00A82506">
        <w:rPr>
          <w:sz w:val="22"/>
          <w:szCs w:val="22"/>
          <w:u w:val="single"/>
        </w:rPr>
        <w:t>Czas trwania leczenia</w:t>
      </w:r>
    </w:p>
    <w:p w:rsidR="0008406D" w:rsidRPr="007403FA" w:rsidRDefault="0008406D" w:rsidP="005533D3">
      <w:pPr>
        <w:ind w:left="709"/>
        <w:rPr>
          <w:sz w:val="22"/>
          <w:szCs w:val="22"/>
        </w:rPr>
      </w:pPr>
      <w:r>
        <w:rPr>
          <w:sz w:val="22"/>
          <w:szCs w:val="22"/>
        </w:rPr>
        <w:t>L</w:t>
      </w:r>
      <w:r w:rsidRPr="007403FA">
        <w:rPr>
          <w:sz w:val="22"/>
          <w:szCs w:val="22"/>
        </w:rPr>
        <w:t>eczenie należy przerwać po ustąpieniu objawów skórnych</w:t>
      </w:r>
      <w:r>
        <w:rPr>
          <w:sz w:val="22"/>
          <w:szCs w:val="22"/>
        </w:rPr>
        <w:t xml:space="preserve">. </w:t>
      </w:r>
      <w:r w:rsidRPr="007403FA">
        <w:rPr>
          <w:sz w:val="22"/>
          <w:szCs w:val="22"/>
        </w:rPr>
        <w:t xml:space="preserve">W przypadku najbardziej opornych chorób następuje to w ciągu kilku dni. </w:t>
      </w:r>
    </w:p>
    <w:p w:rsidR="0008406D" w:rsidRPr="007403FA" w:rsidRDefault="0008406D" w:rsidP="005533D3">
      <w:pPr>
        <w:ind w:left="709"/>
        <w:rPr>
          <w:sz w:val="22"/>
          <w:szCs w:val="22"/>
        </w:rPr>
      </w:pPr>
      <w:r w:rsidRPr="007403FA">
        <w:rPr>
          <w:sz w:val="22"/>
          <w:szCs w:val="22"/>
        </w:rPr>
        <w:t xml:space="preserve">Leczenie nie powinno trwać dłużej niż 2 tygodnie, a zastosowana w ciągu tygodnia ilość produktu leczniczego nie może być większa niż </w:t>
      </w:r>
      <w:smartTag w:uri="urn:schemas-microsoft-com:office:smarttags" w:element="metricconverter">
        <w:smartTagPr>
          <w:attr w:name="ProductID" w:val="50ﾠg"/>
        </w:smartTagPr>
        <w:r w:rsidRPr="007403FA">
          <w:rPr>
            <w:sz w:val="22"/>
            <w:szCs w:val="22"/>
          </w:rPr>
          <w:t>50 g</w:t>
        </w:r>
      </w:smartTag>
      <w:r w:rsidRPr="007403FA">
        <w:rPr>
          <w:sz w:val="22"/>
          <w:szCs w:val="22"/>
        </w:rPr>
        <w:t>.</w:t>
      </w:r>
    </w:p>
    <w:p w:rsidR="0008406D" w:rsidRPr="007403FA" w:rsidRDefault="0008406D" w:rsidP="005533D3">
      <w:pPr>
        <w:ind w:left="709"/>
        <w:rPr>
          <w:sz w:val="22"/>
          <w:szCs w:val="22"/>
        </w:rPr>
      </w:pPr>
      <w:r w:rsidRPr="007403FA">
        <w:rPr>
          <w:sz w:val="22"/>
          <w:szCs w:val="22"/>
        </w:rPr>
        <w:t>Jeżeli w ciągu 2</w:t>
      </w:r>
      <w:r>
        <w:rPr>
          <w:sz w:val="22"/>
          <w:szCs w:val="22"/>
        </w:rPr>
        <w:t xml:space="preserve"> do </w:t>
      </w:r>
      <w:r w:rsidRPr="007403FA">
        <w:rPr>
          <w:sz w:val="22"/>
          <w:szCs w:val="22"/>
        </w:rPr>
        <w:t xml:space="preserve">4 tygodni od rozpoczęcia leczenia nie wystąpi poprawa, może </w:t>
      </w:r>
      <w:r>
        <w:rPr>
          <w:sz w:val="22"/>
          <w:szCs w:val="22"/>
        </w:rPr>
        <w:t>być</w:t>
      </w:r>
      <w:r w:rsidRPr="007403FA">
        <w:rPr>
          <w:sz w:val="22"/>
          <w:szCs w:val="22"/>
        </w:rPr>
        <w:t xml:space="preserve"> konieczne ponowne zdiagnozowanie choroby.</w:t>
      </w:r>
    </w:p>
    <w:p w:rsidR="0008406D" w:rsidRPr="007403FA" w:rsidRDefault="0008406D" w:rsidP="005533D3">
      <w:pPr>
        <w:ind w:left="709"/>
        <w:rPr>
          <w:sz w:val="22"/>
          <w:szCs w:val="22"/>
        </w:rPr>
      </w:pPr>
      <w:r w:rsidRPr="007403FA">
        <w:rPr>
          <w:sz w:val="22"/>
          <w:szCs w:val="22"/>
        </w:rPr>
        <w:lastRenderedPageBreak/>
        <w:t xml:space="preserve">W przypadku konieczności stosowania </w:t>
      </w:r>
      <w:r>
        <w:rPr>
          <w:sz w:val="22"/>
          <w:szCs w:val="22"/>
        </w:rPr>
        <w:t>produktu leczniczego</w:t>
      </w:r>
      <w:r w:rsidRPr="007403FA">
        <w:rPr>
          <w:sz w:val="22"/>
          <w:szCs w:val="22"/>
        </w:rPr>
        <w:t xml:space="preserve"> na skórę twarzy, nie należy stosować opatrunków, a czas leczenia należy ograniczyć do </w:t>
      </w:r>
      <w:r>
        <w:rPr>
          <w:sz w:val="22"/>
          <w:szCs w:val="22"/>
        </w:rPr>
        <w:t>5</w:t>
      </w:r>
      <w:r w:rsidRPr="007403FA">
        <w:rPr>
          <w:sz w:val="22"/>
          <w:szCs w:val="22"/>
        </w:rPr>
        <w:t xml:space="preserve"> dni.</w:t>
      </w:r>
    </w:p>
    <w:p w:rsidR="0008406D" w:rsidRDefault="0008406D" w:rsidP="005533D3">
      <w:pPr>
        <w:ind w:left="709"/>
        <w:rPr>
          <w:sz w:val="22"/>
          <w:szCs w:val="22"/>
        </w:rPr>
      </w:pPr>
      <w:r w:rsidRPr="007403FA">
        <w:rPr>
          <w:sz w:val="22"/>
          <w:szCs w:val="22"/>
        </w:rPr>
        <w:t xml:space="preserve">W przypadku ponownego zaostrzenia choroby można powtórnie zastosować krótkotrwałe leczenie </w:t>
      </w:r>
      <w:r>
        <w:rPr>
          <w:sz w:val="22"/>
          <w:szCs w:val="22"/>
        </w:rPr>
        <w:t xml:space="preserve">produktem </w:t>
      </w:r>
      <w:proofErr w:type="spellStart"/>
      <w:r>
        <w:rPr>
          <w:smallCaps/>
          <w:sz w:val="22"/>
          <w:szCs w:val="22"/>
        </w:rPr>
        <w:t>Novate</w:t>
      </w:r>
      <w:proofErr w:type="spellEnd"/>
      <w:r w:rsidRPr="007403FA">
        <w:rPr>
          <w:sz w:val="22"/>
          <w:szCs w:val="22"/>
        </w:rPr>
        <w:t xml:space="preserve">. Jeśli konieczne jest kontynuowanie leczenia kortykosteroidami, należy zastosować produkt leczniczy zawierający kortykosteroidy o słabszym działaniu niż </w:t>
      </w:r>
      <w:proofErr w:type="spellStart"/>
      <w:r w:rsidRPr="007403FA">
        <w:rPr>
          <w:sz w:val="22"/>
          <w:szCs w:val="22"/>
        </w:rPr>
        <w:t>klobetazol</w:t>
      </w:r>
      <w:proofErr w:type="spellEnd"/>
      <w:r w:rsidRPr="007403FA">
        <w:rPr>
          <w:sz w:val="22"/>
          <w:szCs w:val="22"/>
        </w:rPr>
        <w:t xml:space="preserve">. </w:t>
      </w:r>
    </w:p>
    <w:p w:rsidR="0008406D" w:rsidRPr="007403FA" w:rsidRDefault="0008406D" w:rsidP="005533D3">
      <w:pPr>
        <w:ind w:left="709"/>
        <w:rPr>
          <w:sz w:val="22"/>
          <w:szCs w:val="22"/>
        </w:rPr>
      </w:pPr>
      <w:r w:rsidRPr="007403FA">
        <w:rPr>
          <w:sz w:val="22"/>
          <w:szCs w:val="22"/>
        </w:rPr>
        <w:t xml:space="preserve">W przypadku bardzo opornych na leczenie zmian chorobowych, szczególnie gdy towarzyszy im nadmierne rogowacenie, przeciwzapalne działanie </w:t>
      </w:r>
      <w:r>
        <w:rPr>
          <w:sz w:val="22"/>
          <w:szCs w:val="22"/>
        </w:rPr>
        <w:t xml:space="preserve">produktu leczniczego </w:t>
      </w:r>
      <w:r w:rsidRPr="007403FA">
        <w:rPr>
          <w:sz w:val="22"/>
          <w:szCs w:val="22"/>
        </w:rPr>
        <w:t>można zwiększyć poprzez nałożenie na noc</w:t>
      </w:r>
      <w:r>
        <w:rPr>
          <w:sz w:val="22"/>
          <w:szCs w:val="22"/>
        </w:rPr>
        <w:t xml:space="preserve"> leku pod</w:t>
      </w:r>
      <w:r w:rsidRPr="007403FA">
        <w:rPr>
          <w:sz w:val="22"/>
          <w:szCs w:val="22"/>
        </w:rPr>
        <w:t xml:space="preserve"> opatrunk</w:t>
      </w:r>
      <w:r>
        <w:rPr>
          <w:sz w:val="22"/>
          <w:szCs w:val="22"/>
        </w:rPr>
        <w:t>iem</w:t>
      </w:r>
      <w:r w:rsidRPr="007403FA">
        <w:rPr>
          <w:sz w:val="22"/>
          <w:szCs w:val="22"/>
        </w:rPr>
        <w:t xml:space="preserve"> </w:t>
      </w:r>
      <w:proofErr w:type="spellStart"/>
      <w:r w:rsidRPr="007403FA">
        <w:rPr>
          <w:sz w:val="22"/>
          <w:szCs w:val="22"/>
        </w:rPr>
        <w:t>okluzyjn</w:t>
      </w:r>
      <w:r>
        <w:rPr>
          <w:sz w:val="22"/>
          <w:szCs w:val="22"/>
        </w:rPr>
        <w:t>ym</w:t>
      </w:r>
      <w:proofErr w:type="spellEnd"/>
      <w:r>
        <w:rPr>
          <w:sz w:val="22"/>
          <w:szCs w:val="22"/>
        </w:rPr>
        <w:t xml:space="preserve"> przykrytym</w:t>
      </w:r>
      <w:r w:rsidRPr="007403FA">
        <w:rPr>
          <w:sz w:val="22"/>
          <w:szCs w:val="22"/>
        </w:rPr>
        <w:t xml:space="preserve"> folią poliuretanową. Po zastosowaniu takiego opatrunku zwykle uzyskuje się poprawę. W dalszym leczeniu wystarcza zwykle stosowanie produktu leczniczego bez opatrunku.</w:t>
      </w:r>
    </w:p>
    <w:p w:rsidR="0008406D" w:rsidRPr="007403FA" w:rsidRDefault="0008406D" w:rsidP="005533D3">
      <w:pPr>
        <w:ind w:left="709"/>
        <w:jc w:val="both"/>
        <w:rPr>
          <w:sz w:val="22"/>
          <w:szCs w:val="22"/>
        </w:rPr>
      </w:pPr>
    </w:p>
    <w:p w:rsidR="0008406D" w:rsidRPr="007403FA" w:rsidRDefault="0008406D" w:rsidP="00287C5E">
      <w:pPr>
        <w:numPr>
          <w:ilvl w:val="1"/>
          <w:numId w:val="1"/>
        </w:numPr>
        <w:tabs>
          <w:tab w:val="clear" w:pos="420"/>
          <w:tab w:val="num" w:pos="-720"/>
          <w:tab w:val="num" w:pos="720"/>
        </w:tabs>
        <w:ind w:left="0" w:firstLine="0"/>
        <w:rPr>
          <w:b/>
          <w:bCs/>
          <w:sz w:val="22"/>
          <w:szCs w:val="22"/>
        </w:rPr>
      </w:pPr>
      <w:r w:rsidRPr="007403FA">
        <w:rPr>
          <w:b/>
          <w:bCs/>
          <w:sz w:val="22"/>
          <w:szCs w:val="22"/>
        </w:rPr>
        <w:t>Przeciwwskazania</w:t>
      </w:r>
    </w:p>
    <w:p w:rsidR="0008406D" w:rsidRPr="007403FA" w:rsidRDefault="0008406D" w:rsidP="005533D3">
      <w:pPr>
        <w:tabs>
          <w:tab w:val="num" w:pos="720"/>
        </w:tabs>
        <w:ind w:left="709"/>
        <w:jc w:val="both"/>
        <w:rPr>
          <w:bCs/>
          <w:sz w:val="22"/>
          <w:szCs w:val="22"/>
        </w:rPr>
      </w:pPr>
    </w:p>
    <w:p w:rsidR="0008406D" w:rsidRDefault="0008406D" w:rsidP="00A82506">
      <w:pPr>
        <w:ind w:left="708"/>
        <w:rPr>
          <w:bCs/>
          <w:sz w:val="22"/>
          <w:szCs w:val="22"/>
        </w:rPr>
      </w:pPr>
      <w:r>
        <w:rPr>
          <w:bCs/>
          <w:sz w:val="22"/>
          <w:szCs w:val="22"/>
        </w:rPr>
        <w:t>N</w:t>
      </w:r>
      <w:r w:rsidRPr="007403FA">
        <w:rPr>
          <w:bCs/>
          <w:sz w:val="22"/>
          <w:szCs w:val="22"/>
        </w:rPr>
        <w:t xml:space="preserve">adwrażliwość na </w:t>
      </w:r>
      <w:proofErr w:type="spellStart"/>
      <w:r>
        <w:rPr>
          <w:bCs/>
          <w:sz w:val="22"/>
          <w:szCs w:val="22"/>
        </w:rPr>
        <w:t>propionian</w:t>
      </w:r>
      <w:proofErr w:type="spellEnd"/>
      <w:r>
        <w:rPr>
          <w:bCs/>
          <w:sz w:val="22"/>
          <w:szCs w:val="22"/>
        </w:rPr>
        <w:t xml:space="preserve"> </w:t>
      </w:r>
      <w:proofErr w:type="spellStart"/>
      <w:r>
        <w:rPr>
          <w:bCs/>
          <w:sz w:val="22"/>
          <w:szCs w:val="22"/>
        </w:rPr>
        <w:t>klobetazolu</w:t>
      </w:r>
      <w:proofErr w:type="spellEnd"/>
      <w:r>
        <w:rPr>
          <w:bCs/>
          <w:sz w:val="22"/>
          <w:szCs w:val="22"/>
        </w:rPr>
        <w:t xml:space="preserve"> </w:t>
      </w:r>
      <w:r w:rsidRPr="007403FA">
        <w:rPr>
          <w:bCs/>
          <w:sz w:val="22"/>
          <w:szCs w:val="22"/>
        </w:rPr>
        <w:t>lub na którąkolwiek substancję pomocniczą</w:t>
      </w:r>
      <w:r>
        <w:rPr>
          <w:bCs/>
          <w:sz w:val="22"/>
          <w:szCs w:val="22"/>
        </w:rPr>
        <w:t xml:space="preserve"> wymienioną w punkcie 6.1.</w:t>
      </w:r>
    </w:p>
    <w:p w:rsidR="0008406D" w:rsidRDefault="0008406D" w:rsidP="00A82506">
      <w:pPr>
        <w:ind w:left="708"/>
        <w:rPr>
          <w:bCs/>
          <w:sz w:val="22"/>
          <w:szCs w:val="22"/>
        </w:rPr>
      </w:pPr>
    </w:p>
    <w:p w:rsidR="0008406D" w:rsidRPr="00A82506" w:rsidRDefault="0008406D" w:rsidP="00A82506">
      <w:pPr>
        <w:ind w:left="708"/>
        <w:rPr>
          <w:bCs/>
          <w:smallCaps/>
          <w:sz w:val="22"/>
          <w:szCs w:val="22"/>
        </w:rPr>
      </w:pPr>
      <w:r>
        <w:rPr>
          <w:bCs/>
          <w:sz w:val="22"/>
          <w:szCs w:val="22"/>
        </w:rPr>
        <w:t xml:space="preserve">Nie należy stosować produktu leczniczego </w:t>
      </w:r>
      <w:proofErr w:type="spellStart"/>
      <w:r>
        <w:rPr>
          <w:bCs/>
          <w:smallCaps/>
          <w:sz w:val="22"/>
          <w:szCs w:val="22"/>
        </w:rPr>
        <w:t>Novate</w:t>
      </w:r>
      <w:proofErr w:type="spellEnd"/>
      <w:r>
        <w:rPr>
          <w:bCs/>
          <w:smallCaps/>
          <w:sz w:val="22"/>
          <w:szCs w:val="22"/>
        </w:rPr>
        <w:t>:</w:t>
      </w:r>
    </w:p>
    <w:p w:rsidR="0008406D" w:rsidRPr="007403FA" w:rsidRDefault="0008406D" w:rsidP="00A82506">
      <w:pPr>
        <w:ind w:left="709"/>
        <w:rPr>
          <w:bCs/>
          <w:sz w:val="22"/>
          <w:szCs w:val="22"/>
        </w:rPr>
      </w:pPr>
      <w:r>
        <w:rPr>
          <w:bCs/>
          <w:sz w:val="22"/>
          <w:szCs w:val="22"/>
        </w:rPr>
        <w:t>- w t</w:t>
      </w:r>
      <w:r w:rsidRPr="007403FA">
        <w:rPr>
          <w:bCs/>
          <w:sz w:val="22"/>
          <w:szCs w:val="22"/>
        </w:rPr>
        <w:t>rądzik</w:t>
      </w:r>
      <w:r>
        <w:rPr>
          <w:bCs/>
          <w:sz w:val="22"/>
          <w:szCs w:val="22"/>
        </w:rPr>
        <w:t>u</w:t>
      </w:r>
      <w:r w:rsidRPr="007403FA">
        <w:rPr>
          <w:bCs/>
          <w:sz w:val="22"/>
          <w:szCs w:val="22"/>
        </w:rPr>
        <w:t xml:space="preserve"> różowaty</w:t>
      </w:r>
      <w:r>
        <w:rPr>
          <w:bCs/>
          <w:sz w:val="22"/>
          <w:szCs w:val="22"/>
        </w:rPr>
        <w:t>m, t</w:t>
      </w:r>
      <w:r w:rsidRPr="007403FA">
        <w:rPr>
          <w:bCs/>
          <w:sz w:val="22"/>
          <w:szCs w:val="22"/>
        </w:rPr>
        <w:t>rądzik</w:t>
      </w:r>
      <w:r>
        <w:rPr>
          <w:bCs/>
          <w:sz w:val="22"/>
          <w:szCs w:val="22"/>
        </w:rPr>
        <w:t>u</w:t>
      </w:r>
      <w:r w:rsidRPr="007403FA">
        <w:rPr>
          <w:bCs/>
          <w:sz w:val="22"/>
          <w:szCs w:val="22"/>
        </w:rPr>
        <w:t xml:space="preserve"> pospolity</w:t>
      </w:r>
      <w:r>
        <w:rPr>
          <w:bCs/>
          <w:sz w:val="22"/>
          <w:szCs w:val="22"/>
        </w:rPr>
        <w:t>m;</w:t>
      </w:r>
    </w:p>
    <w:p w:rsidR="0008406D" w:rsidRPr="007403FA" w:rsidRDefault="0008406D" w:rsidP="00A82506">
      <w:pPr>
        <w:ind w:left="709"/>
        <w:rPr>
          <w:bCs/>
          <w:sz w:val="22"/>
          <w:szCs w:val="22"/>
        </w:rPr>
      </w:pPr>
      <w:r>
        <w:rPr>
          <w:bCs/>
          <w:sz w:val="22"/>
          <w:szCs w:val="22"/>
        </w:rPr>
        <w:t>- w d</w:t>
      </w:r>
      <w:r w:rsidRPr="007403FA">
        <w:rPr>
          <w:bCs/>
          <w:sz w:val="22"/>
          <w:szCs w:val="22"/>
        </w:rPr>
        <w:t>ermatoz</w:t>
      </w:r>
      <w:r>
        <w:rPr>
          <w:bCs/>
          <w:sz w:val="22"/>
          <w:szCs w:val="22"/>
        </w:rPr>
        <w:t>ach</w:t>
      </w:r>
      <w:r w:rsidRPr="007403FA">
        <w:rPr>
          <w:bCs/>
          <w:sz w:val="22"/>
          <w:szCs w:val="22"/>
        </w:rPr>
        <w:t xml:space="preserve"> </w:t>
      </w:r>
      <w:proofErr w:type="spellStart"/>
      <w:r>
        <w:rPr>
          <w:bCs/>
          <w:sz w:val="22"/>
          <w:szCs w:val="22"/>
        </w:rPr>
        <w:t>okołoustnych</w:t>
      </w:r>
      <w:proofErr w:type="spellEnd"/>
      <w:r>
        <w:rPr>
          <w:bCs/>
          <w:sz w:val="22"/>
          <w:szCs w:val="22"/>
        </w:rPr>
        <w:t>;</w:t>
      </w:r>
    </w:p>
    <w:p w:rsidR="0008406D" w:rsidRPr="007403FA" w:rsidRDefault="0008406D" w:rsidP="00A82506">
      <w:pPr>
        <w:ind w:left="709"/>
        <w:rPr>
          <w:bCs/>
          <w:sz w:val="22"/>
          <w:szCs w:val="22"/>
        </w:rPr>
      </w:pPr>
      <w:r>
        <w:rPr>
          <w:bCs/>
          <w:sz w:val="22"/>
          <w:szCs w:val="22"/>
        </w:rPr>
        <w:t>- w p</w:t>
      </w:r>
      <w:r w:rsidRPr="007403FA">
        <w:rPr>
          <w:bCs/>
          <w:sz w:val="22"/>
          <w:szCs w:val="22"/>
        </w:rPr>
        <w:t>ierwotn</w:t>
      </w:r>
      <w:r>
        <w:rPr>
          <w:bCs/>
          <w:sz w:val="22"/>
          <w:szCs w:val="22"/>
        </w:rPr>
        <w:t>ych</w:t>
      </w:r>
      <w:r w:rsidRPr="007403FA">
        <w:rPr>
          <w:bCs/>
          <w:sz w:val="22"/>
          <w:szCs w:val="22"/>
        </w:rPr>
        <w:t xml:space="preserve"> wirusow</w:t>
      </w:r>
      <w:r>
        <w:rPr>
          <w:bCs/>
          <w:sz w:val="22"/>
          <w:szCs w:val="22"/>
        </w:rPr>
        <w:t>ych</w:t>
      </w:r>
      <w:r w:rsidRPr="007403FA">
        <w:rPr>
          <w:bCs/>
          <w:sz w:val="22"/>
          <w:szCs w:val="22"/>
        </w:rPr>
        <w:t xml:space="preserve"> zapalenia</w:t>
      </w:r>
      <w:r>
        <w:rPr>
          <w:bCs/>
          <w:sz w:val="22"/>
          <w:szCs w:val="22"/>
        </w:rPr>
        <w:t>ch</w:t>
      </w:r>
      <w:r w:rsidRPr="007403FA">
        <w:rPr>
          <w:bCs/>
          <w:sz w:val="22"/>
          <w:szCs w:val="22"/>
        </w:rPr>
        <w:t xml:space="preserve"> skóry (np. opryszczka zwykła, ospa wietrzna)</w:t>
      </w:r>
      <w:r>
        <w:rPr>
          <w:bCs/>
          <w:sz w:val="22"/>
          <w:szCs w:val="22"/>
        </w:rPr>
        <w:t>;</w:t>
      </w:r>
    </w:p>
    <w:p w:rsidR="0008406D" w:rsidRPr="007403FA" w:rsidRDefault="0008406D" w:rsidP="00A82506">
      <w:pPr>
        <w:ind w:left="709"/>
        <w:rPr>
          <w:bCs/>
          <w:sz w:val="22"/>
          <w:szCs w:val="22"/>
        </w:rPr>
      </w:pPr>
      <w:r>
        <w:rPr>
          <w:bCs/>
          <w:sz w:val="22"/>
          <w:szCs w:val="22"/>
        </w:rPr>
        <w:t>- w ś</w:t>
      </w:r>
      <w:r w:rsidRPr="007403FA">
        <w:rPr>
          <w:bCs/>
          <w:sz w:val="22"/>
          <w:szCs w:val="22"/>
        </w:rPr>
        <w:t>wiąd</w:t>
      </w:r>
      <w:r>
        <w:rPr>
          <w:bCs/>
          <w:sz w:val="22"/>
          <w:szCs w:val="22"/>
        </w:rPr>
        <w:t>zie</w:t>
      </w:r>
      <w:r w:rsidRPr="007403FA">
        <w:rPr>
          <w:bCs/>
          <w:sz w:val="22"/>
          <w:szCs w:val="22"/>
        </w:rPr>
        <w:t xml:space="preserve"> odbytu i okolic narządów płciowych</w:t>
      </w:r>
      <w:r>
        <w:rPr>
          <w:bCs/>
          <w:sz w:val="22"/>
          <w:szCs w:val="22"/>
        </w:rPr>
        <w:t>;</w:t>
      </w:r>
    </w:p>
    <w:p w:rsidR="0008406D" w:rsidRPr="007403FA" w:rsidRDefault="0008406D" w:rsidP="00A82506">
      <w:pPr>
        <w:ind w:left="709"/>
        <w:rPr>
          <w:bCs/>
          <w:sz w:val="22"/>
          <w:szCs w:val="22"/>
        </w:rPr>
      </w:pPr>
      <w:r>
        <w:rPr>
          <w:bCs/>
          <w:sz w:val="22"/>
          <w:szCs w:val="22"/>
        </w:rPr>
        <w:t>- n</w:t>
      </w:r>
      <w:r w:rsidRPr="007403FA">
        <w:rPr>
          <w:bCs/>
          <w:sz w:val="22"/>
          <w:szCs w:val="22"/>
        </w:rPr>
        <w:t xml:space="preserve">a skórę pod pieluchą, ponieważ pielucha może działać podobnie jak opatrunek </w:t>
      </w:r>
      <w:proofErr w:type="spellStart"/>
      <w:r w:rsidRPr="007403FA">
        <w:rPr>
          <w:bCs/>
          <w:sz w:val="22"/>
          <w:szCs w:val="22"/>
        </w:rPr>
        <w:t>okluzyjny</w:t>
      </w:r>
      <w:proofErr w:type="spellEnd"/>
      <w:r>
        <w:rPr>
          <w:bCs/>
          <w:sz w:val="22"/>
          <w:szCs w:val="22"/>
        </w:rPr>
        <w:t>;</w:t>
      </w:r>
    </w:p>
    <w:p w:rsidR="0008406D" w:rsidRPr="007403FA" w:rsidRDefault="0008406D" w:rsidP="00A82506">
      <w:pPr>
        <w:ind w:left="709"/>
        <w:rPr>
          <w:bCs/>
          <w:sz w:val="22"/>
          <w:szCs w:val="22"/>
        </w:rPr>
      </w:pPr>
      <w:r>
        <w:rPr>
          <w:bCs/>
          <w:sz w:val="22"/>
          <w:szCs w:val="22"/>
        </w:rPr>
        <w:t>- w p</w:t>
      </w:r>
      <w:r w:rsidRPr="007403FA">
        <w:rPr>
          <w:bCs/>
          <w:sz w:val="22"/>
          <w:szCs w:val="22"/>
        </w:rPr>
        <w:t>ierwotn</w:t>
      </w:r>
      <w:r>
        <w:rPr>
          <w:bCs/>
          <w:sz w:val="22"/>
          <w:szCs w:val="22"/>
        </w:rPr>
        <w:t>ych</w:t>
      </w:r>
      <w:r w:rsidRPr="007403FA">
        <w:rPr>
          <w:bCs/>
          <w:sz w:val="22"/>
          <w:szCs w:val="22"/>
        </w:rPr>
        <w:t xml:space="preserve"> grzybicz</w:t>
      </w:r>
      <w:r>
        <w:rPr>
          <w:bCs/>
          <w:sz w:val="22"/>
          <w:szCs w:val="22"/>
        </w:rPr>
        <w:t>ych</w:t>
      </w:r>
      <w:r w:rsidRPr="007403FA">
        <w:rPr>
          <w:bCs/>
          <w:sz w:val="22"/>
          <w:szCs w:val="22"/>
        </w:rPr>
        <w:t xml:space="preserve"> (np. kandydozy) lub bakteryjn</w:t>
      </w:r>
      <w:r>
        <w:rPr>
          <w:bCs/>
          <w:sz w:val="22"/>
          <w:szCs w:val="22"/>
        </w:rPr>
        <w:t>ych</w:t>
      </w:r>
      <w:r w:rsidRPr="007403FA">
        <w:rPr>
          <w:bCs/>
          <w:sz w:val="22"/>
          <w:szCs w:val="22"/>
        </w:rPr>
        <w:t xml:space="preserve"> zakażenia</w:t>
      </w:r>
      <w:r>
        <w:rPr>
          <w:bCs/>
          <w:sz w:val="22"/>
          <w:szCs w:val="22"/>
        </w:rPr>
        <w:t>ch</w:t>
      </w:r>
      <w:r w:rsidRPr="007403FA">
        <w:rPr>
          <w:bCs/>
          <w:sz w:val="22"/>
          <w:szCs w:val="22"/>
        </w:rPr>
        <w:t xml:space="preserve"> skóry (np. liszajec)</w:t>
      </w:r>
      <w:r>
        <w:rPr>
          <w:bCs/>
          <w:sz w:val="22"/>
          <w:szCs w:val="22"/>
        </w:rPr>
        <w:t>;</w:t>
      </w:r>
    </w:p>
    <w:p w:rsidR="0008406D" w:rsidRPr="007403FA" w:rsidRDefault="0008406D" w:rsidP="00A82506">
      <w:pPr>
        <w:ind w:left="709"/>
        <w:rPr>
          <w:bCs/>
          <w:sz w:val="22"/>
          <w:szCs w:val="22"/>
        </w:rPr>
      </w:pPr>
      <w:r>
        <w:rPr>
          <w:bCs/>
          <w:sz w:val="22"/>
          <w:szCs w:val="22"/>
        </w:rPr>
        <w:t>- u dzieci do ukończenia 1 roku życia</w:t>
      </w:r>
      <w:r w:rsidRPr="007403FA">
        <w:rPr>
          <w:bCs/>
          <w:sz w:val="22"/>
          <w:szCs w:val="22"/>
        </w:rPr>
        <w:t>, włącznie z zapaleniem i wykwitami skóry spowodowanymi stosowaniem pieluszek</w:t>
      </w:r>
      <w:r>
        <w:rPr>
          <w:bCs/>
          <w:sz w:val="22"/>
          <w:szCs w:val="22"/>
        </w:rPr>
        <w:t>;</w:t>
      </w:r>
    </w:p>
    <w:p w:rsidR="0008406D" w:rsidRPr="007403FA" w:rsidRDefault="0008406D" w:rsidP="00A82506">
      <w:pPr>
        <w:ind w:left="709"/>
        <w:rPr>
          <w:bCs/>
          <w:sz w:val="22"/>
          <w:szCs w:val="22"/>
        </w:rPr>
      </w:pPr>
      <w:r>
        <w:rPr>
          <w:bCs/>
          <w:sz w:val="22"/>
          <w:szCs w:val="22"/>
        </w:rPr>
        <w:t>- d</w:t>
      </w:r>
      <w:r w:rsidRPr="007403FA">
        <w:rPr>
          <w:bCs/>
          <w:sz w:val="22"/>
          <w:szCs w:val="22"/>
        </w:rPr>
        <w:t>ługotrwale.</w:t>
      </w:r>
    </w:p>
    <w:p w:rsidR="0008406D" w:rsidRPr="007403FA" w:rsidRDefault="0008406D" w:rsidP="00287C5E">
      <w:pPr>
        <w:ind w:left="709"/>
        <w:rPr>
          <w:bCs/>
          <w:sz w:val="22"/>
          <w:szCs w:val="22"/>
        </w:rPr>
      </w:pPr>
    </w:p>
    <w:p w:rsidR="0008406D" w:rsidRPr="007403FA" w:rsidRDefault="0008406D" w:rsidP="00287C5E">
      <w:pPr>
        <w:numPr>
          <w:ilvl w:val="1"/>
          <w:numId w:val="1"/>
        </w:numPr>
        <w:tabs>
          <w:tab w:val="clear" w:pos="420"/>
          <w:tab w:val="num" w:pos="720"/>
        </w:tabs>
        <w:ind w:left="0" w:firstLine="0"/>
        <w:rPr>
          <w:b/>
          <w:bCs/>
          <w:sz w:val="22"/>
          <w:szCs w:val="22"/>
        </w:rPr>
      </w:pPr>
      <w:r w:rsidRPr="007403FA">
        <w:rPr>
          <w:b/>
          <w:bCs/>
          <w:sz w:val="22"/>
          <w:szCs w:val="22"/>
        </w:rPr>
        <w:t>Specjalne ostrzeżenia i środki ostrożności dotyczące stosowania</w:t>
      </w:r>
    </w:p>
    <w:p w:rsidR="0008406D" w:rsidRPr="007403FA" w:rsidRDefault="0008406D" w:rsidP="00287C5E">
      <w:pPr>
        <w:autoSpaceDE w:val="0"/>
        <w:autoSpaceDN w:val="0"/>
        <w:adjustRightInd w:val="0"/>
        <w:ind w:firstLine="708"/>
        <w:rPr>
          <w:sz w:val="22"/>
          <w:szCs w:val="22"/>
        </w:rPr>
      </w:pPr>
    </w:p>
    <w:p w:rsidR="0008406D" w:rsidRPr="007403FA" w:rsidRDefault="0008406D" w:rsidP="005533D3">
      <w:pPr>
        <w:autoSpaceDE w:val="0"/>
        <w:autoSpaceDN w:val="0"/>
        <w:adjustRightInd w:val="0"/>
        <w:ind w:firstLine="708"/>
        <w:rPr>
          <w:sz w:val="22"/>
          <w:szCs w:val="22"/>
        </w:rPr>
      </w:pPr>
      <w:r w:rsidRPr="007403FA">
        <w:rPr>
          <w:sz w:val="22"/>
          <w:szCs w:val="22"/>
        </w:rPr>
        <w:t>Jeśli wystąpią objawy podrażnienia skóry lub uczulenie, należy przerwać leczenie.</w:t>
      </w:r>
    </w:p>
    <w:p w:rsidR="0008406D" w:rsidRDefault="0008406D" w:rsidP="005533D3">
      <w:pPr>
        <w:autoSpaceDE w:val="0"/>
        <w:autoSpaceDN w:val="0"/>
        <w:adjustRightInd w:val="0"/>
        <w:ind w:left="708"/>
        <w:rPr>
          <w:sz w:val="22"/>
          <w:szCs w:val="22"/>
        </w:rPr>
      </w:pPr>
      <w:r w:rsidRPr="007403FA">
        <w:rPr>
          <w:sz w:val="22"/>
          <w:szCs w:val="22"/>
        </w:rPr>
        <w:t>Miejscowo stosowane kortykosteroidy mogą wchłaniać się do organizmu i powodować zahamowanie czynnoś</w:t>
      </w:r>
      <w:r w:rsidR="004A4F77">
        <w:rPr>
          <w:sz w:val="22"/>
          <w:szCs w:val="22"/>
        </w:rPr>
        <w:t>ci</w:t>
      </w:r>
      <w:r w:rsidRPr="007403FA">
        <w:rPr>
          <w:sz w:val="22"/>
          <w:szCs w:val="22"/>
        </w:rPr>
        <w:t xml:space="preserve"> osi </w:t>
      </w:r>
      <w:proofErr w:type="spellStart"/>
      <w:r w:rsidRPr="007403FA">
        <w:rPr>
          <w:sz w:val="22"/>
          <w:szCs w:val="22"/>
        </w:rPr>
        <w:t>podwzgórze-przysadka-nadnercza</w:t>
      </w:r>
      <w:proofErr w:type="spellEnd"/>
      <w:r w:rsidRPr="007403FA">
        <w:rPr>
          <w:sz w:val="22"/>
          <w:szCs w:val="22"/>
        </w:rPr>
        <w:t xml:space="preserve"> oraz wystąpienie objawów zespołu Cushinga. Dlatego nie należy stosować produktu leczniczego długotrwale (szczególnie u dzieci), należy unikać stosowania na duże powierzchnie skóry, stosowania pod opatrunkiem </w:t>
      </w:r>
      <w:proofErr w:type="spellStart"/>
      <w:r w:rsidRPr="007403FA">
        <w:rPr>
          <w:sz w:val="22"/>
          <w:szCs w:val="22"/>
        </w:rPr>
        <w:t>okluzyjnym</w:t>
      </w:r>
      <w:proofErr w:type="spellEnd"/>
      <w:r w:rsidRPr="007403FA">
        <w:rPr>
          <w:sz w:val="22"/>
          <w:szCs w:val="22"/>
        </w:rPr>
        <w:t>, kontaktu produktu z błonami śluzowymi oraz stosowania na uszkodzoną skórę.</w:t>
      </w:r>
    </w:p>
    <w:p w:rsidR="0008406D" w:rsidRDefault="0008406D" w:rsidP="005533D3">
      <w:pPr>
        <w:autoSpaceDE w:val="0"/>
        <w:autoSpaceDN w:val="0"/>
        <w:adjustRightInd w:val="0"/>
        <w:ind w:left="708"/>
        <w:rPr>
          <w:sz w:val="22"/>
          <w:szCs w:val="22"/>
        </w:rPr>
      </w:pPr>
    </w:p>
    <w:p w:rsidR="0008406D" w:rsidRPr="00155597" w:rsidRDefault="0008406D" w:rsidP="002A37E7">
      <w:pPr>
        <w:autoSpaceDE w:val="0"/>
        <w:autoSpaceDN w:val="0"/>
        <w:adjustRightInd w:val="0"/>
        <w:ind w:left="708"/>
        <w:rPr>
          <w:sz w:val="22"/>
          <w:szCs w:val="22"/>
          <w:u w:val="single"/>
        </w:rPr>
      </w:pPr>
      <w:r w:rsidRPr="00155597">
        <w:rPr>
          <w:sz w:val="22"/>
          <w:szCs w:val="22"/>
          <w:u w:val="single"/>
        </w:rPr>
        <w:t>Zaburzenie widzenia</w:t>
      </w:r>
    </w:p>
    <w:p w:rsidR="0008406D" w:rsidRDefault="0008406D" w:rsidP="002A37E7">
      <w:pPr>
        <w:autoSpaceDE w:val="0"/>
        <w:autoSpaceDN w:val="0"/>
        <w:adjustRightInd w:val="0"/>
        <w:ind w:left="708"/>
        <w:rPr>
          <w:sz w:val="22"/>
          <w:szCs w:val="22"/>
        </w:rPr>
      </w:pPr>
      <w:r w:rsidRPr="00155597">
        <w:rPr>
          <w:sz w:val="22"/>
          <w:szCs w:val="22"/>
        </w:rPr>
        <w:t xml:space="preserve">Zaburzenia widzenia mogą wystąpić w wyniku ogólnoustrojowego i miejscowego stosowania kortykosteroidów. Jeżeli u pacjenta wystąpią takie objawy, jak nieostre widzenie lub inne zaburzenia widzenia, należy rozważyć skierowanie go do okulisty w celu ustalenia możliwych przyczyn, do których może należeć zaćma, jaskra lub rzadkie choroby, takie jak centralna </w:t>
      </w:r>
      <w:proofErr w:type="spellStart"/>
      <w:r w:rsidRPr="00155597">
        <w:rPr>
          <w:sz w:val="22"/>
          <w:szCs w:val="22"/>
        </w:rPr>
        <w:t>chorioretinopatia</w:t>
      </w:r>
      <w:proofErr w:type="spellEnd"/>
      <w:r w:rsidRPr="00155597">
        <w:rPr>
          <w:sz w:val="22"/>
          <w:szCs w:val="22"/>
        </w:rPr>
        <w:t xml:space="preserve"> surowicza (</w:t>
      </w:r>
      <w:r w:rsidRPr="00A90B1F">
        <w:rPr>
          <w:bCs/>
          <w:i/>
          <w:sz w:val="22"/>
          <w:szCs w:val="22"/>
        </w:rPr>
        <w:t xml:space="preserve">ang. Central </w:t>
      </w:r>
      <w:proofErr w:type="spellStart"/>
      <w:r w:rsidRPr="00A90B1F">
        <w:rPr>
          <w:bCs/>
          <w:i/>
          <w:sz w:val="22"/>
          <w:szCs w:val="22"/>
        </w:rPr>
        <w:t>Serous</w:t>
      </w:r>
      <w:proofErr w:type="spellEnd"/>
      <w:r w:rsidRPr="00A90B1F">
        <w:rPr>
          <w:bCs/>
          <w:i/>
          <w:sz w:val="22"/>
          <w:szCs w:val="22"/>
        </w:rPr>
        <w:t> </w:t>
      </w:r>
      <w:proofErr w:type="spellStart"/>
      <w:r w:rsidRPr="00A90B1F">
        <w:rPr>
          <w:bCs/>
          <w:i/>
          <w:sz w:val="22"/>
          <w:szCs w:val="22"/>
        </w:rPr>
        <w:t>Chorioretinopathy</w:t>
      </w:r>
      <w:proofErr w:type="spellEnd"/>
      <w:r>
        <w:rPr>
          <w:bCs/>
          <w:sz w:val="22"/>
          <w:szCs w:val="22"/>
        </w:rPr>
        <w:t>,</w:t>
      </w:r>
      <w:r w:rsidRPr="00155597">
        <w:rPr>
          <w:sz w:val="22"/>
          <w:szCs w:val="22"/>
        </w:rPr>
        <w:t xml:space="preserve"> CSCR), którą notowano po ogólnoustrojowym i miejscowym stosowaniu kortykosteroidów.</w:t>
      </w:r>
    </w:p>
    <w:p w:rsidR="0008406D" w:rsidRPr="007403FA" w:rsidRDefault="0008406D" w:rsidP="002A37E7">
      <w:pPr>
        <w:autoSpaceDE w:val="0"/>
        <w:autoSpaceDN w:val="0"/>
        <w:adjustRightInd w:val="0"/>
        <w:rPr>
          <w:sz w:val="22"/>
          <w:szCs w:val="22"/>
        </w:rPr>
      </w:pPr>
    </w:p>
    <w:p w:rsidR="001860AD" w:rsidRDefault="001860AD" w:rsidP="005533D3">
      <w:pPr>
        <w:autoSpaceDE w:val="0"/>
        <w:autoSpaceDN w:val="0"/>
        <w:adjustRightInd w:val="0"/>
        <w:ind w:left="708"/>
        <w:rPr>
          <w:sz w:val="22"/>
          <w:szCs w:val="22"/>
        </w:rPr>
      </w:pPr>
      <w:r w:rsidRPr="001860AD">
        <w:rPr>
          <w:sz w:val="22"/>
          <w:szCs w:val="22"/>
        </w:rPr>
        <w:t>Przypadki martwicy kości, ciężkich zakażeń (w tym martwiczego zapalenia powięzi) i</w:t>
      </w:r>
      <w:r w:rsidR="002C28CD">
        <w:rPr>
          <w:sz w:val="22"/>
          <w:szCs w:val="22"/>
        </w:rPr>
        <w:t> </w:t>
      </w:r>
      <w:r w:rsidRPr="001860AD">
        <w:rPr>
          <w:sz w:val="22"/>
          <w:szCs w:val="22"/>
        </w:rPr>
        <w:t xml:space="preserve">immunosupresji ogólnoustrojowej (czasami powodujące przemijające zmiany w postaci mięsaka </w:t>
      </w:r>
      <w:proofErr w:type="spellStart"/>
      <w:r w:rsidRPr="001860AD">
        <w:rPr>
          <w:sz w:val="22"/>
          <w:szCs w:val="22"/>
        </w:rPr>
        <w:t>Kaposiego</w:t>
      </w:r>
      <w:proofErr w:type="spellEnd"/>
      <w:r w:rsidRPr="001860AD">
        <w:rPr>
          <w:sz w:val="22"/>
          <w:szCs w:val="22"/>
        </w:rPr>
        <w:t xml:space="preserve">), występowały po długotrwałym stosowaniu </w:t>
      </w:r>
      <w:proofErr w:type="spellStart"/>
      <w:r w:rsidRPr="001860AD">
        <w:rPr>
          <w:sz w:val="22"/>
          <w:szCs w:val="22"/>
        </w:rPr>
        <w:t>klobetazolu</w:t>
      </w:r>
      <w:proofErr w:type="spellEnd"/>
      <w:r w:rsidRPr="001860AD">
        <w:rPr>
          <w:sz w:val="22"/>
          <w:szCs w:val="22"/>
        </w:rPr>
        <w:t xml:space="preserve"> </w:t>
      </w:r>
      <w:proofErr w:type="spellStart"/>
      <w:r w:rsidRPr="001860AD">
        <w:rPr>
          <w:sz w:val="22"/>
          <w:szCs w:val="22"/>
        </w:rPr>
        <w:t>propionianu</w:t>
      </w:r>
      <w:proofErr w:type="spellEnd"/>
      <w:r w:rsidRPr="001860AD">
        <w:rPr>
          <w:sz w:val="22"/>
          <w:szCs w:val="22"/>
        </w:rPr>
        <w:t xml:space="preserve"> w</w:t>
      </w:r>
      <w:r w:rsidR="002C28CD">
        <w:rPr>
          <w:sz w:val="22"/>
          <w:szCs w:val="22"/>
        </w:rPr>
        <w:t> </w:t>
      </w:r>
      <w:r w:rsidRPr="001860AD">
        <w:rPr>
          <w:sz w:val="22"/>
          <w:szCs w:val="22"/>
        </w:rPr>
        <w:t xml:space="preserve">dawkach większych niż zalecane (patrz punkt 4.2). W niektórych przypadkach pacjenci przyjmowali jednocześnie inne silnie działające kortykosteroidy do stosowania doustnego lub miejscowego lub </w:t>
      </w:r>
      <w:proofErr w:type="spellStart"/>
      <w:r w:rsidRPr="001860AD">
        <w:rPr>
          <w:sz w:val="22"/>
          <w:szCs w:val="22"/>
        </w:rPr>
        <w:t>immunosupresanty</w:t>
      </w:r>
      <w:proofErr w:type="spellEnd"/>
      <w:r w:rsidRPr="001860AD">
        <w:rPr>
          <w:sz w:val="22"/>
          <w:szCs w:val="22"/>
        </w:rPr>
        <w:t xml:space="preserve"> (np. </w:t>
      </w:r>
      <w:proofErr w:type="spellStart"/>
      <w:r w:rsidRPr="001860AD">
        <w:rPr>
          <w:sz w:val="22"/>
          <w:szCs w:val="22"/>
        </w:rPr>
        <w:t>metotreksat</w:t>
      </w:r>
      <w:proofErr w:type="spellEnd"/>
      <w:r w:rsidRPr="001860AD">
        <w:rPr>
          <w:sz w:val="22"/>
          <w:szCs w:val="22"/>
        </w:rPr>
        <w:t xml:space="preserve">, </w:t>
      </w:r>
      <w:proofErr w:type="spellStart"/>
      <w:r w:rsidRPr="001860AD">
        <w:rPr>
          <w:sz w:val="22"/>
          <w:szCs w:val="22"/>
        </w:rPr>
        <w:t>mykofenolan</w:t>
      </w:r>
      <w:proofErr w:type="spellEnd"/>
      <w:r w:rsidRPr="001860AD">
        <w:rPr>
          <w:sz w:val="22"/>
          <w:szCs w:val="22"/>
        </w:rPr>
        <w:t xml:space="preserve"> </w:t>
      </w:r>
      <w:proofErr w:type="spellStart"/>
      <w:r w:rsidRPr="001860AD">
        <w:rPr>
          <w:sz w:val="22"/>
          <w:szCs w:val="22"/>
        </w:rPr>
        <w:t>mofetylu</w:t>
      </w:r>
      <w:proofErr w:type="spellEnd"/>
      <w:r w:rsidRPr="001860AD">
        <w:rPr>
          <w:sz w:val="22"/>
          <w:szCs w:val="22"/>
        </w:rPr>
        <w:t>). Jeśli leczenie kortykosteroidem stosowanym miejscowo jest klinicznie uzasadnione przez okres dłuższy niż 2 tygodnie, należy rozważyć zastosowanie słabiej działającego kortykosteroidu.</w:t>
      </w:r>
    </w:p>
    <w:p w:rsidR="001860AD" w:rsidRDefault="001860AD" w:rsidP="005533D3">
      <w:pPr>
        <w:autoSpaceDE w:val="0"/>
        <w:autoSpaceDN w:val="0"/>
        <w:adjustRightInd w:val="0"/>
        <w:ind w:left="708"/>
        <w:rPr>
          <w:sz w:val="22"/>
          <w:szCs w:val="22"/>
        </w:rPr>
      </w:pPr>
    </w:p>
    <w:p w:rsidR="0008406D" w:rsidRPr="007403FA" w:rsidRDefault="0008406D" w:rsidP="005533D3">
      <w:pPr>
        <w:autoSpaceDE w:val="0"/>
        <w:autoSpaceDN w:val="0"/>
        <w:adjustRightInd w:val="0"/>
        <w:ind w:left="708"/>
        <w:rPr>
          <w:sz w:val="22"/>
          <w:szCs w:val="22"/>
        </w:rPr>
      </w:pPr>
      <w:r w:rsidRPr="007403FA">
        <w:rPr>
          <w:sz w:val="22"/>
          <w:szCs w:val="22"/>
        </w:rPr>
        <w:lastRenderedPageBreak/>
        <w:t xml:space="preserve">W przypadku stosowania </w:t>
      </w:r>
      <w:r>
        <w:rPr>
          <w:sz w:val="22"/>
          <w:szCs w:val="22"/>
        </w:rPr>
        <w:t xml:space="preserve">produktu leczniczego </w:t>
      </w:r>
      <w:r w:rsidRPr="007403FA">
        <w:rPr>
          <w:sz w:val="22"/>
          <w:szCs w:val="22"/>
        </w:rPr>
        <w:t xml:space="preserve">na skórę twarzy </w:t>
      </w:r>
      <w:r>
        <w:rPr>
          <w:sz w:val="22"/>
          <w:szCs w:val="22"/>
        </w:rPr>
        <w:t>występują</w:t>
      </w:r>
      <w:r w:rsidRPr="007403FA">
        <w:rPr>
          <w:sz w:val="22"/>
          <w:szCs w:val="22"/>
        </w:rPr>
        <w:t xml:space="preserve"> zmiany atroficzne, zwłaszcza podczas długotrwałego leczenia. Należy o tym pamiętać, szczególnie podczas rozpoczynania leczenia chorób, takich jak: łuszczyca, liszaj rumieniowaty przewlekły czy różnego rodzaju egzemy.</w:t>
      </w:r>
    </w:p>
    <w:p w:rsidR="0008406D" w:rsidRDefault="0008406D" w:rsidP="005533D3">
      <w:pPr>
        <w:autoSpaceDE w:val="0"/>
        <w:autoSpaceDN w:val="0"/>
        <w:adjustRightInd w:val="0"/>
        <w:ind w:left="708"/>
        <w:rPr>
          <w:sz w:val="22"/>
          <w:szCs w:val="22"/>
        </w:rPr>
      </w:pPr>
      <w:r w:rsidRPr="007403FA">
        <w:rPr>
          <w:sz w:val="22"/>
          <w:szCs w:val="22"/>
        </w:rPr>
        <w:t xml:space="preserve">Należy chronić oczy przed kontaktem z produktem. Kontakt z oczami może spowodować wystąpienie jaskry lub zaostrzenia jej objawów. </w:t>
      </w:r>
    </w:p>
    <w:p w:rsidR="0008406D" w:rsidRPr="007403FA" w:rsidRDefault="0008406D" w:rsidP="005533D3">
      <w:pPr>
        <w:autoSpaceDE w:val="0"/>
        <w:autoSpaceDN w:val="0"/>
        <w:adjustRightInd w:val="0"/>
        <w:ind w:left="708"/>
        <w:rPr>
          <w:sz w:val="22"/>
          <w:szCs w:val="22"/>
        </w:rPr>
      </w:pPr>
      <w:r w:rsidRPr="007403FA">
        <w:rPr>
          <w:sz w:val="22"/>
          <w:szCs w:val="22"/>
        </w:rPr>
        <w:t xml:space="preserve">Szczególnie ostrożnie należy stosować u pacjentów z łuszczycą, gdyż miejscowe stosowanie kortykosteroidów w łuszczycy może być niebezpieczne, m.in. ze względu na nawrót choroby spowodowany rozwojem tolerancji, ryzyko wystąpienia uogólnionej łuszczycy krostkowej i ogólne działania toksyczne spowodowane zaburzeniem </w:t>
      </w:r>
      <w:r w:rsidRPr="007403FA">
        <w:rPr>
          <w:rFonts w:eastAsia="HiddenHorzOCR"/>
          <w:sz w:val="22"/>
          <w:szCs w:val="22"/>
        </w:rPr>
        <w:t xml:space="preserve">ciągłości </w:t>
      </w:r>
      <w:r w:rsidRPr="007403FA">
        <w:rPr>
          <w:sz w:val="22"/>
          <w:szCs w:val="22"/>
        </w:rPr>
        <w:t>skóry.</w:t>
      </w:r>
    </w:p>
    <w:p w:rsidR="0008406D" w:rsidRPr="007403FA" w:rsidRDefault="0008406D" w:rsidP="005533D3">
      <w:pPr>
        <w:autoSpaceDE w:val="0"/>
        <w:autoSpaceDN w:val="0"/>
        <w:adjustRightInd w:val="0"/>
        <w:ind w:left="708"/>
        <w:rPr>
          <w:sz w:val="22"/>
          <w:szCs w:val="22"/>
        </w:rPr>
      </w:pPr>
      <w:r w:rsidRPr="007403FA">
        <w:rPr>
          <w:sz w:val="22"/>
          <w:szCs w:val="22"/>
        </w:rPr>
        <w:t>W przypadku leczenia zmian skórnych, które są zakażone, należy zastosować leczenie przeciwbakteryjn</w:t>
      </w:r>
      <w:r>
        <w:rPr>
          <w:sz w:val="22"/>
          <w:szCs w:val="22"/>
        </w:rPr>
        <w:t>e</w:t>
      </w:r>
      <w:r w:rsidRPr="007403FA">
        <w:rPr>
          <w:sz w:val="22"/>
          <w:szCs w:val="22"/>
        </w:rPr>
        <w:t xml:space="preserve"> lub przeciwgrzybicze. Pojawienie się zakażenia bakteryjnego lub grzybiczego w trakcie leczenia zmian skórnych kortykosteroidami jest wskazaniem do natychmiastowego jego przerwania i podania </w:t>
      </w:r>
      <w:r>
        <w:rPr>
          <w:sz w:val="22"/>
          <w:szCs w:val="22"/>
        </w:rPr>
        <w:t>leków</w:t>
      </w:r>
      <w:r w:rsidRPr="007403FA">
        <w:rPr>
          <w:sz w:val="22"/>
          <w:szCs w:val="22"/>
        </w:rPr>
        <w:t xml:space="preserve"> przeciwbakteryjnych o działaniu ogólnoustrojowym. Przyczyną zakażeń bakteryjnych są m.in. dogodne warunki (ciepło i wilgoć), jakie stwarza stosowanie opatrunków </w:t>
      </w:r>
      <w:proofErr w:type="spellStart"/>
      <w:r w:rsidRPr="007403FA">
        <w:rPr>
          <w:sz w:val="22"/>
          <w:szCs w:val="22"/>
        </w:rPr>
        <w:t>okluzyjnych</w:t>
      </w:r>
      <w:proofErr w:type="spellEnd"/>
      <w:r w:rsidRPr="007403FA">
        <w:rPr>
          <w:sz w:val="22"/>
          <w:szCs w:val="22"/>
        </w:rPr>
        <w:t>.</w:t>
      </w:r>
    </w:p>
    <w:p w:rsidR="0008406D" w:rsidRDefault="0008406D" w:rsidP="00A82506">
      <w:pPr>
        <w:autoSpaceDE w:val="0"/>
        <w:autoSpaceDN w:val="0"/>
        <w:adjustRightInd w:val="0"/>
        <w:ind w:left="708"/>
        <w:rPr>
          <w:b/>
          <w:bCs/>
          <w:sz w:val="22"/>
          <w:szCs w:val="22"/>
        </w:rPr>
      </w:pPr>
      <w:r w:rsidRPr="007403FA">
        <w:rPr>
          <w:sz w:val="22"/>
          <w:szCs w:val="22"/>
        </w:rPr>
        <w:t xml:space="preserve">Przed nałożeniem produktu </w:t>
      </w:r>
      <w:r>
        <w:rPr>
          <w:sz w:val="22"/>
          <w:szCs w:val="22"/>
        </w:rPr>
        <w:t xml:space="preserve">leczniczego </w:t>
      </w:r>
      <w:r w:rsidRPr="007403FA">
        <w:rPr>
          <w:sz w:val="22"/>
          <w:szCs w:val="22"/>
        </w:rPr>
        <w:t xml:space="preserve">należy dokładnie oczyścić i osuszyć </w:t>
      </w:r>
      <w:r w:rsidRPr="007403FA">
        <w:rPr>
          <w:rFonts w:eastAsia="HiddenHorzOCR"/>
          <w:sz w:val="22"/>
          <w:szCs w:val="22"/>
        </w:rPr>
        <w:t>zmienioną cho</w:t>
      </w:r>
      <w:r w:rsidRPr="007403FA">
        <w:rPr>
          <w:sz w:val="22"/>
          <w:szCs w:val="22"/>
        </w:rPr>
        <w:t>robowo powierzchnię skóry.</w:t>
      </w:r>
    </w:p>
    <w:p w:rsidR="0008406D" w:rsidRDefault="0008406D" w:rsidP="00E97814">
      <w:pPr>
        <w:autoSpaceDE w:val="0"/>
        <w:autoSpaceDN w:val="0"/>
        <w:adjustRightInd w:val="0"/>
        <w:ind w:left="708"/>
        <w:rPr>
          <w:sz w:val="22"/>
          <w:szCs w:val="22"/>
          <w:u w:val="single"/>
        </w:rPr>
      </w:pPr>
    </w:p>
    <w:p w:rsidR="0008406D" w:rsidRPr="00A82506" w:rsidRDefault="0008406D" w:rsidP="006D2109">
      <w:pPr>
        <w:keepNext/>
        <w:autoSpaceDE w:val="0"/>
        <w:autoSpaceDN w:val="0"/>
        <w:adjustRightInd w:val="0"/>
        <w:ind w:left="709"/>
        <w:rPr>
          <w:sz w:val="22"/>
          <w:szCs w:val="22"/>
          <w:u w:val="single"/>
        </w:rPr>
      </w:pPr>
      <w:r w:rsidRPr="00A82506">
        <w:rPr>
          <w:sz w:val="22"/>
          <w:szCs w:val="22"/>
          <w:u w:val="single"/>
        </w:rPr>
        <w:t>Dzieci i młodzież</w:t>
      </w:r>
    </w:p>
    <w:p w:rsidR="0008406D" w:rsidRDefault="0008406D" w:rsidP="006D2109">
      <w:pPr>
        <w:keepNext/>
        <w:autoSpaceDE w:val="0"/>
        <w:autoSpaceDN w:val="0"/>
        <w:adjustRightInd w:val="0"/>
        <w:ind w:left="709"/>
        <w:rPr>
          <w:sz w:val="22"/>
          <w:szCs w:val="22"/>
        </w:rPr>
      </w:pPr>
      <w:r w:rsidRPr="007403FA">
        <w:rPr>
          <w:sz w:val="22"/>
          <w:szCs w:val="22"/>
        </w:rPr>
        <w:t>U dzieci</w:t>
      </w:r>
      <w:r>
        <w:rPr>
          <w:sz w:val="22"/>
          <w:szCs w:val="22"/>
        </w:rPr>
        <w:t>,</w:t>
      </w:r>
      <w:r w:rsidRPr="007403FA">
        <w:rPr>
          <w:sz w:val="22"/>
          <w:szCs w:val="22"/>
        </w:rPr>
        <w:t xml:space="preserve"> podczas miejscowego leczenia kortykosteroidami</w:t>
      </w:r>
      <w:r w:rsidRPr="00D44D85">
        <w:rPr>
          <w:sz w:val="22"/>
          <w:szCs w:val="22"/>
        </w:rPr>
        <w:t xml:space="preserve"> </w:t>
      </w:r>
      <w:r w:rsidRPr="007403FA">
        <w:rPr>
          <w:sz w:val="22"/>
          <w:szCs w:val="22"/>
        </w:rPr>
        <w:t xml:space="preserve">ryzyko zahamowania czynności osi </w:t>
      </w:r>
      <w:proofErr w:type="spellStart"/>
      <w:r w:rsidRPr="007403FA">
        <w:rPr>
          <w:sz w:val="22"/>
          <w:szCs w:val="22"/>
        </w:rPr>
        <w:t>podwzgórze-przysadka-nadnercza</w:t>
      </w:r>
      <w:proofErr w:type="spellEnd"/>
      <w:r w:rsidRPr="007403FA">
        <w:rPr>
          <w:sz w:val="22"/>
          <w:szCs w:val="22"/>
        </w:rPr>
        <w:t xml:space="preserve"> jest większe niż u dorosłych, ze względu na większy stosunek powierzchni skóry do masy ciała i związane z tym </w:t>
      </w:r>
      <w:r w:rsidRPr="007403FA">
        <w:rPr>
          <w:rFonts w:eastAsia="HiddenHorzOCR"/>
          <w:sz w:val="22"/>
          <w:szCs w:val="22"/>
        </w:rPr>
        <w:t xml:space="preserve">zwiększone </w:t>
      </w:r>
      <w:r w:rsidRPr="007403FA">
        <w:rPr>
          <w:sz w:val="22"/>
          <w:szCs w:val="22"/>
        </w:rPr>
        <w:t xml:space="preserve">wchłanianie </w:t>
      </w:r>
      <w:proofErr w:type="spellStart"/>
      <w:r w:rsidRPr="007403FA">
        <w:rPr>
          <w:sz w:val="22"/>
          <w:szCs w:val="22"/>
        </w:rPr>
        <w:t>klobetazolu</w:t>
      </w:r>
      <w:proofErr w:type="spellEnd"/>
      <w:r w:rsidRPr="007403FA">
        <w:rPr>
          <w:sz w:val="22"/>
          <w:szCs w:val="22"/>
        </w:rPr>
        <w:t xml:space="preserve"> przez skórę</w:t>
      </w:r>
      <w:r>
        <w:rPr>
          <w:sz w:val="22"/>
          <w:szCs w:val="22"/>
        </w:rPr>
        <w:t>.</w:t>
      </w:r>
    </w:p>
    <w:p w:rsidR="0008406D" w:rsidRPr="007403FA" w:rsidRDefault="0008406D" w:rsidP="00E97814">
      <w:pPr>
        <w:autoSpaceDE w:val="0"/>
        <w:autoSpaceDN w:val="0"/>
        <w:adjustRightInd w:val="0"/>
        <w:ind w:left="708"/>
        <w:rPr>
          <w:sz w:val="22"/>
          <w:szCs w:val="22"/>
        </w:rPr>
      </w:pPr>
    </w:p>
    <w:p w:rsidR="0008406D" w:rsidRPr="007403FA" w:rsidRDefault="0008406D" w:rsidP="00A82506">
      <w:pPr>
        <w:autoSpaceDE w:val="0"/>
        <w:autoSpaceDN w:val="0"/>
        <w:adjustRightInd w:val="0"/>
        <w:ind w:left="708"/>
        <w:rPr>
          <w:sz w:val="22"/>
          <w:szCs w:val="22"/>
        </w:rPr>
      </w:pPr>
      <w:r>
        <w:rPr>
          <w:sz w:val="22"/>
          <w:szCs w:val="22"/>
        </w:rPr>
        <w:t xml:space="preserve">Produkt leczniczy zawiera </w:t>
      </w:r>
      <w:r w:rsidRPr="007403FA">
        <w:rPr>
          <w:sz w:val="22"/>
          <w:szCs w:val="22"/>
        </w:rPr>
        <w:t>glikol propylenow</w:t>
      </w:r>
      <w:r>
        <w:rPr>
          <w:sz w:val="22"/>
          <w:szCs w:val="22"/>
        </w:rPr>
        <w:t>y, który</w:t>
      </w:r>
      <w:r w:rsidRPr="007403FA">
        <w:rPr>
          <w:sz w:val="22"/>
          <w:szCs w:val="22"/>
        </w:rPr>
        <w:t xml:space="preserve"> może powodować podrażnienie skóry.</w:t>
      </w:r>
    </w:p>
    <w:p w:rsidR="0008406D" w:rsidRPr="007403FA" w:rsidRDefault="0008406D" w:rsidP="005533D3">
      <w:pPr>
        <w:ind w:left="720"/>
        <w:jc w:val="both"/>
        <w:rPr>
          <w:b/>
          <w:bCs/>
          <w:sz w:val="22"/>
          <w:szCs w:val="22"/>
        </w:rPr>
      </w:pPr>
    </w:p>
    <w:p w:rsidR="0008406D" w:rsidRPr="007403FA" w:rsidRDefault="0008406D" w:rsidP="00287C5E">
      <w:pPr>
        <w:numPr>
          <w:ilvl w:val="1"/>
          <w:numId w:val="1"/>
        </w:numPr>
        <w:tabs>
          <w:tab w:val="clear" w:pos="420"/>
          <w:tab w:val="num" w:pos="-180"/>
          <w:tab w:val="num" w:pos="720"/>
        </w:tabs>
        <w:ind w:left="0" w:firstLine="0"/>
        <w:rPr>
          <w:b/>
          <w:bCs/>
          <w:sz w:val="22"/>
          <w:szCs w:val="22"/>
        </w:rPr>
      </w:pPr>
      <w:r w:rsidRPr="007403FA">
        <w:rPr>
          <w:b/>
          <w:bCs/>
          <w:sz w:val="22"/>
          <w:szCs w:val="22"/>
        </w:rPr>
        <w:t xml:space="preserve">Interakcje z innymi </w:t>
      </w:r>
      <w:r>
        <w:rPr>
          <w:b/>
          <w:bCs/>
          <w:sz w:val="22"/>
          <w:szCs w:val="22"/>
        </w:rPr>
        <w:t xml:space="preserve">produktami leczniczymi </w:t>
      </w:r>
      <w:r w:rsidRPr="007403FA">
        <w:rPr>
          <w:b/>
          <w:bCs/>
          <w:sz w:val="22"/>
          <w:szCs w:val="22"/>
        </w:rPr>
        <w:t xml:space="preserve"> i inne rodzaje interakcji</w:t>
      </w:r>
    </w:p>
    <w:p w:rsidR="0008406D" w:rsidRPr="007403FA" w:rsidRDefault="0008406D" w:rsidP="005533D3">
      <w:pPr>
        <w:pStyle w:val="BodyTextIndent"/>
        <w:tabs>
          <w:tab w:val="num" w:pos="720"/>
        </w:tabs>
        <w:spacing w:after="0" w:afterAutospacing="0"/>
        <w:rPr>
          <w:sz w:val="22"/>
          <w:szCs w:val="22"/>
        </w:rPr>
      </w:pPr>
    </w:p>
    <w:p w:rsidR="0008406D" w:rsidRPr="007403FA" w:rsidRDefault="0008406D" w:rsidP="005533D3">
      <w:pPr>
        <w:pStyle w:val="BodyTextIndent"/>
        <w:tabs>
          <w:tab w:val="num" w:pos="720"/>
        </w:tabs>
        <w:spacing w:after="0" w:afterAutospacing="0"/>
        <w:rPr>
          <w:sz w:val="22"/>
          <w:szCs w:val="22"/>
        </w:rPr>
      </w:pPr>
      <w:r w:rsidRPr="007403FA">
        <w:rPr>
          <w:sz w:val="22"/>
          <w:szCs w:val="22"/>
        </w:rPr>
        <w:t>Nie stwierdzono.</w:t>
      </w:r>
    </w:p>
    <w:p w:rsidR="0008406D" w:rsidRPr="007403FA" w:rsidRDefault="0008406D" w:rsidP="005533D3">
      <w:pPr>
        <w:pStyle w:val="BodyTextIndent"/>
        <w:tabs>
          <w:tab w:val="num" w:pos="720"/>
        </w:tabs>
        <w:spacing w:after="0" w:afterAutospacing="0"/>
        <w:rPr>
          <w:sz w:val="22"/>
          <w:szCs w:val="22"/>
        </w:rPr>
      </w:pPr>
    </w:p>
    <w:p w:rsidR="0008406D" w:rsidRDefault="0008406D" w:rsidP="00A82506">
      <w:pPr>
        <w:numPr>
          <w:ilvl w:val="1"/>
          <w:numId w:val="1"/>
        </w:numPr>
        <w:tabs>
          <w:tab w:val="clear" w:pos="420"/>
          <w:tab w:val="num" w:pos="-180"/>
          <w:tab w:val="num" w:pos="720"/>
        </w:tabs>
        <w:ind w:left="0" w:firstLine="0"/>
        <w:rPr>
          <w:b/>
          <w:bCs/>
          <w:sz w:val="22"/>
          <w:szCs w:val="22"/>
        </w:rPr>
      </w:pPr>
      <w:r>
        <w:rPr>
          <w:b/>
          <w:bCs/>
          <w:sz w:val="22"/>
          <w:szCs w:val="22"/>
        </w:rPr>
        <w:t>Wpływ na płodność, ciążę i laktację</w:t>
      </w:r>
    </w:p>
    <w:p w:rsidR="0008406D" w:rsidRDefault="0008406D" w:rsidP="005533D3">
      <w:pPr>
        <w:ind w:firstLine="708"/>
        <w:jc w:val="both"/>
        <w:rPr>
          <w:b/>
          <w:bCs/>
          <w:sz w:val="22"/>
          <w:szCs w:val="22"/>
        </w:rPr>
      </w:pPr>
    </w:p>
    <w:p w:rsidR="0008406D" w:rsidRPr="007403FA" w:rsidRDefault="0008406D" w:rsidP="005533D3">
      <w:pPr>
        <w:ind w:firstLine="708"/>
        <w:jc w:val="both"/>
        <w:rPr>
          <w:bCs/>
          <w:sz w:val="22"/>
          <w:szCs w:val="22"/>
          <w:u w:val="single"/>
        </w:rPr>
      </w:pPr>
      <w:r w:rsidRPr="007403FA">
        <w:rPr>
          <w:bCs/>
          <w:sz w:val="22"/>
          <w:szCs w:val="22"/>
          <w:u w:val="single"/>
        </w:rPr>
        <w:t>Ciąża</w:t>
      </w:r>
    </w:p>
    <w:p w:rsidR="0008406D" w:rsidRPr="007403FA" w:rsidRDefault="0008406D" w:rsidP="00992ACA">
      <w:pPr>
        <w:autoSpaceDE w:val="0"/>
        <w:autoSpaceDN w:val="0"/>
        <w:adjustRightInd w:val="0"/>
        <w:ind w:left="708"/>
        <w:rPr>
          <w:sz w:val="22"/>
          <w:szCs w:val="22"/>
        </w:rPr>
      </w:pPr>
      <w:r w:rsidRPr="007403FA">
        <w:rPr>
          <w:sz w:val="22"/>
          <w:szCs w:val="22"/>
        </w:rPr>
        <w:t>Produktu</w:t>
      </w:r>
      <w:r>
        <w:rPr>
          <w:sz w:val="22"/>
          <w:szCs w:val="22"/>
        </w:rPr>
        <w:t xml:space="preserve"> leczniczego</w:t>
      </w:r>
      <w:r w:rsidRPr="007403FA">
        <w:rPr>
          <w:sz w:val="22"/>
          <w:szCs w:val="22"/>
        </w:rPr>
        <w:t xml:space="preserve"> </w:t>
      </w:r>
      <w:proofErr w:type="spellStart"/>
      <w:r>
        <w:rPr>
          <w:smallCaps/>
          <w:sz w:val="22"/>
          <w:szCs w:val="22"/>
        </w:rPr>
        <w:t>Novate</w:t>
      </w:r>
      <w:proofErr w:type="spellEnd"/>
      <w:r>
        <w:rPr>
          <w:sz w:val="22"/>
          <w:szCs w:val="22"/>
        </w:rPr>
        <w:t xml:space="preserve"> nie </w:t>
      </w:r>
      <w:r w:rsidRPr="007403FA">
        <w:rPr>
          <w:sz w:val="22"/>
          <w:szCs w:val="22"/>
        </w:rPr>
        <w:t xml:space="preserve">wolno stosować w okresie </w:t>
      </w:r>
      <w:r w:rsidRPr="007403FA">
        <w:rPr>
          <w:rFonts w:eastAsia="HiddenHorzOCR"/>
          <w:sz w:val="22"/>
          <w:szCs w:val="22"/>
        </w:rPr>
        <w:t xml:space="preserve">ciąży, </w:t>
      </w:r>
      <w:r w:rsidRPr="007403FA">
        <w:rPr>
          <w:sz w:val="22"/>
          <w:szCs w:val="22"/>
        </w:rPr>
        <w:t>jeśli nie jest to bezwzględnie konieczne</w:t>
      </w:r>
      <w:r>
        <w:rPr>
          <w:sz w:val="22"/>
          <w:szCs w:val="22"/>
        </w:rPr>
        <w:t xml:space="preserve">. Produkt leczniczy </w:t>
      </w:r>
      <w:r w:rsidRPr="007403FA">
        <w:rPr>
          <w:sz w:val="22"/>
          <w:szCs w:val="22"/>
        </w:rPr>
        <w:t>nie powinien być stosowany przez kobiety, które planują zajść w ciążę.</w:t>
      </w:r>
    </w:p>
    <w:p w:rsidR="0008406D" w:rsidRPr="007403FA" w:rsidRDefault="0008406D" w:rsidP="00992ACA">
      <w:pPr>
        <w:autoSpaceDE w:val="0"/>
        <w:autoSpaceDN w:val="0"/>
        <w:adjustRightInd w:val="0"/>
        <w:ind w:left="708"/>
        <w:rPr>
          <w:sz w:val="22"/>
          <w:szCs w:val="22"/>
        </w:rPr>
      </w:pPr>
      <w:r w:rsidRPr="007403FA">
        <w:rPr>
          <w:sz w:val="22"/>
          <w:szCs w:val="22"/>
        </w:rPr>
        <w:t>Brak danych k</w:t>
      </w:r>
      <w:r>
        <w:rPr>
          <w:sz w:val="22"/>
          <w:szCs w:val="22"/>
        </w:rPr>
        <w:t>li</w:t>
      </w:r>
      <w:r w:rsidRPr="007403FA">
        <w:rPr>
          <w:sz w:val="22"/>
          <w:szCs w:val="22"/>
        </w:rPr>
        <w:t xml:space="preserve">nicznych dotyczących stosowania </w:t>
      </w:r>
      <w:proofErr w:type="spellStart"/>
      <w:r w:rsidRPr="007403FA">
        <w:rPr>
          <w:sz w:val="22"/>
          <w:szCs w:val="22"/>
        </w:rPr>
        <w:t>propionianu</w:t>
      </w:r>
      <w:proofErr w:type="spellEnd"/>
      <w:r w:rsidRPr="007403FA">
        <w:rPr>
          <w:sz w:val="22"/>
          <w:szCs w:val="22"/>
        </w:rPr>
        <w:t xml:space="preserve"> </w:t>
      </w:r>
      <w:proofErr w:type="spellStart"/>
      <w:r w:rsidRPr="007403FA">
        <w:rPr>
          <w:sz w:val="22"/>
          <w:szCs w:val="22"/>
        </w:rPr>
        <w:t>klobetazolu</w:t>
      </w:r>
      <w:proofErr w:type="spellEnd"/>
      <w:r w:rsidRPr="007403FA">
        <w:rPr>
          <w:sz w:val="22"/>
          <w:szCs w:val="22"/>
        </w:rPr>
        <w:t xml:space="preserve"> w czasie </w:t>
      </w:r>
      <w:r w:rsidRPr="007403FA">
        <w:rPr>
          <w:rFonts w:eastAsia="HiddenHorzOCR"/>
          <w:sz w:val="22"/>
          <w:szCs w:val="22"/>
        </w:rPr>
        <w:t xml:space="preserve">ciąży. </w:t>
      </w:r>
      <w:r w:rsidRPr="007403FA">
        <w:rPr>
          <w:sz w:val="22"/>
          <w:szCs w:val="22"/>
        </w:rPr>
        <w:t>W badaniach laboratoryjnych na zwierzętach wykazano, że kortykosteroidy o działaniu ogólnoustrojowym działają teratogennie w</w:t>
      </w:r>
      <w:r>
        <w:rPr>
          <w:sz w:val="22"/>
          <w:szCs w:val="22"/>
        </w:rPr>
        <w:t xml:space="preserve">e względnie </w:t>
      </w:r>
      <w:r w:rsidRPr="007403FA">
        <w:rPr>
          <w:sz w:val="22"/>
          <w:szCs w:val="22"/>
        </w:rPr>
        <w:t>małych dawkach. Niektóre z kortykosteroidów działały teratogennie po zastosowaniu na skórę zwierząt laboratoryjnych.</w:t>
      </w:r>
    </w:p>
    <w:p w:rsidR="0008406D" w:rsidRPr="007403FA" w:rsidRDefault="0008406D" w:rsidP="005533D3">
      <w:pPr>
        <w:autoSpaceDE w:val="0"/>
        <w:autoSpaceDN w:val="0"/>
        <w:adjustRightInd w:val="0"/>
        <w:ind w:left="708"/>
        <w:rPr>
          <w:sz w:val="22"/>
          <w:szCs w:val="22"/>
        </w:rPr>
      </w:pPr>
      <w:r w:rsidRPr="007403FA">
        <w:rPr>
          <w:sz w:val="22"/>
          <w:szCs w:val="22"/>
        </w:rPr>
        <w:t>Nie prowadzon</w:t>
      </w:r>
      <w:r>
        <w:rPr>
          <w:sz w:val="22"/>
          <w:szCs w:val="22"/>
        </w:rPr>
        <w:t>o</w:t>
      </w:r>
      <w:r w:rsidRPr="007403FA">
        <w:rPr>
          <w:sz w:val="22"/>
          <w:szCs w:val="22"/>
        </w:rPr>
        <w:t xml:space="preserve"> bada</w:t>
      </w:r>
      <w:r>
        <w:rPr>
          <w:sz w:val="22"/>
          <w:szCs w:val="22"/>
        </w:rPr>
        <w:t>ń</w:t>
      </w:r>
      <w:r w:rsidRPr="007403FA">
        <w:rPr>
          <w:sz w:val="22"/>
          <w:szCs w:val="22"/>
        </w:rPr>
        <w:t xml:space="preserve"> nad działaniem teratogennym </w:t>
      </w:r>
      <w:proofErr w:type="spellStart"/>
      <w:r w:rsidRPr="007403FA">
        <w:rPr>
          <w:sz w:val="22"/>
          <w:szCs w:val="22"/>
        </w:rPr>
        <w:t>klobetazolu</w:t>
      </w:r>
      <w:proofErr w:type="spellEnd"/>
      <w:r w:rsidRPr="007403FA">
        <w:rPr>
          <w:sz w:val="22"/>
          <w:szCs w:val="22"/>
        </w:rPr>
        <w:t xml:space="preserve"> w postaci maści na skórę. Wiadomo jednak, </w:t>
      </w:r>
      <w:r>
        <w:rPr>
          <w:sz w:val="22"/>
          <w:szCs w:val="22"/>
        </w:rPr>
        <w:t>ż</w:t>
      </w:r>
      <w:r w:rsidRPr="007403FA">
        <w:rPr>
          <w:sz w:val="22"/>
          <w:szCs w:val="22"/>
        </w:rPr>
        <w:t xml:space="preserve">e ulega on wchłanianiu przez skórę do organizmu, a </w:t>
      </w:r>
      <w:proofErr w:type="spellStart"/>
      <w:r w:rsidRPr="007403FA">
        <w:rPr>
          <w:sz w:val="22"/>
          <w:szCs w:val="22"/>
        </w:rPr>
        <w:t>klobetazol</w:t>
      </w:r>
      <w:proofErr w:type="spellEnd"/>
      <w:r w:rsidRPr="007403FA">
        <w:rPr>
          <w:sz w:val="22"/>
          <w:szCs w:val="22"/>
        </w:rPr>
        <w:t xml:space="preserve"> podany podskórnie królikom i myszom działał teratogennie.</w:t>
      </w:r>
    </w:p>
    <w:p w:rsidR="0008406D" w:rsidRPr="007403FA" w:rsidRDefault="0008406D" w:rsidP="00726C44">
      <w:pPr>
        <w:autoSpaceDE w:val="0"/>
        <w:autoSpaceDN w:val="0"/>
        <w:adjustRightInd w:val="0"/>
        <w:ind w:left="708"/>
        <w:rPr>
          <w:sz w:val="22"/>
          <w:szCs w:val="22"/>
        </w:rPr>
      </w:pPr>
    </w:p>
    <w:p w:rsidR="0008406D" w:rsidRPr="007403FA" w:rsidRDefault="0008406D" w:rsidP="005533D3">
      <w:pPr>
        <w:autoSpaceDE w:val="0"/>
        <w:autoSpaceDN w:val="0"/>
        <w:adjustRightInd w:val="0"/>
        <w:ind w:left="708"/>
        <w:rPr>
          <w:sz w:val="22"/>
          <w:szCs w:val="22"/>
          <w:u w:val="single"/>
        </w:rPr>
      </w:pPr>
      <w:r>
        <w:rPr>
          <w:sz w:val="22"/>
          <w:szCs w:val="22"/>
          <w:u w:val="single"/>
        </w:rPr>
        <w:t>Karmienie piersią</w:t>
      </w:r>
    </w:p>
    <w:p w:rsidR="0008406D" w:rsidRPr="007403FA" w:rsidRDefault="0008406D" w:rsidP="005533D3">
      <w:pPr>
        <w:autoSpaceDE w:val="0"/>
        <w:autoSpaceDN w:val="0"/>
        <w:adjustRightInd w:val="0"/>
        <w:ind w:left="708"/>
        <w:rPr>
          <w:sz w:val="22"/>
          <w:szCs w:val="22"/>
        </w:rPr>
      </w:pPr>
      <w:r>
        <w:rPr>
          <w:sz w:val="22"/>
          <w:szCs w:val="22"/>
        </w:rPr>
        <w:t xml:space="preserve">Produktu leczniczego </w:t>
      </w:r>
      <w:proofErr w:type="spellStart"/>
      <w:r w:rsidRPr="006E5DFF">
        <w:rPr>
          <w:smallCaps/>
          <w:sz w:val="22"/>
          <w:szCs w:val="22"/>
        </w:rPr>
        <w:t>Novate</w:t>
      </w:r>
      <w:proofErr w:type="spellEnd"/>
      <w:r w:rsidRPr="007403FA">
        <w:rPr>
          <w:sz w:val="22"/>
          <w:szCs w:val="22"/>
        </w:rPr>
        <w:t xml:space="preserve"> nie wolno stosować w okresie karmienia piersią, jeżeli nie jest to bezwzględnie konieczne.</w:t>
      </w:r>
    </w:p>
    <w:p w:rsidR="0008406D" w:rsidRPr="007403FA" w:rsidRDefault="0008406D" w:rsidP="00992ACA">
      <w:pPr>
        <w:autoSpaceDE w:val="0"/>
        <w:autoSpaceDN w:val="0"/>
        <w:adjustRightInd w:val="0"/>
        <w:ind w:left="708"/>
        <w:rPr>
          <w:sz w:val="22"/>
          <w:szCs w:val="22"/>
        </w:rPr>
      </w:pPr>
      <w:r>
        <w:rPr>
          <w:sz w:val="22"/>
          <w:szCs w:val="22"/>
        </w:rPr>
        <w:t>W razie takiej konieczności, k</w:t>
      </w:r>
      <w:r w:rsidRPr="007403FA">
        <w:rPr>
          <w:sz w:val="22"/>
          <w:szCs w:val="22"/>
        </w:rPr>
        <w:t xml:space="preserve">obiety karmiące piersią należy uprzedzić, </w:t>
      </w:r>
      <w:r>
        <w:rPr>
          <w:sz w:val="22"/>
          <w:szCs w:val="22"/>
        </w:rPr>
        <w:t>by</w:t>
      </w:r>
      <w:r w:rsidRPr="007403FA">
        <w:rPr>
          <w:sz w:val="22"/>
          <w:szCs w:val="22"/>
        </w:rPr>
        <w:t xml:space="preserve"> nie nakłada</w:t>
      </w:r>
      <w:r>
        <w:rPr>
          <w:sz w:val="22"/>
          <w:szCs w:val="22"/>
        </w:rPr>
        <w:t>ły</w:t>
      </w:r>
      <w:r w:rsidRPr="007403FA">
        <w:rPr>
          <w:sz w:val="22"/>
          <w:szCs w:val="22"/>
        </w:rPr>
        <w:t xml:space="preserve"> produktu </w:t>
      </w:r>
      <w:r>
        <w:rPr>
          <w:sz w:val="22"/>
          <w:szCs w:val="22"/>
        </w:rPr>
        <w:t xml:space="preserve">leczniczego </w:t>
      </w:r>
      <w:r w:rsidRPr="007403FA">
        <w:rPr>
          <w:sz w:val="22"/>
          <w:szCs w:val="22"/>
        </w:rPr>
        <w:t>na piersi bezpośrednio przed karmieniem piersią.</w:t>
      </w:r>
    </w:p>
    <w:p w:rsidR="0008406D" w:rsidRPr="007403FA" w:rsidRDefault="0008406D" w:rsidP="005533D3">
      <w:pPr>
        <w:autoSpaceDE w:val="0"/>
        <w:autoSpaceDN w:val="0"/>
        <w:adjustRightInd w:val="0"/>
        <w:ind w:left="708"/>
        <w:rPr>
          <w:sz w:val="22"/>
          <w:szCs w:val="22"/>
        </w:rPr>
      </w:pPr>
      <w:r w:rsidRPr="007403FA">
        <w:rPr>
          <w:sz w:val="22"/>
          <w:szCs w:val="22"/>
        </w:rPr>
        <w:t xml:space="preserve">Brak danych </w:t>
      </w:r>
      <w:r>
        <w:rPr>
          <w:sz w:val="22"/>
          <w:szCs w:val="22"/>
        </w:rPr>
        <w:t>klini</w:t>
      </w:r>
      <w:r w:rsidRPr="007403FA">
        <w:rPr>
          <w:sz w:val="22"/>
          <w:szCs w:val="22"/>
        </w:rPr>
        <w:t xml:space="preserve">cznych dotyczących stosowania </w:t>
      </w:r>
      <w:proofErr w:type="spellStart"/>
      <w:r w:rsidRPr="007403FA">
        <w:rPr>
          <w:sz w:val="22"/>
          <w:szCs w:val="22"/>
        </w:rPr>
        <w:t>propionianu</w:t>
      </w:r>
      <w:proofErr w:type="spellEnd"/>
      <w:r w:rsidRPr="007403FA">
        <w:rPr>
          <w:sz w:val="22"/>
          <w:szCs w:val="22"/>
        </w:rPr>
        <w:t xml:space="preserve"> </w:t>
      </w:r>
      <w:proofErr w:type="spellStart"/>
      <w:r w:rsidRPr="007403FA">
        <w:rPr>
          <w:sz w:val="22"/>
          <w:szCs w:val="22"/>
        </w:rPr>
        <w:t>klobetazolu</w:t>
      </w:r>
      <w:proofErr w:type="spellEnd"/>
      <w:r w:rsidRPr="007403FA" w:rsidDel="00992ACA">
        <w:rPr>
          <w:sz w:val="22"/>
          <w:szCs w:val="22"/>
        </w:rPr>
        <w:t xml:space="preserve"> </w:t>
      </w:r>
      <w:r w:rsidRPr="007403FA">
        <w:rPr>
          <w:sz w:val="22"/>
          <w:szCs w:val="22"/>
        </w:rPr>
        <w:t xml:space="preserve">w czasie laktacji. Nie wiadomo czy kortykosteroidy stosowane miejscowo przenikają do mleka. Wiadomo jednak, że kortykosteroidy o działaniu ogólnoustrojowym przenikają do mleka i mogą </w:t>
      </w:r>
      <w:r>
        <w:rPr>
          <w:sz w:val="22"/>
          <w:szCs w:val="22"/>
        </w:rPr>
        <w:t>wywoływać</w:t>
      </w:r>
      <w:r w:rsidRPr="007403FA">
        <w:rPr>
          <w:sz w:val="22"/>
          <w:szCs w:val="22"/>
        </w:rPr>
        <w:t xml:space="preserve"> działania niepożądane u dzieci karmionych</w:t>
      </w:r>
      <w:r>
        <w:rPr>
          <w:sz w:val="22"/>
          <w:szCs w:val="22"/>
        </w:rPr>
        <w:t xml:space="preserve"> piersią</w:t>
      </w:r>
      <w:r w:rsidRPr="007403FA">
        <w:rPr>
          <w:sz w:val="22"/>
          <w:szCs w:val="22"/>
        </w:rPr>
        <w:t>, powodując między innymi zahamowanie wzrostu.</w:t>
      </w:r>
    </w:p>
    <w:p w:rsidR="0008406D" w:rsidRPr="007403FA" w:rsidRDefault="0008406D" w:rsidP="005533D3">
      <w:pPr>
        <w:autoSpaceDE w:val="0"/>
        <w:autoSpaceDN w:val="0"/>
        <w:adjustRightInd w:val="0"/>
        <w:ind w:left="708"/>
        <w:rPr>
          <w:sz w:val="22"/>
          <w:szCs w:val="22"/>
        </w:rPr>
      </w:pPr>
    </w:p>
    <w:p w:rsidR="0008406D" w:rsidRPr="007403FA" w:rsidRDefault="0008406D" w:rsidP="002C28CD">
      <w:pPr>
        <w:keepNext/>
        <w:numPr>
          <w:ilvl w:val="1"/>
          <w:numId w:val="1"/>
        </w:numPr>
        <w:tabs>
          <w:tab w:val="clear" w:pos="420"/>
          <w:tab w:val="num" w:pos="720"/>
        </w:tabs>
        <w:ind w:left="720" w:hanging="720"/>
        <w:rPr>
          <w:b/>
          <w:bCs/>
          <w:sz w:val="22"/>
          <w:szCs w:val="22"/>
        </w:rPr>
      </w:pPr>
      <w:r w:rsidRPr="007403FA">
        <w:rPr>
          <w:b/>
          <w:bCs/>
          <w:sz w:val="22"/>
          <w:szCs w:val="22"/>
        </w:rPr>
        <w:lastRenderedPageBreak/>
        <w:t xml:space="preserve">Wpływ na zdolność prowadzenia pojazdów  i </w:t>
      </w:r>
      <w:r>
        <w:rPr>
          <w:b/>
          <w:bCs/>
          <w:sz w:val="22"/>
          <w:szCs w:val="22"/>
        </w:rPr>
        <w:t>obsługiwania maszyn</w:t>
      </w:r>
    </w:p>
    <w:p w:rsidR="0008406D" w:rsidRPr="007403FA" w:rsidRDefault="0008406D" w:rsidP="002C28CD">
      <w:pPr>
        <w:keepNext/>
        <w:tabs>
          <w:tab w:val="num" w:pos="720"/>
        </w:tabs>
        <w:ind w:left="709"/>
        <w:jc w:val="both"/>
        <w:rPr>
          <w:sz w:val="22"/>
          <w:szCs w:val="22"/>
        </w:rPr>
      </w:pPr>
    </w:p>
    <w:p w:rsidR="0008406D" w:rsidRPr="007403FA" w:rsidRDefault="0008406D" w:rsidP="002C28CD">
      <w:pPr>
        <w:keepNext/>
        <w:tabs>
          <w:tab w:val="num" w:pos="720"/>
        </w:tabs>
        <w:ind w:left="709"/>
        <w:jc w:val="both"/>
        <w:rPr>
          <w:sz w:val="22"/>
          <w:szCs w:val="22"/>
        </w:rPr>
      </w:pPr>
      <w:r>
        <w:rPr>
          <w:sz w:val="22"/>
          <w:szCs w:val="22"/>
        </w:rPr>
        <w:t xml:space="preserve">Produkt leczniczy </w:t>
      </w:r>
      <w:proofErr w:type="spellStart"/>
      <w:r w:rsidRPr="006E5DFF">
        <w:rPr>
          <w:smallCaps/>
          <w:sz w:val="22"/>
          <w:szCs w:val="22"/>
        </w:rPr>
        <w:t>Novate</w:t>
      </w:r>
      <w:proofErr w:type="spellEnd"/>
      <w:r w:rsidRPr="007403FA">
        <w:rPr>
          <w:sz w:val="22"/>
          <w:szCs w:val="22"/>
        </w:rPr>
        <w:t xml:space="preserve"> nie ma wpływu na zdolność prowadzenia pojazdów i obsługiwania </w:t>
      </w:r>
      <w:r>
        <w:rPr>
          <w:sz w:val="22"/>
          <w:szCs w:val="22"/>
        </w:rPr>
        <w:t>maszyn</w:t>
      </w:r>
      <w:r w:rsidRPr="007403FA">
        <w:rPr>
          <w:sz w:val="22"/>
          <w:szCs w:val="22"/>
        </w:rPr>
        <w:t>.</w:t>
      </w:r>
    </w:p>
    <w:p w:rsidR="0008406D" w:rsidRPr="007403FA" w:rsidRDefault="0008406D" w:rsidP="005533D3">
      <w:pPr>
        <w:tabs>
          <w:tab w:val="num" w:pos="720"/>
        </w:tabs>
        <w:ind w:left="709"/>
        <w:jc w:val="both"/>
        <w:rPr>
          <w:sz w:val="22"/>
          <w:szCs w:val="22"/>
        </w:rPr>
      </w:pPr>
    </w:p>
    <w:p w:rsidR="0008406D" w:rsidRPr="007403FA" w:rsidRDefault="0008406D" w:rsidP="00287C5E">
      <w:pPr>
        <w:numPr>
          <w:ilvl w:val="1"/>
          <w:numId w:val="1"/>
        </w:numPr>
        <w:tabs>
          <w:tab w:val="clear" w:pos="420"/>
          <w:tab w:val="num" w:pos="-540"/>
          <w:tab w:val="num" w:pos="720"/>
        </w:tabs>
        <w:ind w:left="0" w:firstLine="0"/>
        <w:rPr>
          <w:b/>
          <w:bCs/>
          <w:sz w:val="22"/>
          <w:szCs w:val="22"/>
        </w:rPr>
      </w:pPr>
      <w:r w:rsidRPr="007403FA">
        <w:rPr>
          <w:b/>
          <w:bCs/>
          <w:sz w:val="22"/>
          <w:szCs w:val="22"/>
        </w:rPr>
        <w:t>Działania niepożądane</w:t>
      </w:r>
    </w:p>
    <w:p w:rsidR="0008406D" w:rsidRPr="007403FA" w:rsidRDefault="0008406D" w:rsidP="00A82506">
      <w:pPr>
        <w:autoSpaceDE w:val="0"/>
        <w:autoSpaceDN w:val="0"/>
        <w:adjustRightInd w:val="0"/>
        <w:jc w:val="both"/>
        <w:rPr>
          <w:bCs/>
          <w:sz w:val="22"/>
          <w:szCs w:val="22"/>
        </w:rPr>
      </w:pPr>
    </w:p>
    <w:p w:rsidR="0008406D" w:rsidRPr="00F85299" w:rsidRDefault="0008406D" w:rsidP="009643B9">
      <w:pPr>
        <w:ind w:left="709"/>
        <w:rPr>
          <w:sz w:val="22"/>
          <w:szCs w:val="22"/>
        </w:rPr>
      </w:pPr>
      <w:r>
        <w:rPr>
          <w:color w:val="000000"/>
          <w:sz w:val="22"/>
          <w:szCs w:val="22"/>
        </w:rPr>
        <w:t xml:space="preserve">Częstość działań niepożądanych </w:t>
      </w:r>
      <w:r>
        <w:rPr>
          <w:sz w:val="22"/>
          <w:szCs w:val="22"/>
        </w:rPr>
        <w:t>uszeregowano</w:t>
      </w:r>
      <w:r w:rsidRPr="00F85299">
        <w:rPr>
          <w:sz w:val="22"/>
          <w:szCs w:val="22"/>
        </w:rPr>
        <w:t xml:space="preserve"> </w:t>
      </w:r>
      <w:r>
        <w:rPr>
          <w:sz w:val="22"/>
          <w:szCs w:val="22"/>
        </w:rPr>
        <w:t>następująco</w:t>
      </w:r>
      <w:r w:rsidRPr="00F85299">
        <w:rPr>
          <w:sz w:val="22"/>
          <w:szCs w:val="22"/>
        </w:rPr>
        <w:t>: często (≥ 1/100, &lt; 1/10</w:t>
      </w:r>
      <w:r>
        <w:rPr>
          <w:sz w:val="22"/>
          <w:szCs w:val="22"/>
        </w:rPr>
        <w:t xml:space="preserve">), </w:t>
      </w:r>
      <w:r w:rsidRPr="00F85299">
        <w:rPr>
          <w:sz w:val="22"/>
          <w:szCs w:val="22"/>
        </w:rPr>
        <w:t>częstość nieznana (częstość nie może być określona na podstawie dostępnych danych).</w:t>
      </w:r>
    </w:p>
    <w:p w:rsidR="0008406D" w:rsidRPr="00F85299" w:rsidRDefault="0008406D" w:rsidP="00E97814">
      <w:pPr>
        <w:ind w:left="709"/>
        <w:rPr>
          <w:sz w:val="22"/>
          <w:szCs w:val="22"/>
        </w:rPr>
      </w:pPr>
    </w:p>
    <w:tbl>
      <w:tblPr>
        <w:tblW w:w="4535" w:type="pct"/>
        <w:tblCellSpacing w:w="0" w:type="dxa"/>
        <w:tblInd w:w="78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71"/>
        <w:gridCol w:w="1692"/>
        <w:gridCol w:w="6249"/>
      </w:tblGrid>
      <w:tr w:rsidR="0008406D" w:rsidRPr="00012877">
        <w:trPr>
          <w:tblCellSpacing w:w="0" w:type="dxa"/>
        </w:trPr>
        <w:tc>
          <w:tcPr>
            <w:tcW w:w="5000" w:type="pct"/>
            <w:gridSpan w:val="3"/>
            <w:tcBorders>
              <w:top w:val="outset" w:sz="6" w:space="0" w:color="auto"/>
              <w:bottom w:val="outset" w:sz="6" w:space="0" w:color="auto"/>
            </w:tcBorders>
            <w:shd w:val="clear" w:color="auto" w:fill="FFFFFF"/>
          </w:tcPr>
          <w:p w:rsidR="0008406D" w:rsidRPr="00012877" w:rsidRDefault="0008406D" w:rsidP="006D2109">
            <w:pPr>
              <w:keepNext/>
              <w:keepLines/>
              <w:rPr>
                <w:color w:val="000000"/>
              </w:rPr>
            </w:pPr>
            <w:r w:rsidRPr="00012877">
              <w:rPr>
                <w:color w:val="000000"/>
                <w:sz w:val="22"/>
                <w:szCs w:val="22"/>
                <w:u w:val="single"/>
              </w:rPr>
              <w:t>Zaburzenia skóry i tkanki podskórnej</w:t>
            </w:r>
          </w:p>
        </w:tc>
      </w:tr>
      <w:tr w:rsidR="0008406D" w:rsidRPr="00012877">
        <w:trPr>
          <w:tblCellSpacing w:w="0" w:type="dxa"/>
        </w:trPr>
        <w:tc>
          <w:tcPr>
            <w:tcW w:w="165" w:type="pct"/>
            <w:tcBorders>
              <w:top w:val="outset" w:sz="6" w:space="0" w:color="auto"/>
              <w:bottom w:val="outset" w:sz="6" w:space="0" w:color="auto"/>
              <w:right w:val="outset" w:sz="6" w:space="0" w:color="auto"/>
            </w:tcBorders>
            <w:shd w:val="clear" w:color="auto" w:fill="FFFFFF"/>
          </w:tcPr>
          <w:p w:rsidR="0008406D" w:rsidRPr="00012877" w:rsidRDefault="0008406D" w:rsidP="006D2109">
            <w:pPr>
              <w:keepNext/>
              <w:keepLines/>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08406D" w:rsidRPr="00012877" w:rsidRDefault="0008406D" w:rsidP="006D2109">
            <w:pPr>
              <w:keepNext/>
              <w:keepLines/>
              <w:rPr>
                <w:color w:val="000000"/>
              </w:rPr>
            </w:pPr>
            <w:r>
              <w:rPr>
                <w:color w:val="000000"/>
                <w:sz w:val="22"/>
                <w:szCs w:val="22"/>
              </w:rPr>
              <w:t>Często</w:t>
            </w:r>
            <w:r w:rsidRPr="00012877">
              <w:rPr>
                <w:color w:val="000000"/>
                <w:sz w:val="22"/>
                <w:szCs w:val="22"/>
              </w:rPr>
              <w:t xml:space="preserve">: </w:t>
            </w:r>
          </w:p>
        </w:tc>
        <w:tc>
          <w:tcPr>
            <w:tcW w:w="3805" w:type="pct"/>
            <w:tcBorders>
              <w:top w:val="outset" w:sz="6" w:space="0" w:color="auto"/>
              <w:left w:val="outset" w:sz="6" w:space="0" w:color="auto"/>
              <w:bottom w:val="outset" w:sz="6" w:space="0" w:color="auto"/>
            </w:tcBorders>
            <w:shd w:val="clear" w:color="auto" w:fill="FFFFFF"/>
          </w:tcPr>
          <w:p w:rsidR="0008406D" w:rsidRPr="00012877" w:rsidRDefault="0008406D" w:rsidP="006D2109">
            <w:pPr>
              <w:keepNext/>
              <w:keepLines/>
              <w:rPr>
                <w:color w:val="000000"/>
              </w:rPr>
            </w:pPr>
            <w:r w:rsidRPr="007403FA">
              <w:rPr>
                <w:bCs/>
                <w:sz w:val="22"/>
                <w:szCs w:val="22"/>
              </w:rPr>
              <w:t>uczucie pieczenie skóry w miejscu stosowania</w:t>
            </w:r>
          </w:p>
        </w:tc>
      </w:tr>
      <w:tr w:rsidR="0008406D" w:rsidRPr="00012877">
        <w:trPr>
          <w:tblCellSpacing w:w="0" w:type="dxa"/>
        </w:trPr>
        <w:tc>
          <w:tcPr>
            <w:tcW w:w="165" w:type="pct"/>
            <w:tcBorders>
              <w:top w:val="outset" w:sz="6" w:space="0" w:color="auto"/>
              <w:bottom w:val="outset" w:sz="6" w:space="0" w:color="auto"/>
              <w:right w:val="outset" w:sz="6" w:space="0" w:color="auto"/>
            </w:tcBorders>
            <w:shd w:val="clear" w:color="auto" w:fill="FFFFFF"/>
          </w:tcPr>
          <w:p w:rsidR="0008406D" w:rsidRPr="00012877" w:rsidRDefault="0008406D" w:rsidP="006D2109">
            <w:pPr>
              <w:keepNext/>
              <w:keepLines/>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08406D" w:rsidRPr="00012877" w:rsidRDefault="0008406D" w:rsidP="006D2109">
            <w:pPr>
              <w:keepNext/>
              <w:keepLines/>
              <w:rPr>
                <w:color w:val="000000"/>
              </w:rPr>
            </w:pPr>
            <w:r>
              <w:rPr>
                <w:color w:val="000000"/>
                <w:sz w:val="22"/>
                <w:szCs w:val="22"/>
              </w:rPr>
              <w:t>Częstość nieznana</w:t>
            </w:r>
            <w:r w:rsidRPr="00012877">
              <w:rPr>
                <w:color w:val="000000"/>
                <w:sz w:val="22"/>
                <w:szCs w:val="22"/>
              </w:rPr>
              <w:t xml:space="preserve">: </w:t>
            </w:r>
          </w:p>
        </w:tc>
        <w:tc>
          <w:tcPr>
            <w:tcW w:w="3805" w:type="pct"/>
            <w:tcBorders>
              <w:top w:val="outset" w:sz="6" w:space="0" w:color="auto"/>
              <w:left w:val="outset" w:sz="6" w:space="0" w:color="auto"/>
              <w:bottom w:val="outset" w:sz="6" w:space="0" w:color="auto"/>
            </w:tcBorders>
            <w:shd w:val="clear" w:color="auto" w:fill="FFFFFF"/>
          </w:tcPr>
          <w:p w:rsidR="0008406D" w:rsidRPr="00012877" w:rsidRDefault="0008406D" w:rsidP="006D2109">
            <w:pPr>
              <w:keepNext/>
              <w:keepLines/>
              <w:rPr>
                <w:color w:val="000000"/>
              </w:rPr>
            </w:pPr>
            <w:r w:rsidRPr="007403FA">
              <w:rPr>
                <w:bCs/>
                <w:sz w:val="22"/>
                <w:szCs w:val="22"/>
              </w:rPr>
              <w:t xml:space="preserve">swędzenie, atrofia skóry, pękanie i powstawanie rozstępów skóry, </w:t>
            </w:r>
            <w:r w:rsidRPr="007403FA">
              <w:rPr>
                <w:sz w:val="22"/>
                <w:szCs w:val="22"/>
              </w:rPr>
              <w:t xml:space="preserve">wtórne zakażenia, wysypka, </w:t>
            </w:r>
            <w:r w:rsidRPr="007403FA">
              <w:rPr>
                <w:bCs/>
                <w:sz w:val="22"/>
                <w:szCs w:val="22"/>
              </w:rPr>
              <w:t xml:space="preserve">kontaktowe zapalenie skóry, potówki, zaostrzenie objawów choroby </w:t>
            </w:r>
          </w:p>
        </w:tc>
      </w:tr>
    </w:tbl>
    <w:p w:rsidR="0008406D" w:rsidRDefault="0008406D" w:rsidP="006D2109">
      <w:pPr>
        <w:keepNext/>
        <w:keepLines/>
        <w:autoSpaceDE w:val="0"/>
        <w:autoSpaceDN w:val="0"/>
        <w:adjustRightInd w:val="0"/>
        <w:rPr>
          <w:bCs/>
          <w:sz w:val="22"/>
          <w:szCs w:val="22"/>
        </w:rPr>
      </w:pPr>
    </w:p>
    <w:tbl>
      <w:tblPr>
        <w:tblW w:w="4535" w:type="pct"/>
        <w:tblCellSpacing w:w="0" w:type="dxa"/>
        <w:tblInd w:w="78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71"/>
        <w:gridCol w:w="1692"/>
        <w:gridCol w:w="6249"/>
      </w:tblGrid>
      <w:tr w:rsidR="0008406D" w:rsidRPr="00012877" w:rsidTr="006701E3">
        <w:trPr>
          <w:tblCellSpacing w:w="0" w:type="dxa"/>
        </w:trPr>
        <w:tc>
          <w:tcPr>
            <w:tcW w:w="5000" w:type="pct"/>
            <w:gridSpan w:val="3"/>
            <w:tcBorders>
              <w:top w:val="outset" w:sz="6" w:space="0" w:color="auto"/>
              <w:bottom w:val="outset" w:sz="6" w:space="0" w:color="auto"/>
            </w:tcBorders>
            <w:shd w:val="clear" w:color="auto" w:fill="FFFFFF"/>
          </w:tcPr>
          <w:p w:rsidR="0008406D" w:rsidRPr="00012877" w:rsidRDefault="0008406D" w:rsidP="006D2109">
            <w:pPr>
              <w:keepNext/>
              <w:keepLines/>
              <w:rPr>
                <w:color w:val="000000"/>
              </w:rPr>
            </w:pPr>
            <w:r w:rsidRPr="00012877">
              <w:rPr>
                <w:color w:val="000000"/>
                <w:sz w:val="22"/>
                <w:szCs w:val="22"/>
                <w:u w:val="single"/>
              </w:rPr>
              <w:t xml:space="preserve">Zaburzenia </w:t>
            </w:r>
            <w:r>
              <w:rPr>
                <w:color w:val="000000"/>
                <w:sz w:val="22"/>
                <w:szCs w:val="22"/>
                <w:u w:val="single"/>
              </w:rPr>
              <w:t>oka</w:t>
            </w:r>
          </w:p>
        </w:tc>
      </w:tr>
      <w:tr w:rsidR="0008406D" w:rsidRPr="00012877" w:rsidTr="006701E3">
        <w:trPr>
          <w:tblCellSpacing w:w="0" w:type="dxa"/>
        </w:trPr>
        <w:tc>
          <w:tcPr>
            <w:tcW w:w="165" w:type="pct"/>
            <w:tcBorders>
              <w:top w:val="outset" w:sz="6" w:space="0" w:color="auto"/>
              <w:bottom w:val="outset" w:sz="6" w:space="0" w:color="auto"/>
              <w:right w:val="outset" w:sz="6" w:space="0" w:color="auto"/>
            </w:tcBorders>
            <w:shd w:val="clear" w:color="auto" w:fill="FFFFFF"/>
          </w:tcPr>
          <w:p w:rsidR="0008406D" w:rsidRPr="00012877" w:rsidRDefault="0008406D" w:rsidP="006D2109">
            <w:pPr>
              <w:keepNext/>
              <w:keepLines/>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08406D" w:rsidRPr="00012877" w:rsidRDefault="0008406D" w:rsidP="006D2109">
            <w:pPr>
              <w:keepNext/>
              <w:keepLines/>
              <w:rPr>
                <w:color w:val="000000"/>
              </w:rPr>
            </w:pPr>
            <w:r>
              <w:rPr>
                <w:color w:val="000000"/>
                <w:sz w:val="22"/>
                <w:szCs w:val="22"/>
              </w:rPr>
              <w:t>Częstość nieznana</w:t>
            </w:r>
            <w:r w:rsidRPr="00012877">
              <w:rPr>
                <w:color w:val="000000"/>
                <w:sz w:val="22"/>
                <w:szCs w:val="22"/>
              </w:rPr>
              <w:t xml:space="preserve">: </w:t>
            </w:r>
          </w:p>
        </w:tc>
        <w:tc>
          <w:tcPr>
            <w:tcW w:w="3805" w:type="pct"/>
            <w:tcBorders>
              <w:top w:val="outset" w:sz="6" w:space="0" w:color="auto"/>
              <w:left w:val="outset" w:sz="6" w:space="0" w:color="auto"/>
              <w:bottom w:val="outset" w:sz="6" w:space="0" w:color="auto"/>
            </w:tcBorders>
            <w:shd w:val="clear" w:color="auto" w:fill="FFFFFF"/>
          </w:tcPr>
          <w:p w:rsidR="0008406D" w:rsidRPr="00012877" w:rsidRDefault="0008406D" w:rsidP="006D2109">
            <w:pPr>
              <w:keepNext/>
              <w:keepLines/>
              <w:rPr>
                <w:color w:val="000000"/>
              </w:rPr>
            </w:pPr>
            <w:r w:rsidRPr="002C2771">
              <w:rPr>
                <w:bCs/>
                <w:sz w:val="22"/>
                <w:szCs w:val="22"/>
              </w:rPr>
              <w:t>nieostre widzenie (patrz także punkt 4.4.)</w:t>
            </w:r>
          </w:p>
        </w:tc>
      </w:tr>
    </w:tbl>
    <w:p w:rsidR="0008406D" w:rsidRDefault="0008406D" w:rsidP="006D2109">
      <w:pPr>
        <w:keepNext/>
        <w:keepLines/>
        <w:autoSpaceDE w:val="0"/>
        <w:autoSpaceDN w:val="0"/>
        <w:adjustRightInd w:val="0"/>
        <w:ind w:left="708"/>
        <w:rPr>
          <w:bCs/>
          <w:sz w:val="22"/>
          <w:szCs w:val="22"/>
        </w:rPr>
      </w:pPr>
    </w:p>
    <w:p w:rsidR="0008406D" w:rsidRDefault="0008406D" w:rsidP="00E97814">
      <w:pPr>
        <w:autoSpaceDE w:val="0"/>
        <w:autoSpaceDN w:val="0"/>
        <w:adjustRightInd w:val="0"/>
        <w:ind w:left="708"/>
        <w:rPr>
          <w:bCs/>
          <w:sz w:val="22"/>
          <w:szCs w:val="22"/>
        </w:rPr>
      </w:pPr>
    </w:p>
    <w:p w:rsidR="0008406D" w:rsidRDefault="0008406D" w:rsidP="00E97814">
      <w:pPr>
        <w:autoSpaceDE w:val="0"/>
        <w:autoSpaceDN w:val="0"/>
        <w:adjustRightInd w:val="0"/>
        <w:ind w:left="708"/>
        <w:rPr>
          <w:bCs/>
          <w:sz w:val="22"/>
          <w:szCs w:val="22"/>
        </w:rPr>
      </w:pPr>
      <w:r w:rsidRPr="007403FA">
        <w:rPr>
          <w:bCs/>
          <w:sz w:val="22"/>
          <w:szCs w:val="22"/>
        </w:rPr>
        <w:t>W przypadku długotrwałego miejscowego stosowania produktu</w:t>
      </w:r>
      <w:r>
        <w:rPr>
          <w:bCs/>
          <w:sz w:val="22"/>
          <w:szCs w:val="22"/>
        </w:rPr>
        <w:t xml:space="preserve"> leczniczego</w:t>
      </w:r>
      <w:r w:rsidRPr="007403FA">
        <w:rPr>
          <w:bCs/>
          <w:sz w:val="22"/>
          <w:szCs w:val="22"/>
        </w:rPr>
        <w:t>, stosowania go w dużych dawkach lub na duże powierzchnie skóry</w:t>
      </w:r>
      <w:r>
        <w:rPr>
          <w:bCs/>
          <w:sz w:val="22"/>
          <w:szCs w:val="22"/>
        </w:rPr>
        <w:t xml:space="preserve"> może on powodować:</w:t>
      </w:r>
    </w:p>
    <w:tbl>
      <w:tblPr>
        <w:tblW w:w="4535" w:type="pct"/>
        <w:tblCellSpacing w:w="0" w:type="dxa"/>
        <w:tblInd w:w="78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71"/>
        <w:gridCol w:w="1692"/>
        <w:gridCol w:w="6249"/>
      </w:tblGrid>
      <w:tr w:rsidR="0008406D" w:rsidRPr="00012877">
        <w:trPr>
          <w:tblCellSpacing w:w="0" w:type="dxa"/>
        </w:trPr>
        <w:tc>
          <w:tcPr>
            <w:tcW w:w="5000" w:type="pct"/>
            <w:gridSpan w:val="3"/>
            <w:tcBorders>
              <w:top w:val="outset" w:sz="6" w:space="0" w:color="auto"/>
              <w:bottom w:val="outset" w:sz="6" w:space="0" w:color="auto"/>
            </w:tcBorders>
            <w:shd w:val="clear" w:color="auto" w:fill="FFFFFF"/>
          </w:tcPr>
          <w:p w:rsidR="0008406D" w:rsidRPr="00012877" w:rsidRDefault="0008406D" w:rsidP="00F3114E">
            <w:pPr>
              <w:rPr>
                <w:color w:val="000000"/>
              </w:rPr>
            </w:pPr>
            <w:r w:rsidRPr="00012877">
              <w:rPr>
                <w:color w:val="000000"/>
                <w:sz w:val="22"/>
                <w:szCs w:val="22"/>
                <w:u w:val="single"/>
              </w:rPr>
              <w:t xml:space="preserve">Zaburzenia </w:t>
            </w:r>
            <w:r>
              <w:rPr>
                <w:color w:val="000000"/>
                <w:sz w:val="22"/>
                <w:szCs w:val="22"/>
                <w:u w:val="single"/>
              </w:rPr>
              <w:t>endokrynologiczne</w:t>
            </w:r>
          </w:p>
        </w:tc>
      </w:tr>
      <w:tr w:rsidR="0008406D" w:rsidRPr="00012877">
        <w:trPr>
          <w:tblCellSpacing w:w="0" w:type="dxa"/>
        </w:trPr>
        <w:tc>
          <w:tcPr>
            <w:tcW w:w="165" w:type="pct"/>
            <w:tcBorders>
              <w:top w:val="outset" w:sz="6" w:space="0" w:color="auto"/>
              <w:bottom w:val="outset" w:sz="6" w:space="0" w:color="auto"/>
              <w:right w:val="outset" w:sz="6" w:space="0" w:color="auto"/>
            </w:tcBorders>
            <w:shd w:val="clear" w:color="auto" w:fill="FFFFFF"/>
          </w:tcPr>
          <w:p w:rsidR="0008406D" w:rsidRPr="00012877" w:rsidRDefault="0008406D" w:rsidP="00F3114E">
            <w:pPr>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08406D" w:rsidRPr="00012877" w:rsidRDefault="0008406D" w:rsidP="00F3114E">
            <w:pPr>
              <w:rPr>
                <w:color w:val="000000"/>
              </w:rPr>
            </w:pPr>
            <w:r>
              <w:rPr>
                <w:color w:val="000000"/>
                <w:sz w:val="22"/>
                <w:szCs w:val="22"/>
              </w:rPr>
              <w:t>Częstość nieznana</w:t>
            </w:r>
            <w:r w:rsidRPr="00012877">
              <w:rPr>
                <w:color w:val="000000"/>
                <w:sz w:val="22"/>
                <w:szCs w:val="22"/>
              </w:rPr>
              <w:t xml:space="preserve">: </w:t>
            </w:r>
          </w:p>
        </w:tc>
        <w:tc>
          <w:tcPr>
            <w:tcW w:w="3805" w:type="pct"/>
            <w:tcBorders>
              <w:top w:val="outset" w:sz="6" w:space="0" w:color="auto"/>
              <w:left w:val="outset" w:sz="6" w:space="0" w:color="auto"/>
              <w:bottom w:val="outset" w:sz="6" w:space="0" w:color="auto"/>
            </w:tcBorders>
            <w:shd w:val="clear" w:color="auto" w:fill="FFFFFF"/>
          </w:tcPr>
          <w:p w:rsidR="0008406D" w:rsidRPr="00012877" w:rsidRDefault="0008406D" w:rsidP="009643B9">
            <w:pPr>
              <w:rPr>
                <w:color w:val="000000"/>
              </w:rPr>
            </w:pPr>
            <w:r w:rsidRPr="007403FA">
              <w:rPr>
                <w:bCs/>
                <w:sz w:val="22"/>
                <w:szCs w:val="22"/>
              </w:rPr>
              <w:t>ogólnoustrojow</w:t>
            </w:r>
            <w:r>
              <w:rPr>
                <w:bCs/>
                <w:sz w:val="22"/>
                <w:szCs w:val="22"/>
              </w:rPr>
              <w:t>e</w:t>
            </w:r>
            <w:r w:rsidRPr="007403FA">
              <w:rPr>
                <w:bCs/>
                <w:sz w:val="22"/>
                <w:szCs w:val="22"/>
              </w:rPr>
              <w:t xml:space="preserve"> objaw</w:t>
            </w:r>
            <w:r>
              <w:rPr>
                <w:bCs/>
                <w:sz w:val="22"/>
                <w:szCs w:val="22"/>
              </w:rPr>
              <w:t>y</w:t>
            </w:r>
            <w:r w:rsidRPr="007403FA">
              <w:rPr>
                <w:bCs/>
                <w:sz w:val="22"/>
                <w:szCs w:val="22"/>
              </w:rPr>
              <w:t xml:space="preserve"> niepożądan</w:t>
            </w:r>
            <w:r>
              <w:rPr>
                <w:bCs/>
                <w:sz w:val="22"/>
                <w:szCs w:val="22"/>
              </w:rPr>
              <w:t xml:space="preserve">e kortykosteroidów, zespół </w:t>
            </w:r>
            <w:r w:rsidRPr="007403FA">
              <w:rPr>
                <w:bCs/>
                <w:sz w:val="22"/>
                <w:szCs w:val="22"/>
              </w:rPr>
              <w:t>Cushinga</w:t>
            </w:r>
          </w:p>
        </w:tc>
      </w:tr>
    </w:tbl>
    <w:p w:rsidR="0008406D" w:rsidRDefault="0008406D" w:rsidP="00343008">
      <w:pPr>
        <w:autoSpaceDE w:val="0"/>
        <w:autoSpaceDN w:val="0"/>
        <w:adjustRightInd w:val="0"/>
        <w:ind w:left="708"/>
        <w:rPr>
          <w:bCs/>
          <w:sz w:val="22"/>
          <w:szCs w:val="22"/>
        </w:rPr>
      </w:pPr>
    </w:p>
    <w:p w:rsidR="0008406D" w:rsidRDefault="0008406D" w:rsidP="00343008">
      <w:pPr>
        <w:autoSpaceDE w:val="0"/>
        <w:autoSpaceDN w:val="0"/>
        <w:adjustRightInd w:val="0"/>
        <w:ind w:left="708"/>
        <w:rPr>
          <w:bCs/>
          <w:sz w:val="22"/>
          <w:szCs w:val="22"/>
        </w:rPr>
      </w:pPr>
      <w:r w:rsidRPr="007403FA">
        <w:rPr>
          <w:bCs/>
          <w:sz w:val="22"/>
          <w:szCs w:val="22"/>
        </w:rPr>
        <w:t>Jeżeli tygodniowa dawka produktu jest mniejsza niż 50</w:t>
      </w:r>
      <w:r>
        <w:rPr>
          <w:bCs/>
          <w:sz w:val="22"/>
          <w:szCs w:val="22"/>
        </w:rPr>
        <w:t> </w:t>
      </w:r>
      <w:r w:rsidRPr="007403FA">
        <w:rPr>
          <w:bCs/>
          <w:sz w:val="22"/>
          <w:szCs w:val="22"/>
        </w:rPr>
        <w:t xml:space="preserve">g to zahamowanie czynności osi </w:t>
      </w:r>
      <w:proofErr w:type="spellStart"/>
      <w:r w:rsidRPr="007403FA">
        <w:rPr>
          <w:bCs/>
          <w:sz w:val="22"/>
          <w:szCs w:val="22"/>
        </w:rPr>
        <w:t>podwzgórze-przysadka-nadnercze</w:t>
      </w:r>
      <w:proofErr w:type="spellEnd"/>
      <w:r w:rsidRPr="007403FA">
        <w:rPr>
          <w:bCs/>
          <w:sz w:val="22"/>
          <w:szCs w:val="22"/>
        </w:rPr>
        <w:t xml:space="preserve"> jest odwracalne i szybko ustępuje po przerwaniu leczenia. </w:t>
      </w:r>
    </w:p>
    <w:p w:rsidR="0008406D" w:rsidRDefault="0008406D" w:rsidP="00E97814">
      <w:pPr>
        <w:autoSpaceDE w:val="0"/>
        <w:autoSpaceDN w:val="0"/>
        <w:adjustRightInd w:val="0"/>
        <w:ind w:left="708"/>
        <w:rPr>
          <w:bCs/>
          <w:sz w:val="22"/>
          <w:szCs w:val="22"/>
        </w:rPr>
      </w:pPr>
    </w:p>
    <w:p w:rsidR="0008406D" w:rsidRPr="007403FA" w:rsidRDefault="0008406D" w:rsidP="00E97814">
      <w:pPr>
        <w:autoSpaceDE w:val="0"/>
        <w:autoSpaceDN w:val="0"/>
        <w:adjustRightInd w:val="0"/>
        <w:ind w:left="708"/>
        <w:rPr>
          <w:bCs/>
          <w:sz w:val="22"/>
          <w:szCs w:val="22"/>
        </w:rPr>
      </w:pPr>
      <w:r w:rsidRPr="007403FA">
        <w:rPr>
          <w:bCs/>
          <w:sz w:val="22"/>
          <w:szCs w:val="22"/>
        </w:rPr>
        <w:t>Przewlekłe stosowanie p</w:t>
      </w:r>
      <w:r>
        <w:rPr>
          <w:bCs/>
          <w:sz w:val="22"/>
          <w:szCs w:val="22"/>
        </w:rPr>
        <w:t>roduktu leczniczego</w:t>
      </w:r>
      <w:r w:rsidRPr="007403FA">
        <w:rPr>
          <w:bCs/>
          <w:sz w:val="22"/>
          <w:szCs w:val="22"/>
        </w:rPr>
        <w:t xml:space="preserve"> może powodować</w:t>
      </w:r>
      <w:r>
        <w:rPr>
          <w:bCs/>
          <w:sz w:val="22"/>
          <w:szCs w:val="22"/>
        </w:rPr>
        <w:t>:</w:t>
      </w:r>
      <w:r w:rsidRPr="007403FA">
        <w:rPr>
          <w:bCs/>
          <w:sz w:val="22"/>
          <w:szCs w:val="22"/>
        </w:rPr>
        <w:t xml:space="preserve">  </w:t>
      </w:r>
    </w:p>
    <w:tbl>
      <w:tblPr>
        <w:tblW w:w="4535" w:type="pct"/>
        <w:tblCellSpacing w:w="0" w:type="dxa"/>
        <w:tblInd w:w="78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71"/>
        <w:gridCol w:w="1692"/>
        <w:gridCol w:w="6249"/>
      </w:tblGrid>
      <w:tr w:rsidR="0008406D" w:rsidRPr="00012877">
        <w:trPr>
          <w:tblCellSpacing w:w="0" w:type="dxa"/>
        </w:trPr>
        <w:tc>
          <w:tcPr>
            <w:tcW w:w="5000" w:type="pct"/>
            <w:gridSpan w:val="3"/>
            <w:tcBorders>
              <w:top w:val="outset" w:sz="6" w:space="0" w:color="auto"/>
              <w:bottom w:val="outset" w:sz="6" w:space="0" w:color="auto"/>
            </w:tcBorders>
            <w:shd w:val="clear" w:color="auto" w:fill="FFFFFF"/>
          </w:tcPr>
          <w:p w:rsidR="0008406D" w:rsidRPr="00012877" w:rsidRDefault="0008406D" w:rsidP="00F3114E">
            <w:pPr>
              <w:rPr>
                <w:color w:val="000000"/>
              </w:rPr>
            </w:pPr>
            <w:r w:rsidRPr="00012877">
              <w:rPr>
                <w:color w:val="000000"/>
                <w:sz w:val="22"/>
                <w:szCs w:val="22"/>
                <w:u w:val="single"/>
              </w:rPr>
              <w:t>Zaburzenia skóry i tkanki podskórnej</w:t>
            </w:r>
          </w:p>
        </w:tc>
      </w:tr>
      <w:tr w:rsidR="0008406D" w:rsidRPr="00012877">
        <w:trPr>
          <w:tblCellSpacing w:w="0" w:type="dxa"/>
        </w:trPr>
        <w:tc>
          <w:tcPr>
            <w:tcW w:w="165" w:type="pct"/>
            <w:tcBorders>
              <w:top w:val="outset" w:sz="6" w:space="0" w:color="auto"/>
              <w:bottom w:val="outset" w:sz="6" w:space="0" w:color="auto"/>
              <w:right w:val="outset" w:sz="6" w:space="0" w:color="auto"/>
            </w:tcBorders>
            <w:shd w:val="clear" w:color="auto" w:fill="FFFFFF"/>
          </w:tcPr>
          <w:p w:rsidR="0008406D" w:rsidRPr="00012877" w:rsidRDefault="0008406D" w:rsidP="00F3114E">
            <w:pPr>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08406D" w:rsidRPr="00012877" w:rsidRDefault="0008406D" w:rsidP="00F3114E">
            <w:pPr>
              <w:rPr>
                <w:color w:val="000000"/>
              </w:rPr>
            </w:pPr>
            <w:r>
              <w:rPr>
                <w:color w:val="000000"/>
                <w:sz w:val="22"/>
                <w:szCs w:val="22"/>
              </w:rPr>
              <w:t>Częstość nieznana</w:t>
            </w:r>
            <w:r w:rsidRPr="00012877">
              <w:rPr>
                <w:color w:val="000000"/>
                <w:sz w:val="22"/>
                <w:szCs w:val="22"/>
              </w:rPr>
              <w:t xml:space="preserve">: </w:t>
            </w:r>
          </w:p>
        </w:tc>
        <w:tc>
          <w:tcPr>
            <w:tcW w:w="3805" w:type="pct"/>
            <w:tcBorders>
              <w:top w:val="outset" w:sz="6" w:space="0" w:color="auto"/>
              <w:left w:val="outset" w:sz="6" w:space="0" w:color="auto"/>
              <w:bottom w:val="outset" w:sz="6" w:space="0" w:color="auto"/>
            </w:tcBorders>
            <w:shd w:val="clear" w:color="auto" w:fill="FFFFFF"/>
          </w:tcPr>
          <w:p w:rsidR="0008406D" w:rsidRPr="00012877" w:rsidRDefault="0008406D" w:rsidP="00F3114E">
            <w:pPr>
              <w:rPr>
                <w:color w:val="000000"/>
              </w:rPr>
            </w:pPr>
            <w:r w:rsidRPr="007403FA">
              <w:rPr>
                <w:bCs/>
                <w:sz w:val="22"/>
                <w:szCs w:val="22"/>
              </w:rPr>
              <w:t xml:space="preserve">atroficzne zmiany skórne takie jak: ścieńczenie i rozstępy, rozszerzenie powierzchniowych naczyń krwionośnych, szczególnie wtedy, gdy stosowano opatrunki </w:t>
            </w:r>
            <w:proofErr w:type="spellStart"/>
            <w:r w:rsidRPr="007403FA">
              <w:rPr>
                <w:bCs/>
                <w:sz w:val="22"/>
                <w:szCs w:val="22"/>
              </w:rPr>
              <w:t>okluzyjne</w:t>
            </w:r>
            <w:proofErr w:type="spellEnd"/>
            <w:r w:rsidRPr="007403FA">
              <w:rPr>
                <w:bCs/>
                <w:sz w:val="22"/>
                <w:szCs w:val="22"/>
              </w:rPr>
              <w:t xml:space="preserve"> lub p</w:t>
            </w:r>
            <w:r>
              <w:rPr>
                <w:bCs/>
                <w:sz w:val="22"/>
                <w:szCs w:val="22"/>
              </w:rPr>
              <w:t>rodukt leczniczy</w:t>
            </w:r>
            <w:r w:rsidRPr="007403FA">
              <w:rPr>
                <w:bCs/>
                <w:sz w:val="22"/>
                <w:szCs w:val="22"/>
              </w:rPr>
              <w:t xml:space="preserve"> stosowany był w fałdach skórnych</w:t>
            </w:r>
            <w:r>
              <w:rPr>
                <w:bCs/>
                <w:sz w:val="22"/>
                <w:szCs w:val="22"/>
              </w:rPr>
              <w:t>;</w:t>
            </w:r>
          </w:p>
        </w:tc>
      </w:tr>
    </w:tbl>
    <w:p w:rsidR="0008406D" w:rsidRDefault="0008406D" w:rsidP="00343008">
      <w:pPr>
        <w:pStyle w:val="BodyTextIndent"/>
        <w:tabs>
          <w:tab w:val="num" w:pos="720"/>
        </w:tabs>
        <w:spacing w:after="0" w:afterAutospacing="0"/>
        <w:ind w:left="709"/>
        <w:jc w:val="left"/>
        <w:rPr>
          <w:bCs/>
          <w:sz w:val="22"/>
          <w:szCs w:val="22"/>
        </w:rPr>
      </w:pPr>
    </w:p>
    <w:p w:rsidR="0008406D" w:rsidRPr="007403FA" w:rsidRDefault="0008406D" w:rsidP="00343008">
      <w:pPr>
        <w:pStyle w:val="BodyTextIndent"/>
        <w:tabs>
          <w:tab w:val="num" w:pos="720"/>
        </w:tabs>
        <w:spacing w:after="0" w:afterAutospacing="0"/>
        <w:ind w:left="709"/>
        <w:jc w:val="left"/>
        <w:rPr>
          <w:bCs/>
          <w:sz w:val="22"/>
          <w:szCs w:val="22"/>
        </w:rPr>
      </w:pPr>
      <w:r w:rsidRPr="007403FA">
        <w:rPr>
          <w:bCs/>
          <w:sz w:val="22"/>
          <w:szCs w:val="22"/>
        </w:rPr>
        <w:t xml:space="preserve">Długotrwałe stosowanie </w:t>
      </w:r>
      <w:r>
        <w:rPr>
          <w:bCs/>
          <w:sz w:val="22"/>
          <w:szCs w:val="22"/>
        </w:rPr>
        <w:t>produktu leczniczego w</w:t>
      </w:r>
      <w:r w:rsidRPr="007403FA">
        <w:rPr>
          <w:bCs/>
          <w:sz w:val="22"/>
          <w:szCs w:val="22"/>
        </w:rPr>
        <w:t xml:space="preserve"> łuszczycy powoduje częstsze nawroty i oporność na dalsze leczenie, może także powodować wysiew łuszczycy krostkowej.</w:t>
      </w:r>
    </w:p>
    <w:p w:rsidR="0008406D" w:rsidRPr="007403FA" w:rsidRDefault="0008406D" w:rsidP="00343008">
      <w:pPr>
        <w:pStyle w:val="BodyTextIndent"/>
        <w:tabs>
          <w:tab w:val="num" w:pos="720"/>
        </w:tabs>
        <w:spacing w:after="0" w:afterAutospacing="0"/>
        <w:ind w:left="709"/>
        <w:jc w:val="left"/>
        <w:rPr>
          <w:bCs/>
          <w:sz w:val="22"/>
          <w:szCs w:val="22"/>
        </w:rPr>
      </w:pPr>
      <w:r w:rsidRPr="007403FA">
        <w:rPr>
          <w:bCs/>
          <w:sz w:val="22"/>
          <w:szCs w:val="22"/>
        </w:rPr>
        <w:t>W przypadku miejscowego stosowania kortykosteroidów może wystąpić nadmierne owłosienie oraz zmiany pigmentacji skóry.</w:t>
      </w:r>
    </w:p>
    <w:p w:rsidR="0008406D" w:rsidRDefault="0008406D" w:rsidP="00E97814">
      <w:pPr>
        <w:pStyle w:val="BodyTextIndent"/>
        <w:tabs>
          <w:tab w:val="num" w:pos="720"/>
        </w:tabs>
        <w:spacing w:after="0" w:afterAutospacing="0"/>
        <w:ind w:left="709"/>
        <w:jc w:val="left"/>
        <w:rPr>
          <w:bCs/>
          <w:sz w:val="22"/>
          <w:szCs w:val="22"/>
        </w:rPr>
      </w:pPr>
    </w:p>
    <w:p w:rsidR="0008406D" w:rsidRPr="00A82506" w:rsidRDefault="0008406D" w:rsidP="00A82506">
      <w:pPr>
        <w:autoSpaceDE w:val="0"/>
        <w:autoSpaceDN w:val="0"/>
        <w:adjustRightInd w:val="0"/>
        <w:ind w:firstLine="708"/>
        <w:rPr>
          <w:bCs/>
          <w:sz w:val="22"/>
          <w:szCs w:val="22"/>
          <w:u w:val="single"/>
        </w:rPr>
      </w:pPr>
      <w:r w:rsidRPr="00A82506">
        <w:rPr>
          <w:bCs/>
          <w:sz w:val="22"/>
          <w:szCs w:val="22"/>
          <w:u w:val="single"/>
        </w:rPr>
        <w:t>Dzieci i młodzież</w:t>
      </w:r>
    </w:p>
    <w:p w:rsidR="0008406D" w:rsidRDefault="0008406D" w:rsidP="00E97814">
      <w:pPr>
        <w:autoSpaceDE w:val="0"/>
        <w:autoSpaceDN w:val="0"/>
        <w:adjustRightInd w:val="0"/>
        <w:ind w:left="708"/>
        <w:rPr>
          <w:bCs/>
          <w:sz w:val="22"/>
          <w:szCs w:val="22"/>
        </w:rPr>
      </w:pPr>
      <w:r w:rsidRPr="007403FA">
        <w:rPr>
          <w:bCs/>
          <w:sz w:val="22"/>
          <w:szCs w:val="22"/>
        </w:rPr>
        <w:t>W przypadku długotrwałego miejscowego stosowania produktu</w:t>
      </w:r>
      <w:r>
        <w:rPr>
          <w:bCs/>
          <w:sz w:val="22"/>
          <w:szCs w:val="22"/>
        </w:rPr>
        <w:t xml:space="preserve"> leczniczego</w:t>
      </w:r>
      <w:r w:rsidRPr="007403FA">
        <w:rPr>
          <w:bCs/>
          <w:sz w:val="22"/>
          <w:szCs w:val="22"/>
        </w:rPr>
        <w:t>, stosowania go w dużych dawkach lub na duże powierzchnie skóry obserwowano wystąpienie ogólnoustrojowych objawów niepożądanych kortykosteroidów, zespołu Cushinga</w:t>
      </w:r>
      <w:r>
        <w:rPr>
          <w:bCs/>
          <w:sz w:val="22"/>
          <w:szCs w:val="22"/>
        </w:rPr>
        <w:t>.</w:t>
      </w:r>
    </w:p>
    <w:p w:rsidR="0008406D" w:rsidRDefault="0008406D" w:rsidP="00E97814">
      <w:pPr>
        <w:autoSpaceDE w:val="0"/>
        <w:autoSpaceDN w:val="0"/>
        <w:adjustRightInd w:val="0"/>
        <w:ind w:left="708"/>
        <w:rPr>
          <w:bCs/>
          <w:sz w:val="22"/>
          <w:szCs w:val="22"/>
        </w:rPr>
      </w:pPr>
      <w:r w:rsidRPr="007403FA">
        <w:rPr>
          <w:bCs/>
          <w:sz w:val="22"/>
          <w:szCs w:val="22"/>
        </w:rPr>
        <w:t>U dzieci dodatkowo mogą wystąpić zaburzenia wzrostu i rozwoju. Do wystąpienia objawów zespołu Cushinga może przyczynić się używa</w:t>
      </w:r>
      <w:r>
        <w:rPr>
          <w:bCs/>
          <w:sz w:val="22"/>
          <w:szCs w:val="22"/>
        </w:rPr>
        <w:t xml:space="preserve">nie opatrunków </w:t>
      </w:r>
      <w:proofErr w:type="spellStart"/>
      <w:r>
        <w:rPr>
          <w:bCs/>
          <w:sz w:val="22"/>
          <w:szCs w:val="22"/>
        </w:rPr>
        <w:t>okluzyjnych</w:t>
      </w:r>
      <w:proofErr w:type="spellEnd"/>
      <w:r>
        <w:rPr>
          <w:bCs/>
          <w:sz w:val="22"/>
          <w:szCs w:val="22"/>
        </w:rPr>
        <w:t xml:space="preserve"> (tak</w:t>
      </w:r>
      <w:r w:rsidRPr="007403FA">
        <w:rPr>
          <w:bCs/>
          <w:sz w:val="22"/>
          <w:szCs w:val="22"/>
        </w:rPr>
        <w:t xml:space="preserve">ą role może spełniać również pielucha), gdyż nasilają one wchłanianie </w:t>
      </w:r>
      <w:proofErr w:type="spellStart"/>
      <w:r w:rsidRPr="007403FA">
        <w:rPr>
          <w:bCs/>
          <w:sz w:val="22"/>
          <w:szCs w:val="22"/>
        </w:rPr>
        <w:t>klobetazolu</w:t>
      </w:r>
      <w:proofErr w:type="spellEnd"/>
      <w:r w:rsidRPr="007403FA">
        <w:rPr>
          <w:bCs/>
          <w:sz w:val="22"/>
          <w:szCs w:val="22"/>
        </w:rPr>
        <w:t xml:space="preserve"> z powierzchni skóry. </w:t>
      </w:r>
    </w:p>
    <w:p w:rsidR="0008406D" w:rsidRDefault="0008406D" w:rsidP="00055640">
      <w:pPr>
        <w:pStyle w:val="BodyTextIndent"/>
        <w:tabs>
          <w:tab w:val="num" w:pos="720"/>
        </w:tabs>
        <w:spacing w:after="0" w:afterAutospacing="0"/>
        <w:ind w:left="709"/>
        <w:jc w:val="left"/>
        <w:rPr>
          <w:bCs/>
          <w:sz w:val="22"/>
          <w:szCs w:val="22"/>
        </w:rPr>
      </w:pPr>
    </w:p>
    <w:p w:rsidR="0008406D" w:rsidRPr="007403FA" w:rsidRDefault="0008406D" w:rsidP="00055640">
      <w:pPr>
        <w:pStyle w:val="BodyTextIndent"/>
        <w:tabs>
          <w:tab w:val="num" w:pos="720"/>
        </w:tabs>
        <w:spacing w:after="0" w:afterAutospacing="0"/>
        <w:ind w:left="709"/>
        <w:jc w:val="left"/>
        <w:rPr>
          <w:bCs/>
          <w:sz w:val="22"/>
          <w:szCs w:val="22"/>
        </w:rPr>
      </w:pPr>
      <w:r w:rsidRPr="007403FA">
        <w:rPr>
          <w:bCs/>
          <w:sz w:val="22"/>
          <w:szCs w:val="22"/>
        </w:rPr>
        <w:lastRenderedPageBreak/>
        <w:t>W przypadku zaobserwowania jakichkolwiek działań niepożądanych należy natychmiast przerwać leczenie.</w:t>
      </w:r>
    </w:p>
    <w:p w:rsidR="0008406D" w:rsidRDefault="0008406D" w:rsidP="005533D3">
      <w:pPr>
        <w:pStyle w:val="BodyTextIndent"/>
        <w:tabs>
          <w:tab w:val="num" w:pos="720"/>
        </w:tabs>
        <w:spacing w:after="0" w:afterAutospacing="0"/>
        <w:ind w:left="709"/>
        <w:rPr>
          <w:bCs/>
          <w:sz w:val="22"/>
          <w:szCs w:val="22"/>
        </w:rPr>
      </w:pPr>
    </w:p>
    <w:p w:rsidR="0008406D" w:rsidRPr="00E7395E" w:rsidRDefault="0008406D" w:rsidP="009643B9">
      <w:pPr>
        <w:pStyle w:val="BodyTextIndent"/>
        <w:tabs>
          <w:tab w:val="num" w:pos="720"/>
        </w:tabs>
        <w:spacing w:after="0" w:afterAutospacing="0"/>
        <w:ind w:left="709"/>
        <w:jc w:val="left"/>
        <w:rPr>
          <w:bCs/>
          <w:sz w:val="22"/>
          <w:szCs w:val="22"/>
          <w:u w:val="single"/>
        </w:rPr>
      </w:pPr>
      <w:r w:rsidRPr="00E7395E">
        <w:rPr>
          <w:bCs/>
          <w:sz w:val="22"/>
          <w:szCs w:val="22"/>
          <w:u w:val="single"/>
        </w:rPr>
        <w:t>Zgłaszanie podejrzewanych działań niepożądanych</w:t>
      </w:r>
    </w:p>
    <w:p w:rsidR="0008406D" w:rsidRPr="00A64B07" w:rsidRDefault="0008406D" w:rsidP="009643B9">
      <w:pPr>
        <w:pStyle w:val="BodyTextIndent"/>
        <w:tabs>
          <w:tab w:val="num" w:pos="720"/>
        </w:tabs>
        <w:spacing w:after="0" w:afterAutospacing="0"/>
        <w:ind w:left="709"/>
        <w:jc w:val="left"/>
        <w:rPr>
          <w:bCs/>
          <w:sz w:val="22"/>
          <w:szCs w:val="22"/>
        </w:rPr>
      </w:pPr>
      <w:r w:rsidRPr="00E7395E">
        <w:rPr>
          <w:bCs/>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A64B07">
        <w:rPr>
          <w:bCs/>
          <w:sz w:val="22"/>
          <w:szCs w:val="22"/>
        </w:rPr>
        <w:t>Departamentu Monitorowania Niepożądanych Działań Produktów Leczniczych Urzędu Rejestracji Produktów Leczniczych, Wyrobów Medycznych i Produktów Biobójczych</w:t>
      </w:r>
    </w:p>
    <w:p w:rsidR="0008406D" w:rsidRPr="009C0166" w:rsidRDefault="0008406D" w:rsidP="009643B9">
      <w:pPr>
        <w:pStyle w:val="BodyTextIndent"/>
        <w:tabs>
          <w:tab w:val="num" w:pos="720"/>
        </w:tabs>
        <w:spacing w:after="0" w:afterAutospacing="0"/>
        <w:ind w:left="709"/>
        <w:jc w:val="left"/>
        <w:rPr>
          <w:bCs/>
          <w:sz w:val="22"/>
          <w:szCs w:val="22"/>
        </w:rPr>
      </w:pPr>
      <w:r w:rsidRPr="009C0166">
        <w:rPr>
          <w:bCs/>
          <w:sz w:val="22"/>
          <w:szCs w:val="22"/>
        </w:rPr>
        <w:t>Al. Jerozolimskie 181C, 02-222 Warszawa</w:t>
      </w:r>
    </w:p>
    <w:p w:rsidR="0008406D" w:rsidRPr="00F90A0A" w:rsidRDefault="0008406D" w:rsidP="009643B9">
      <w:pPr>
        <w:pStyle w:val="BodyTextIndent"/>
        <w:tabs>
          <w:tab w:val="num" w:pos="720"/>
        </w:tabs>
        <w:spacing w:after="0" w:afterAutospacing="0"/>
        <w:ind w:left="709"/>
        <w:jc w:val="left"/>
        <w:rPr>
          <w:bCs/>
          <w:sz w:val="22"/>
          <w:szCs w:val="22"/>
        </w:rPr>
      </w:pPr>
      <w:r w:rsidRPr="00FC17E7">
        <w:rPr>
          <w:bCs/>
          <w:sz w:val="22"/>
          <w:szCs w:val="22"/>
        </w:rPr>
        <w:t>Tel.: +</w:t>
      </w:r>
      <w:r w:rsidRPr="00F90A0A">
        <w:rPr>
          <w:bCs/>
          <w:sz w:val="22"/>
          <w:szCs w:val="22"/>
        </w:rPr>
        <w:t xml:space="preserve"> 48 22 49 21 301</w:t>
      </w:r>
    </w:p>
    <w:p w:rsidR="0008406D" w:rsidRPr="001057C2" w:rsidRDefault="0008406D" w:rsidP="009643B9">
      <w:pPr>
        <w:pStyle w:val="BodyTextIndent"/>
        <w:tabs>
          <w:tab w:val="num" w:pos="720"/>
        </w:tabs>
        <w:spacing w:after="0" w:afterAutospacing="0"/>
        <w:ind w:left="709"/>
        <w:jc w:val="left"/>
        <w:rPr>
          <w:bCs/>
          <w:sz w:val="22"/>
          <w:szCs w:val="22"/>
        </w:rPr>
      </w:pPr>
      <w:r w:rsidRPr="001057C2">
        <w:rPr>
          <w:bCs/>
          <w:sz w:val="22"/>
          <w:szCs w:val="22"/>
        </w:rPr>
        <w:t>Faks: + 48 22 49 21 309</w:t>
      </w:r>
    </w:p>
    <w:p w:rsidR="0008406D" w:rsidRPr="001057C2" w:rsidRDefault="00144C83" w:rsidP="009643B9">
      <w:pPr>
        <w:pStyle w:val="BodyTextIndent"/>
        <w:tabs>
          <w:tab w:val="num" w:pos="720"/>
        </w:tabs>
        <w:spacing w:after="0" w:afterAutospacing="0"/>
        <w:ind w:left="709"/>
        <w:jc w:val="left"/>
        <w:rPr>
          <w:bCs/>
          <w:sz w:val="22"/>
          <w:szCs w:val="22"/>
        </w:rPr>
      </w:pPr>
      <w:r>
        <w:rPr>
          <w:sz w:val="22"/>
          <w:szCs w:val="22"/>
        </w:rPr>
        <w:t>Strona internetowa: https://smz.ezdrowie.gov.pl</w:t>
      </w:r>
    </w:p>
    <w:p w:rsidR="0008406D" w:rsidRDefault="0008406D" w:rsidP="005533D3">
      <w:pPr>
        <w:pStyle w:val="BodyTextIndent"/>
        <w:tabs>
          <w:tab w:val="num" w:pos="720"/>
        </w:tabs>
        <w:spacing w:after="0" w:afterAutospacing="0"/>
        <w:ind w:left="709"/>
        <w:rPr>
          <w:bCs/>
          <w:sz w:val="22"/>
          <w:szCs w:val="22"/>
        </w:rPr>
      </w:pPr>
      <w:r w:rsidRPr="006D2109">
        <w:rPr>
          <w:bCs/>
          <w:sz w:val="22"/>
          <w:szCs w:val="22"/>
        </w:rPr>
        <w:t xml:space="preserve">Działania </w:t>
      </w:r>
      <w:r w:rsidRPr="002D3669">
        <w:rPr>
          <w:bCs/>
          <w:sz w:val="22"/>
          <w:szCs w:val="22"/>
        </w:rPr>
        <w:t>niepożądane</w:t>
      </w:r>
      <w:r w:rsidRPr="006D2109">
        <w:rPr>
          <w:bCs/>
          <w:sz w:val="22"/>
          <w:szCs w:val="22"/>
        </w:rPr>
        <w:t xml:space="preserve"> można zgłaszać również podmiotowi odpowiedzialnemu.</w:t>
      </w:r>
    </w:p>
    <w:p w:rsidR="0008406D" w:rsidRPr="006D2109" w:rsidRDefault="0008406D" w:rsidP="005533D3">
      <w:pPr>
        <w:pStyle w:val="BodyTextIndent"/>
        <w:tabs>
          <w:tab w:val="num" w:pos="720"/>
        </w:tabs>
        <w:spacing w:after="0" w:afterAutospacing="0"/>
        <w:ind w:left="709"/>
        <w:rPr>
          <w:bCs/>
          <w:sz w:val="22"/>
          <w:szCs w:val="22"/>
        </w:rPr>
      </w:pPr>
    </w:p>
    <w:p w:rsidR="0008406D" w:rsidRPr="007403FA" w:rsidRDefault="0008406D" w:rsidP="006D2109">
      <w:pPr>
        <w:keepNext/>
        <w:numPr>
          <w:ilvl w:val="1"/>
          <w:numId w:val="1"/>
        </w:numPr>
        <w:tabs>
          <w:tab w:val="clear" w:pos="420"/>
          <w:tab w:val="num" w:pos="-360"/>
          <w:tab w:val="num" w:pos="720"/>
        </w:tabs>
        <w:ind w:left="0" w:firstLine="0"/>
        <w:rPr>
          <w:b/>
          <w:bCs/>
          <w:sz w:val="22"/>
          <w:szCs w:val="22"/>
        </w:rPr>
      </w:pPr>
      <w:r w:rsidRPr="007403FA">
        <w:rPr>
          <w:b/>
          <w:bCs/>
          <w:sz w:val="22"/>
          <w:szCs w:val="22"/>
        </w:rPr>
        <w:t>Przedawkowanie</w:t>
      </w:r>
    </w:p>
    <w:p w:rsidR="0008406D" w:rsidRPr="007403FA" w:rsidRDefault="0008406D" w:rsidP="006D2109">
      <w:pPr>
        <w:keepNext/>
        <w:autoSpaceDE w:val="0"/>
        <w:autoSpaceDN w:val="0"/>
        <w:adjustRightInd w:val="0"/>
        <w:ind w:left="708"/>
        <w:rPr>
          <w:sz w:val="22"/>
          <w:szCs w:val="22"/>
        </w:rPr>
      </w:pPr>
    </w:p>
    <w:p w:rsidR="0008406D" w:rsidRPr="007403FA" w:rsidRDefault="0008406D" w:rsidP="006D2109">
      <w:pPr>
        <w:keepNext/>
        <w:autoSpaceDE w:val="0"/>
        <w:autoSpaceDN w:val="0"/>
        <w:adjustRightInd w:val="0"/>
        <w:ind w:left="708"/>
        <w:rPr>
          <w:sz w:val="22"/>
          <w:szCs w:val="22"/>
        </w:rPr>
      </w:pPr>
      <w:proofErr w:type="spellStart"/>
      <w:r>
        <w:rPr>
          <w:sz w:val="22"/>
          <w:szCs w:val="22"/>
        </w:rPr>
        <w:t>Klobetazol</w:t>
      </w:r>
      <w:proofErr w:type="spellEnd"/>
      <w:r>
        <w:rPr>
          <w:sz w:val="22"/>
          <w:szCs w:val="22"/>
        </w:rPr>
        <w:t xml:space="preserve"> </w:t>
      </w:r>
      <w:r w:rsidRPr="007403FA">
        <w:rPr>
          <w:sz w:val="22"/>
          <w:szCs w:val="22"/>
        </w:rPr>
        <w:t>może się wchłaniać do organizmu w ilościach wystarczających do wywołania ogólnoustrojowych działań niepożądanych kortykosteroidów.</w:t>
      </w:r>
    </w:p>
    <w:p w:rsidR="0008406D" w:rsidRPr="007403FA" w:rsidRDefault="0008406D" w:rsidP="005533D3">
      <w:pPr>
        <w:autoSpaceDE w:val="0"/>
        <w:autoSpaceDN w:val="0"/>
        <w:adjustRightInd w:val="0"/>
        <w:ind w:left="708"/>
        <w:rPr>
          <w:sz w:val="22"/>
          <w:szCs w:val="22"/>
        </w:rPr>
      </w:pPr>
      <w:r w:rsidRPr="007403FA">
        <w:rPr>
          <w:sz w:val="22"/>
          <w:szCs w:val="22"/>
        </w:rPr>
        <w:t xml:space="preserve">Po długotrwałym stosowaniu produktu </w:t>
      </w:r>
      <w:r>
        <w:rPr>
          <w:sz w:val="22"/>
          <w:szCs w:val="22"/>
        </w:rPr>
        <w:t xml:space="preserve">leczniczego </w:t>
      </w:r>
      <w:r w:rsidRPr="007403FA">
        <w:rPr>
          <w:sz w:val="22"/>
          <w:szCs w:val="22"/>
        </w:rPr>
        <w:t xml:space="preserve">lub stosowaniu go na dużą powierzchnię skóry, mogą pojawić się objawy przedawkowania w postaci, np. obrzęków, nadciśnienia, hiperglikemii, </w:t>
      </w:r>
      <w:r w:rsidRPr="007403FA">
        <w:rPr>
          <w:rFonts w:eastAsia="HiddenHorzOCR"/>
          <w:sz w:val="22"/>
          <w:szCs w:val="22"/>
        </w:rPr>
        <w:t xml:space="preserve">cukromoczu, </w:t>
      </w:r>
      <w:r w:rsidRPr="007403FA">
        <w:rPr>
          <w:sz w:val="22"/>
          <w:szCs w:val="22"/>
        </w:rPr>
        <w:t>zmniejszenia odporności, a w ciężkich przypadkach choroby Cushinga.</w:t>
      </w:r>
    </w:p>
    <w:p w:rsidR="0008406D" w:rsidRPr="007403FA" w:rsidRDefault="0008406D" w:rsidP="00341E64">
      <w:pPr>
        <w:autoSpaceDE w:val="0"/>
        <w:autoSpaceDN w:val="0"/>
        <w:adjustRightInd w:val="0"/>
        <w:ind w:left="708"/>
        <w:rPr>
          <w:sz w:val="22"/>
          <w:szCs w:val="22"/>
        </w:rPr>
      </w:pPr>
      <w:r w:rsidRPr="007403FA">
        <w:rPr>
          <w:sz w:val="22"/>
          <w:szCs w:val="22"/>
        </w:rPr>
        <w:t xml:space="preserve">Długotrwałe stosowanie produktu </w:t>
      </w:r>
      <w:r>
        <w:rPr>
          <w:sz w:val="22"/>
          <w:szCs w:val="22"/>
        </w:rPr>
        <w:t xml:space="preserve">leczniczego </w:t>
      </w:r>
      <w:r w:rsidRPr="007403FA">
        <w:rPr>
          <w:sz w:val="22"/>
          <w:szCs w:val="22"/>
        </w:rPr>
        <w:t>może doprowadzić do zahamowania osi podwzgórzowo-przysadkowo-nadnerczowej.</w:t>
      </w:r>
    </w:p>
    <w:p w:rsidR="0008406D" w:rsidRPr="007403FA" w:rsidRDefault="0008406D" w:rsidP="00341E64">
      <w:pPr>
        <w:jc w:val="both"/>
        <w:rPr>
          <w:sz w:val="22"/>
          <w:szCs w:val="22"/>
        </w:rPr>
      </w:pPr>
    </w:p>
    <w:p w:rsidR="0008406D" w:rsidRPr="007403FA" w:rsidRDefault="0008406D" w:rsidP="00341E64">
      <w:pPr>
        <w:jc w:val="both"/>
        <w:rPr>
          <w:sz w:val="22"/>
          <w:szCs w:val="22"/>
        </w:rPr>
      </w:pPr>
    </w:p>
    <w:p w:rsidR="0008406D" w:rsidRPr="007403FA" w:rsidRDefault="0008406D" w:rsidP="00287C5E">
      <w:pPr>
        <w:numPr>
          <w:ilvl w:val="0"/>
          <w:numId w:val="1"/>
        </w:numPr>
        <w:ind w:hanging="720"/>
        <w:rPr>
          <w:b/>
          <w:bCs/>
          <w:sz w:val="22"/>
          <w:szCs w:val="22"/>
        </w:rPr>
      </w:pPr>
      <w:r w:rsidRPr="007403FA">
        <w:rPr>
          <w:b/>
          <w:bCs/>
          <w:sz w:val="22"/>
          <w:szCs w:val="22"/>
        </w:rPr>
        <w:t>WŁAŚCIWOŚCI FARMAKOLOGICZNE</w:t>
      </w:r>
    </w:p>
    <w:p w:rsidR="0008406D" w:rsidRPr="007403FA" w:rsidRDefault="0008406D" w:rsidP="00287C5E">
      <w:pPr>
        <w:rPr>
          <w:b/>
          <w:bCs/>
          <w:sz w:val="22"/>
          <w:szCs w:val="22"/>
        </w:rPr>
      </w:pPr>
    </w:p>
    <w:p w:rsidR="0008406D" w:rsidRPr="007403FA" w:rsidRDefault="0008406D" w:rsidP="00287C5E">
      <w:pPr>
        <w:numPr>
          <w:ilvl w:val="1"/>
          <w:numId w:val="1"/>
        </w:numPr>
        <w:tabs>
          <w:tab w:val="clear" w:pos="420"/>
          <w:tab w:val="num" w:pos="720"/>
        </w:tabs>
        <w:ind w:left="0" w:firstLine="0"/>
        <w:rPr>
          <w:b/>
          <w:bCs/>
          <w:sz w:val="22"/>
          <w:szCs w:val="22"/>
        </w:rPr>
      </w:pPr>
      <w:r w:rsidRPr="007403FA">
        <w:rPr>
          <w:b/>
          <w:bCs/>
          <w:sz w:val="22"/>
          <w:szCs w:val="22"/>
        </w:rPr>
        <w:t>Właściwości farmakodynamiczne</w:t>
      </w:r>
    </w:p>
    <w:p w:rsidR="0008406D" w:rsidRPr="007403FA" w:rsidRDefault="0008406D" w:rsidP="00341E64">
      <w:pPr>
        <w:autoSpaceDE w:val="0"/>
        <w:autoSpaceDN w:val="0"/>
        <w:adjustRightInd w:val="0"/>
        <w:ind w:left="708"/>
        <w:rPr>
          <w:sz w:val="22"/>
          <w:szCs w:val="22"/>
        </w:rPr>
      </w:pPr>
    </w:p>
    <w:p w:rsidR="0008406D" w:rsidRPr="007403FA" w:rsidRDefault="0008406D" w:rsidP="00343008">
      <w:pPr>
        <w:autoSpaceDE w:val="0"/>
        <w:autoSpaceDN w:val="0"/>
        <w:adjustRightInd w:val="0"/>
        <w:ind w:left="708"/>
        <w:rPr>
          <w:sz w:val="22"/>
          <w:szCs w:val="22"/>
        </w:rPr>
      </w:pPr>
      <w:r w:rsidRPr="007403FA">
        <w:rPr>
          <w:sz w:val="22"/>
          <w:szCs w:val="22"/>
        </w:rPr>
        <w:t>Grupa farmakoterapeutyczna: kortykosteroidy do stosowania miejscowego o bardzo silnym działaniu</w:t>
      </w:r>
      <w:r>
        <w:rPr>
          <w:sz w:val="22"/>
          <w:szCs w:val="22"/>
        </w:rPr>
        <w:t>, k</w:t>
      </w:r>
      <w:r w:rsidRPr="007403FA">
        <w:rPr>
          <w:sz w:val="22"/>
          <w:szCs w:val="22"/>
        </w:rPr>
        <w:t>od ATC</w:t>
      </w:r>
      <w:r>
        <w:rPr>
          <w:sz w:val="22"/>
          <w:szCs w:val="22"/>
        </w:rPr>
        <w:t>:</w:t>
      </w:r>
      <w:r w:rsidRPr="007403FA">
        <w:rPr>
          <w:sz w:val="22"/>
          <w:szCs w:val="22"/>
        </w:rPr>
        <w:t xml:space="preserve"> D07AD01</w:t>
      </w:r>
      <w:r>
        <w:rPr>
          <w:sz w:val="22"/>
          <w:szCs w:val="22"/>
        </w:rPr>
        <w:t>.</w:t>
      </w:r>
    </w:p>
    <w:p w:rsidR="0008406D" w:rsidRDefault="0008406D" w:rsidP="00341E64">
      <w:pPr>
        <w:autoSpaceDE w:val="0"/>
        <w:autoSpaceDN w:val="0"/>
        <w:adjustRightInd w:val="0"/>
        <w:ind w:left="708"/>
        <w:rPr>
          <w:sz w:val="22"/>
          <w:szCs w:val="22"/>
        </w:rPr>
      </w:pPr>
    </w:p>
    <w:p w:rsidR="0008406D" w:rsidRDefault="0008406D" w:rsidP="00341E64">
      <w:pPr>
        <w:autoSpaceDE w:val="0"/>
        <w:autoSpaceDN w:val="0"/>
        <w:adjustRightInd w:val="0"/>
        <w:ind w:left="708"/>
        <w:rPr>
          <w:sz w:val="22"/>
          <w:szCs w:val="22"/>
        </w:rPr>
      </w:pPr>
      <w:proofErr w:type="spellStart"/>
      <w:r w:rsidRPr="007403FA">
        <w:rPr>
          <w:sz w:val="22"/>
          <w:szCs w:val="22"/>
        </w:rPr>
        <w:t>Klobetazol</w:t>
      </w:r>
      <w:proofErr w:type="spellEnd"/>
      <w:r w:rsidRPr="007403FA">
        <w:rPr>
          <w:sz w:val="22"/>
          <w:szCs w:val="22"/>
        </w:rPr>
        <w:t xml:space="preserve"> wykazuje bardzo silne działanie przeciwzapalne, przeciwświądowe i obkurczające naczynia krwionośne.</w:t>
      </w:r>
    </w:p>
    <w:p w:rsidR="0008406D" w:rsidRDefault="0008406D" w:rsidP="00341E64">
      <w:pPr>
        <w:autoSpaceDE w:val="0"/>
        <w:autoSpaceDN w:val="0"/>
        <w:adjustRightInd w:val="0"/>
        <w:ind w:left="708"/>
        <w:rPr>
          <w:sz w:val="22"/>
          <w:szCs w:val="22"/>
        </w:rPr>
      </w:pPr>
    </w:p>
    <w:p w:rsidR="0008406D" w:rsidRPr="00A82506" w:rsidRDefault="0008406D" w:rsidP="00341E64">
      <w:pPr>
        <w:autoSpaceDE w:val="0"/>
        <w:autoSpaceDN w:val="0"/>
        <w:adjustRightInd w:val="0"/>
        <w:ind w:left="708"/>
        <w:rPr>
          <w:sz w:val="22"/>
          <w:szCs w:val="22"/>
          <w:u w:val="single"/>
        </w:rPr>
      </w:pPr>
      <w:r w:rsidRPr="00A82506">
        <w:rPr>
          <w:sz w:val="22"/>
          <w:szCs w:val="22"/>
          <w:u w:val="single"/>
        </w:rPr>
        <w:t>Mechanizm działania</w:t>
      </w:r>
    </w:p>
    <w:p w:rsidR="0008406D" w:rsidRPr="007403FA" w:rsidRDefault="0008406D" w:rsidP="00341E64">
      <w:pPr>
        <w:autoSpaceDE w:val="0"/>
        <w:autoSpaceDN w:val="0"/>
        <w:adjustRightInd w:val="0"/>
        <w:ind w:left="708"/>
        <w:rPr>
          <w:bCs/>
          <w:sz w:val="22"/>
          <w:szCs w:val="22"/>
        </w:rPr>
      </w:pPr>
      <w:r w:rsidRPr="007403FA">
        <w:rPr>
          <w:sz w:val="22"/>
          <w:szCs w:val="22"/>
        </w:rPr>
        <w:t>Mechanizm przeciwzapalnego działania steroidów stosowanych miejscowo nie jest do końca poznany. Przypuszcza się jednak, że działają one poprzez indukcję białek</w:t>
      </w:r>
      <w:r w:rsidRPr="009643B9">
        <w:rPr>
          <w:sz w:val="22"/>
          <w:szCs w:val="22"/>
        </w:rPr>
        <w:t xml:space="preserve"> </w:t>
      </w:r>
      <w:r w:rsidRPr="007403FA">
        <w:rPr>
          <w:sz w:val="22"/>
          <w:szCs w:val="22"/>
        </w:rPr>
        <w:t xml:space="preserve">zwanych ogólnie </w:t>
      </w:r>
      <w:proofErr w:type="spellStart"/>
      <w:r w:rsidRPr="007403FA">
        <w:rPr>
          <w:sz w:val="22"/>
          <w:szCs w:val="22"/>
        </w:rPr>
        <w:t>lipokortynami</w:t>
      </w:r>
      <w:proofErr w:type="spellEnd"/>
      <w:r w:rsidRPr="007403FA">
        <w:rPr>
          <w:sz w:val="22"/>
          <w:szCs w:val="22"/>
        </w:rPr>
        <w:t xml:space="preserve">, które hamują aktywność </w:t>
      </w:r>
      <w:proofErr w:type="spellStart"/>
      <w:r w:rsidRPr="007403FA">
        <w:rPr>
          <w:sz w:val="22"/>
          <w:szCs w:val="22"/>
        </w:rPr>
        <w:t>fosofolipazy</w:t>
      </w:r>
      <w:proofErr w:type="spellEnd"/>
      <w:r w:rsidRPr="007403FA">
        <w:rPr>
          <w:sz w:val="22"/>
          <w:szCs w:val="22"/>
        </w:rPr>
        <w:t xml:space="preserve"> A. Najprawdopodobniej białka te kontrolują biosyntezę potencjalnych mediatorów stanu zapalnego</w:t>
      </w:r>
      <w:r>
        <w:rPr>
          <w:sz w:val="22"/>
          <w:szCs w:val="22"/>
        </w:rPr>
        <w:t>,</w:t>
      </w:r>
      <w:r w:rsidRPr="007403FA">
        <w:rPr>
          <w:sz w:val="22"/>
          <w:szCs w:val="22"/>
        </w:rPr>
        <w:t xml:space="preserve"> takich jak prostaglandyny czy </w:t>
      </w:r>
      <w:proofErr w:type="spellStart"/>
      <w:r w:rsidRPr="007403FA">
        <w:rPr>
          <w:sz w:val="22"/>
          <w:szCs w:val="22"/>
        </w:rPr>
        <w:t>leukotrieny</w:t>
      </w:r>
      <w:proofErr w:type="spellEnd"/>
      <w:r>
        <w:rPr>
          <w:sz w:val="22"/>
          <w:szCs w:val="22"/>
        </w:rPr>
        <w:t>,</w:t>
      </w:r>
      <w:r w:rsidRPr="007403FA">
        <w:rPr>
          <w:sz w:val="22"/>
          <w:szCs w:val="22"/>
        </w:rPr>
        <w:t xml:space="preserve"> poprzez hamowanie ich powstawania z prekursora</w:t>
      </w:r>
      <w:r w:rsidRPr="007403FA">
        <w:rPr>
          <w:bCs/>
          <w:sz w:val="22"/>
          <w:szCs w:val="22"/>
        </w:rPr>
        <w:t>, jakim jest kwas arachidonowy.</w:t>
      </w:r>
    </w:p>
    <w:p w:rsidR="0008406D" w:rsidRPr="007403FA" w:rsidRDefault="0008406D" w:rsidP="005533D3">
      <w:pPr>
        <w:tabs>
          <w:tab w:val="num" w:pos="720"/>
        </w:tabs>
        <w:ind w:left="709"/>
        <w:jc w:val="both"/>
        <w:rPr>
          <w:bCs/>
          <w:sz w:val="22"/>
          <w:szCs w:val="22"/>
        </w:rPr>
      </w:pPr>
    </w:p>
    <w:p w:rsidR="0008406D" w:rsidRPr="007403FA" w:rsidRDefault="0008406D" w:rsidP="00287C5E">
      <w:pPr>
        <w:numPr>
          <w:ilvl w:val="1"/>
          <w:numId w:val="1"/>
        </w:numPr>
        <w:tabs>
          <w:tab w:val="clear" w:pos="420"/>
          <w:tab w:val="num" w:pos="720"/>
        </w:tabs>
        <w:ind w:left="0" w:firstLine="0"/>
        <w:rPr>
          <w:b/>
          <w:bCs/>
          <w:sz w:val="22"/>
          <w:szCs w:val="22"/>
        </w:rPr>
      </w:pPr>
      <w:r w:rsidRPr="007403FA">
        <w:rPr>
          <w:b/>
          <w:bCs/>
          <w:sz w:val="22"/>
          <w:szCs w:val="22"/>
        </w:rPr>
        <w:t>Właściwości farmakokinetyczne</w:t>
      </w:r>
    </w:p>
    <w:p w:rsidR="0008406D" w:rsidRPr="007403FA" w:rsidRDefault="0008406D" w:rsidP="005533D3">
      <w:pPr>
        <w:tabs>
          <w:tab w:val="num" w:pos="720"/>
        </w:tabs>
        <w:ind w:left="709"/>
        <w:jc w:val="both"/>
        <w:rPr>
          <w:sz w:val="22"/>
          <w:szCs w:val="22"/>
        </w:rPr>
      </w:pPr>
    </w:p>
    <w:p w:rsidR="0008406D" w:rsidRPr="00A82506" w:rsidRDefault="0008406D" w:rsidP="00341E64">
      <w:pPr>
        <w:tabs>
          <w:tab w:val="num" w:pos="720"/>
        </w:tabs>
        <w:ind w:left="709"/>
        <w:rPr>
          <w:sz w:val="22"/>
          <w:szCs w:val="22"/>
          <w:u w:val="single"/>
        </w:rPr>
      </w:pPr>
      <w:r w:rsidRPr="00A82506">
        <w:rPr>
          <w:sz w:val="22"/>
          <w:szCs w:val="22"/>
          <w:u w:val="single"/>
        </w:rPr>
        <w:t>Wchłanianie</w:t>
      </w:r>
    </w:p>
    <w:p w:rsidR="0008406D" w:rsidRPr="007403FA" w:rsidRDefault="0008406D" w:rsidP="00341E64">
      <w:pPr>
        <w:tabs>
          <w:tab w:val="num" w:pos="720"/>
        </w:tabs>
        <w:ind w:left="709"/>
        <w:rPr>
          <w:sz w:val="22"/>
          <w:szCs w:val="22"/>
        </w:rPr>
      </w:pPr>
      <w:r w:rsidRPr="007403FA">
        <w:rPr>
          <w:sz w:val="22"/>
          <w:szCs w:val="22"/>
        </w:rPr>
        <w:t xml:space="preserve">Wchłanianie przez skórę do krążenia ogólnego kortykosteroidów miejscowo stosowanych zależy od wielu czynników, takich jak rodzaj produktu leczniczego czy zaburzenia ciągłości skóry. Stosowanie opatrunków </w:t>
      </w:r>
      <w:proofErr w:type="spellStart"/>
      <w:r w:rsidRPr="007403FA">
        <w:rPr>
          <w:sz w:val="22"/>
          <w:szCs w:val="22"/>
        </w:rPr>
        <w:t>okluzyjnych</w:t>
      </w:r>
      <w:proofErr w:type="spellEnd"/>
      <w:r w:rsidRPr="007403FA">
        <w:rPr>
          <w:sz w:val="22"/>
          <w:szCs w:val="22"/>
        </w:rPr>
        <w:t xml:space="preserve">, nawilżenie lub stany zapalne skóry mogą spowodować zwiększenie wchłaniania miejscowo stosowanych kortykosteroidów. Zwiększone wchłanianie </w:t>
      </w:r>
      <w:proofErr w:type="spellStart"/>
      <w:r w:rsidRPr="007403FA">
        <w:rPr>
          <w:sz w:val="22"/>
          <w:szCs w:val="22"/>
        </w:rPr>
        <w:t>klobetazolu</w:t>
      </w:r>
      <w:proofErr w:type="spellEnd"/>
      <w:r w:rsidRPr="007403FA">
        <w:rPr>
          <w:sz w:val="22"/>
          <w:szCs w:val="22"/>
        </w:rPr>
        <w:t xml:space="preserve"> </w:t>
      </w:r>
      <w:proofErr w:type="spellStart"/>
      <w:r w:rsidRPr="007403FA">
        <w:rPr>
          <w:sz w:val="22"/>
          <w:szCs w:val="22"/>
        </w:rPr>
        <w:t>propionianu</w:t>
      </w:r>
      <w:proofErr w:type="spellEnd"/>
      <w:r w:rsidRPr="007403FA">
        <w:rPr>
          <w:sz w:val="22"/>
          <w:szCs w:val="22"/>
        </w:rPr>
        <w:t xml:space="preserve"> </w:t>
      </w:r>
      <w:r>
        <w:rPr>
          <w:sz w:val="22"/>
          <w:szCs w:val="22"/>
        </w:rPr>
        <w:t>zachodzi</w:t>
      </w:r>
      <w:r w:rsidRPr="007403FA">
        <w:rPr>
          <w:sz w:val="22"/>
          <w:szCs w:val="22"/>
        </w:rPr>
        <w:t xml:space="preserve"> również podczas stosowania produktu </w:t>
      </w:r>
      <w:r>
        <w:rPr>
          <w:sz w:val="22"/>
          <w:szCs w:val="22"/>
        </w:rPr>
        <w:t xml:space="preserve">leczniczego </w:t>
      </w:r>
      <w:r w:rsidRPr="007403FA">
        <w:rPr>
          <w:sz w:val="22"/>
          <w:szCs w:val="22"/>
        </w:rPr>
        <w:t>w nadmiernych dawkach lub stosowania długotrwałego.</w:t>
      </w:r>
    </w:p>
    <w:p w:rsidR="0008406D" w:rsidRDefault="0008406D" w:rsidP="00341E64">
      <w:pPr>
        <w:autoSpaceDE w:val="0"/>
        <w:autoSpaceDN w:val="0"/>
        <w:adjustRightInd w:val="0"/>
        <w:ind w:left="708"/>
        <w:rPr>
          <w:sz w:val="22"/>
          <w:szCs w:val="22"/>
          <w:u w:val="single"/>
        </w:rPr>
      </w:pPr>
    </w:p>
    <w:p w:rsidR="0008406D" w:rsidRPr="00A82506" w:rsidRDefault="0008406D" w:rsidP="00341E64">
      <w:pPr>
        <w:autoSpaceDE w:val="0"/>
        <w:autoSpaceDN w:val="0"/>
        <w:adjustRightInd w:val="0"/>
        <w:ind w:left="708"/>
        <w:rPr>
          <w:sz w:val="22"/>
          <w:szCs w:val="22"/>
          <w:u w:val="single"/>
        </w:rPr>
      </w:pPr>
      <w:r w:rsidRPr="00A82506">
        <w:rPr>
          <w:sz w:val="22"/>
          <w:szCs w:val="22"/>
          <w:u w:val="single"/>
        </w:rPr>
        <w:lastRenderedPageBreak/>
        <w:t>Metabolizm</w:t>
      </w:r>
    </w:p>
    <w:p w:rsidR="0008406D" w:rsidRPr="007403FA" w:rsidRDefault="0008406D" w:rsidP="00341E64">
      <w:pPr>
        <w:autoSpaceDE w:val="0"/>
        <w:autoSpaceDN w:val="0"/>
        <w:adjustRightInd w:val="0"/>
        <w:ind w:left="708"/>
        <w:rPr>
          <w:sz w:val="22"/>
          <w:szCs w:val="22"/>
        </w:rPr>
      </w:pPr>
      <w:r>
        <w:rPr>
          <w:sz w:val="22"/>
          <w:szCs w:val="22"/>
        </w:rPr>
        <w:t>P</w:t>
      </w:r>
      <w:r w:rsidRPr="007403FA">
        <w:rPr>
          <w:sz w:val="22"/>
          <w:szCs w:val="22"/>
        </w:rPr>
        <w:t xml:space="preserve">o wchłonięciu do krwi, </w:t>
      </w:r>
      <w:r>
        <w:rPr>
          <w:sz w:val="22"/>
          <w:szCs w:val="22"/>
        </w:rPr>
        <w:t>m</w:t>
      </w:r>
      <w:r w:rsidRPr="007403FA">
        <w:rPr>
          <w:sz w:val="22"/>
          <w:szCs w:val="22"/>
        </w:rPr>
        <w:t xml:space="preserve">etabolizm kortykosteroidów zachodzi w wątrobie. </w:t>
      </w:r>
      <w:proofErr w:type="spellStart"/>
      <w:r w:rsidRPr="007403FA">
        <w:rPr>
          <w:sz w:val="22"/>
          <w:szCs w:val="22"/>
        </w:rPr>
        <w:t>Klobetazol</w:t>
      </w:r>
      <w:proofErr w:type="spellEnd"/>
      <w:r w:rsidRPr="007403FA">
        <w:rPr>
          <w:sz w:val="22"/>
          <w:szCs w:val="22"/>
        </w:rPr>
        <w:t>, ze względu na grupę hydroksylow</w:t>
      </w:r>
      <w:r w:rsidR="00E0391A">
        <w:rPr>
          <w:sz w:val="22"/>
          <w:szCs w:val="22"/>
        </w:rPr>
        <w:t xml:space="preserve">ą </w:t>
      </w:r>
      <w:r w:rsidRPr="007403FA">
        <w:rPr>
          <w:sz w:val="22"/>
          <w:szCs w:val="22"/>
        </w:rPr>
        <w:t xml:space="preserve">w pozycji 17 oraz </w:t>
      </w:r>
      <w:r>
        <w:rPr>
          <w:sz w:val="22"/>
          <w:szCs w:val="22"/>
        </w:rPr>
        <w:t xml:space="preserve">podstawnik </w:t>
      </w:r>
      <w:r w:rsidRPr="007403FA">
        <w:rPr>
          <w:sz w:val="22"/>
          <w:szCs w:val="22"/>
        </w:rPr>
        <w:t>fluor</w:t>
      </w:r>
      <w:r>
        <w:rPr>
          <w:sz w:val="22"/>
          <w:szCs w:val="22"/>
        </w:rPr>
        <w:t>owy</w:t>
      </w:r>
      <w:r w:rsidRPr="007403FA">
        <w:rPr>
          <w:sz w:val="22"/>
          <w:szCs w:val="22"/>
        </w:rPr>
        <w:t xml:space="preserve">, nie jest metabolizowany w skórze. Dlatego powtórne nanoszenie produktu </w:t>
      </w:r>
      <w:r>
        <w:rPr>
          <w:sz w:val="22"/>
          <w:szCs w:val="22"/>
        </w:rPr>
        <w:t xml:space="preserve">leczniczego </w:t>
      </w:r>
      <w:r w:rsidRPr="007403FA">
        <w:rPr>
          <w:sz w:val="22"/>
          <w:szCs w:val="22"/>
        </w:rPr>
        <w:t xml:space="preserve">powoduje jego kumulację w skórze, co może doprowadzić do wydłużenia czasu jego działania, nasilenia działań niepożądanych i wchłaniania </w:t>
      </w:r>
      <w:r>
        <w:rPr>
          <w:sz w:val="22"/>
          <w:szCs w:val="22"/>
        </w:rPr>
        <w:t>ogólnoustrojowego</w:t>
      </w:r>
      <w:r w:rsidRPr="007403FA">
        <w:rPr>
          <w:sz w:val="22"/>
          <w:szCs w:val="22"/>
        </w:rPr>
        <w:t>.</w:t>
      </w:r>
    </w:p>
    <w:p w:rsidR="0008406D" w:rsidRPr="007403FA" w:rsidRDefault="0008406D" w:rsidP="005533D3">
      <w:pPr>
        <w:ind w:left="708"/>
        <w:jc w:val="both"/>
        <w:rPr>
          <w:b/>
          <w:bCs/>
          <w:sz w:val="22"/>
          <w:szCs w:val="22"/>
        </w:rPr>
      </w:pPr>
    </w:p>
    <w:p w:rsidR="0008406D" w:rsidRPr="007403FA" w:rsidRDefault="0008406D" w:rsidP="00287C5E">
      <w:pPr>
        <w:numPr>
          <w:ilvl w:val="1"/>
          <w:numId w:val="1"/>
        </w:numPr>
        <w:tabs>
          <w:tab w:val="clear" w:pos="420"/>
          <w:tab w:val="num" w:pos="180"/>
          <w:tab w:val="num" w:pos="720"/>
        </w:tabs>
        <w:ind w:left="0" w:firstLine="0"/>
        <w:rPr>
          <w:b/>
          <w:bCs/>
          <w:sz w:val="22"/>
          <w:szCs w:val="22"/>
        </w:rPr>
      </w:pPr>
      <w:r w:rsidRPr="007403FA">
        <w:rPr>
          <w:b/>
          <w:bCs/>
          <w:sz w:val="22"/>
          <w:szCs w:val="22"/>
        </w:rPr>
        <w:t>Dane przedkliniczne o bezpieczeństwie</w:t>
      </w:r>
    </w:p>
    <w:p w:rsidR="0008406D" w:rsidRPr="007403FA" w:rsidRDefault="0008406D" w:rsidP="005533D3">
      <w:pPr>
        <w:autoSpaceDE w:val="0"/>
        <w:autoSpaceDN w:val="0"/>
        <w:adjustRightInd w:val="0"/>
        <w:ind w:left="708"/>
        <w:rPr>
          <w:sz w:val="22"/>
          <w:szCs w:val="22"/>
        </w:rPr>
      </w:pPr>
    </w:p>
    <w:p w:rsidR="0008406D" w:rsidRPr="007403FA" w:rsidRDefault="0008406D" w:rsidP="005533D3">
      <w:pPr>
        <w:autoSpaceDE w:val="0"/>
        <w:autoSpaceDN w:val="0"/>
        <w:adjustRightInd w:val="0"/>
        <w:ind w:left="708"/>
        <w:rPr>
          <w:sz w:val="22"/>
          <w:szCs w:val="22"/>
        </w:rPr>
      </w:pPr>
      <w:r w:rsidRPr="007403FA">
        <w:rPr>
          <w:sz w:val="22"/>
          <w:szCs w:val="22"/>
        </w:rPr>
        <w:t>Nie prowadzon</w:t>
      </w:r>
      <w:r>
        <w:rPr>
          <w:sz w:val="22"/>
          <w:szCs w:val="22"/>
        </w:rPr>
        <w:t>o</w:t>
      </w:r>
      <w:r w:rsidRPr="007403FA">
        <w:rPr>
          <w:sz w:val="22"/>
          <w:szCs w:val="22"/>
        </w:rPr>
        <w:t xml:space="preserve"> długo</w:t>
      </w:r>
      <w:r>
        <w:rPr>
          <w:sz w:val="22"/>
          <w:szCs w:val="22"/>
        </w:rPr>
        <w:t xml:space="preserve">okresowych </w:t>
      </w:r>
      <w:r w:rsidRPr="007403FA">
        <w:rPr>
          <w:sz w:val="22"/>
          <w:szCs w:val="22"/>
        </w:rPr>
        <w:t>bada</w:t>
      </w:r>
      <w:r>
        <w:rPr>
          <w:sz w:val="22"/>
          <w:szCs w:val="22"/>
        </w:rPr>
        <w:t>ń</w:t>
      </w:r>
      <w:r w:rsidRPr="007403FA">
        <w:rPr>
          <w:sz w:val="22"/>
          <w:szCs w:val="22"/>
        </w:rPr>
        <w:t xml:space="preserve"> na zwierzętach</w:t>
      </w:r>
      <w:r>
        <w:rPr>
          <w:sz w:val="22"/>
          <w:szCs w:val="22"/>
        </w:rPr>
        <w:t>,</w:t>
      </w:r>
      <w:r w:rsidRPr="007403FA">
        <w:rPr>
          <w:sz w:val="22"/>
          <w:szCs w:val="22"/>
        </w:rPr>
        <w:t xml:space="preserve"> dotycząc</w:t>
      </w:r>
      <w:r>
        <w:rPr>
          <w:sz w:val="22"/>
          <w:szCs w:val="22"/>
        </w:rPr>
        <w:t>ych działania rakotwórczego</w:t>
      </w:r>
      <w:r w:rsidRPr="007403FA">
        <w:rPr>
          <w:sz w:val="22"/>
          <w:szCs w:val="22"/>
        </w:rPr>
        <w:t xml:space="preserve"> </w:t>
      </w:r>
      <w:proofErr w:type="spellStart"/>
      <w:r w:rsidRPr="007403FA">
        <w:rPr>
          <w:sz w:val="22"/>
          <w:szCs w:val="22"/>
        </w:rPr>
        <w:t>klobetazolu</w:t>
      </w:r>
      <w:proofErr w:type="spellEnd"/>
      <w:r w:rsidRPr="007403FA">
        <w:rPr>
          <w:sz w:val="22"/>
          <w:szCs w:val="22"/>
        </w:rPr>
        <w:t>.</w:t>
      </w:r>
    </w:p>
    <w:p w:rsidR="0008406D" w:rsidRPr="007403FA" w:rsidRDefault="0008406D" w:rsidP="00341E64">
      <w:pPr>
        <w:autoSpaceDE w:val="0"/>
        <w:autoSpaceDN w:val="0"/>
        <w:adjustRightInd w:val="0"/>
        <w:ind w:left="708"/>
        <w:rPr>
          <w:sz w:val="22"/>
          <w:szCs w:val="22"/>
        </w:rPr>
      </w:pPr>
      <w:r w:rsidRPr="007403FA">
        <w:rPr>
          <w:sz w:val="22"/>
          <w:szCs w:val="22"/>
        </w:rPr>
        <w:t xml:space="preserve">Badania na szczurach, którym podawano doustnie dawki do 50 mg/kg mc. na dobę, nie wykazały wpływu </w:t>
      </w:r>
      <w:proofErr w:type="spellStart"/>
      <w:r w:rsidRPr="007403FA">
        <w:rPr>
          <w:sz w:val="22"/>
          <w:szCs w:val="22"/>
        </w:rPr>
        <w:t>klobetazolu</w:t>
      </w:r>
      <w:proofErr w:type="spellEnd"/>
      <w:r w:rsidRPr="007403FA">
        <w:rPr>
          <w:sz w:val="22"/>
          <w:szCs w:val="22"/>
        </w:rPr>
        <w:t xml:space="preserve"> na płodność samców. </w:t>
      </w:r>
      <w:r>
        <w:rPr>
          <w:sz w:val="22"/>
          <w:szCs w:val="22"/>
        </w:rPr>
        <w:t>W</w:t>
      </w:r>
      <w:r w:rsidRPr="007403FA">
        <w:rPr>
          <w:sz w:val="22"/>
          <w:szCs w:val="22"/>
        </w:rPr>
        <w:t xml:space="preserve"> przypadku samic</w:t>
      </w:r>
      <w:r>
        <w:rPr>
          <w:sz w:val="22"/>
          <w:szCs w:val="22"/>
        </w:rPr>
        <w:t>,</w:t>
      </w:r>
      <w:r w:rsidRPr="007403FA">
        <w:rPr>
          <w:sz w:val="22"/>
          <w:szCs w:val="22"/>
        </w:rPr>
        <w:t xml:space="preserve"> </w:t>
      </w:r>
      <w:r>
        <w:rPr>
          <w:sz w:val="22"/>
          <w:szCs w:val="22"/>
        </w:rPr>
        <w:t>p</w:t>
      </w:r>
      <w:r w:rsidRPr="007403FA">
        <w:rPr>
          <w:sz w:val="22"/>
          <w:szCs w:val="22"/>
        </w:rPr>
        <w:t xml:space="preserve">o zastosowaniu </w:t>
      </w:r>
      <w:proofErr w:type="spellStart"/>
      <w:r w:rsidRPr="007403FA">
        <w:rPr>
          <w:sz w:val="22"/>
          <w:szCs w:val="22"/>
        </w:rPr>
        <w:t>klobetazolu</w:t>
      </w:r>
      <w:proofErr w:type="spellEnd"/>
      <w:r w:rsidRPr="007403FA">
        <w:rPr>
          <w:sz w:val="22"/>
          <w:szCs w:val="22"/>
        </w:rPr>
        <w:t xml:space="preserve"> w dużych dawkach, zaobserwowano zwiększenie liczby wchłoniętych embrionów i zmniejszenie liczby żywych płodów. </w:t>
      </w:r>
      <w:proofErr w:type="spellStart"/>
      <w:r w:rsidRPr="007403FA">
        <w:rPr>
          <w:sz w:val="22"/>
          <w:szCs w:val="22"/>
        </w:rPr>
        <w:t>Klobetazol</w:t>
      </w:r>
      <w:proofErr w:type="spellEnd"/>
      <w:r w:rsidRPr="007403FA">
        <w:rPr>
          <w:sz w:val="22"/>
          <w:szCs w:val="22"/>
        </w:rPr>
        <w:t xml:space="preserve"> wykazuje silniejsze działanie teratogenne w porównaniu z kortykosteroidami o słabszym działaniu. W badaniach na myszach po podaniu podskórnym </w:t>
      </w:r>
      <w:proofErr w:type="spellStart"/>
      <w:r w:rsidRPr="007403FA">
        <w:rPr>
          <w:sz w:val="22"/>
          <w:szCs w:val="22"/>
        </w:rPr>
        <w:t>klobetazolu</w:t>
      </w:r>
      <w:proofErr w:type="spellEnd"/>
      <w:r w:rsidRPr="007403FA">
        <w:rPr>
          <w:sz w:val="22"/>
          <w:szCs w:val="22"/>
        </w:rPr>
        <w:t xml:space="preserve"> wykazano działanie </w:t>
      </w:r>
      <w:proofErr w:type="spellStart"/>
      <w:r w:rsidRPr="007403FA">
        <w:rPr>
          <w:sz w:val="22"/>
          <w:szCs w:val="22"/>
        </w:rPr>
        <w:t>fetotoksyczne</w:t>
      </w:r>
      <w:proofErr w:type="spellEnd"/>
      <w:r w:rsidRPr="007403FA">
        <w:rPr>
          <w:sz w:val="22"/>
          <w:szCs w:val="22"/>
        </w:rPr>
        <w:t xml:space="preserve"> (po dawce 1 mg/kg mc.) oraz teratogenne (już po dawce 0,03 mg/kg mc.). </w:t>
      </w:r>
      <w:r>
        <w:rPr>
          <w:sz w:val="22"/>
          <w:szCs w:val="22"/>
        </w:rPr>
        <w:t>O</w:t>
      </w:r>
      <w:r w:rsidRPr="007403FA">
        <w:rPr>
          <w:sz w:val="22"/>
          <w:szCs w:val="22"/>
        </w:rPr>
        <w:t xml:space="preserve">bserwowano rozszczepienie podniebienia oraz zmiany w budowie szkieletu. Podawane dawki stanowią ok. 0,01 i 0,33 dawek </w:t>
      </w:r>
      <w:proofErr w:type="spellStart"/>
      <w:r w:rsidRPr="007403FA">
        <w:rPr>
          <w:sz w:val="22"/>
          <w:szCs w:val="22"/>
        </w:rPr>
        <w:t>klobetazolu</w:t>
      </w:r>
      <w:proofErr w:type="spellEnd"/>
      <w:r w:rsidRPr="007403FA">
        <w:rPr>
          <w:sz w:val="22"/>
          <w:szCs w:val="22"/>
        </w:rPr>
        <w:t xml:space="preserve">, które ulegają wchłonięciu po zastosowaniu miejscowym produktu </w:t>
      </w:r>
      <w:r>
        <w:rPr>
          <w:sz w:val="22"/>
          <w:szCs w:val="22"/>
        </w:rPr>
        <w:t>leczniczego</w:t>
      </w:r>
      <w:r w:rsidRPr="007403FA">
        <w:rPr>
          <w:sz w:val="22"/>
          <w:szCs w:val="22"/>
        </w:rPr>
        <w:t xml:space="preserve">. </w:t>
      </w:r>
    </w:p>
    <w:p w:rsidR="0008406D" w:rsidRPr="007403FA" w:rsidRDefault="0008406D" w:rsidP="00341E64">
      <w:pPr>
        <w:autoSpaceDE w:val="0"/>
        <w:autoSpaceDN w:val="0"/>
        <w:adjustRightInd w:val="0"/>
        <w:ind w:left="708"/>
        <w:rPr>
          <w:sz w:val="22"/>
          <w:szCs w:val="22"/>
        </w:rPr>
      </w:pPr>
      <w:r w:rsidRPr="007403FA">
        <w:rPr>
          <w:sz w:val="22"/>
          <w:szCs w:val="22"/>
        </w:rPr>
        <w:t xml:space="preserve">W badaniach na królikach zaobserwowano rozszczepienie podniebienia, zmiany w budowie szkieletu oraz powstanie szczeliny czaszki u płodu, po podaniu podskórnym </w:t>
      </w:r>
      <w:proofErr w:type="spellStart"/>
      <w:r w:rsidRPr="007403FA">
        <w:rPr>
          <w:sz w:val="22"/>
          <w:szCs w:val="22"/>
        </w:rPr>
        <w:t>klobetazolu</w:t>
      </w:r>
      <w:proofErr w:type="spellEnd"/>
      <w:r w:rsidRPr="007403FA">
        <w:rPr>
          <w:sz w:val="22"/>
          <w:szCs w:val="22"/>
        </w:rPr>
        <w:t xml:space="preserve"> w dawce 3 i 10 </w:t>
      </w:r>
      <w:proofErr w:type="spellStart"/>
      <w:r w:rsidRPr="007403FA">
        <w:rPr>
          <w:sz w:val="22"/>
          <w:szCs w:val="22"/>
        </w:rPr>
        <w:t>μg</w:t>
      </w:r>
      <w:proofErr w:type="spellEnd"/>
      <w:r w:rsidRPr="007403FA">
        <w:rPr>
          <w:sz w:val="22"/>
          <w:szCs w:val="22"/>
        </w:rPr>
        <w:t xml:space="preserve"> /kg mc. Dawki te stanowią 0,01 i 0,003 dawek </w:t>
      </w:r>
      <w:proofErr w:type="spellStart"/>
      <w:r w:rsidRPr="007403FA">
        <w:rPr>
          <w:sz w:val="22"/>
          <w:szCs w:val="22"/>
        </w:rPr>
        <w:t>klobetazolu</w:t>
      </w:r>
      <w:proofErr w:type="spellEnd"/>
      <w:r w:rsidRPr="007403FA">
        <w:rPr>
          <w:sz w:val="22"/>
          <w:szCs w:val="22"/>
        </w:rPr>
        <w:t xml:space="preserve">, które ulegają wchłonięciu po zastosowaniu miejscowym </w:t>
      </w:r>
      <w:proofErr w:type="spellStart"/>
      <w:r w:rsidRPr="006E5DFF">
        <w:rPr>
          <w:smallCaps/>
          <w:sz w:val="22"/>
          <w:szCs w:val="22"/>
        </w:rPr>
        <w:t>Novate</w:t>
      </w:r>
      <w:proofErr w:type="spellEnd"/>
      <w:r w:rsidRPr="007403FA">
        <w:rPr>
          <w:sz w:val="22"/>
          <w:szCs w:val="22"/>
        </w:rPr>
        <w:t>.</w:t>
      </w:r>
    </w:p>
    <w:p w:rsidR="0008406D" w:rsidRPr="007403FA" w:rsidRDefault="0008406D" w:rsidP="005533D3">
      <w:pPr>
        <w:ind w:left="708"/>
        <w:jc w:val="both"/>
        <w:rPr>
          <w:b/>
          <w:bCs/>
          <w:sz w:val="22"/>
          <w:szCs w:val="22"/>
        </w:rPr>
      </w:pPr>
    </w:p>
    <w:p w:rsidR="0008406D" w:rsidRPr="007403FA" w:rsidRDefault="0008406D" w:rsidP="00A82506">
      <w:pPr>
        <w:ind w:left="709"/>
        <w:jc w:val="both"/>
        <w:rPr>
          <w:b/>
          <w:bCs/>
          <w:sz w:val="22"/>
          <w:szCs w:val="22"/>
        </w:rPr>
      </w:pPr>
    </w:p>
    <w:p w:rsidR="0008406D" w:rsidRPr="007403FA" w:rsidRDefault="0008406D" w:rsidP="00287C5E">
      <w:pPr>
        <w:numPr>
          <w:ilvl w:val="0"/>
          <w:numId w:val="1"/>
        </w:numPr>
        <w:ind w:left="0" w:firstLine="0"/>
        <w:rPr>
          <w:b/>
          <w:bCs/>
          <w:sz w:val="22"/>
          <w:szCs w:val="22"/>
        </w:rPr>
      </w:pPr>
      <w:r w:rsidRPr="007403FA">
        <w:rPr>
          <w:b/>
          <w:bCs/>
          <w:sz w:val="22"/>
          <w:szCs w:val="22"/>
        </w:rPr>
        <w:t>DANE FARMACEUTYCZNE</w:t>
      </w:r>
    </w:p>
    <w:p w:rsidR="0008406D" w:rsidRPr="007403FA" w:rsidRDefault="0008406D" w:rsidP="00287C5E">
      <w:pPr>
        <w:rPr>
          <w:b/>
          <w:bCs/>
          <w:sz w:val="22"/>
          <w:szCs w:val="22"/>
        </w:rPr>
      </w:pPr>
    </w:p>
    <w:p w:rsidR="0008406D" w:rsidRPr="007403FA" w:rsidRDefault="0008406D" w:rsidP="00287C5E">
      <w:pPr>
        <w:numPr>
          <w:ilvl w:val="1"/>
          <w:numId w:val="1"/>
        </w:numPr>
        <w:tabs>
          <w:tab w:val="clear" w:pos="420"/>
          <w:tab w:val="num" w:pos="0"/>
          <w:tab w:val="num" w:pos="720"/>
        </w:tabs>
        <w:ind w:left="0" w:firstLine="0"/>
        <w:rPr>
          <w:b/>
          <w:bCs/>
          <w:sz w:val="22"/>
          <w:szCs w:val="22"/>
        </w:rPr>
      </w:pPr>
      <w:r w:rsidRPr="007403FA">
        <w:rPr>
          <w:b/>
          <w:bCs/>
          <w:sz w:val="22"/>
          <w:szCs w:val="22"/>
        </w:rPr>
        <w:t>Wykaz substancji pomocniczych</w:t>
      </w:r>
    </w:p>
    <w:p w:rsidR="0008406D" w:rsidRPr="007403FA" w:rsidRDefault="0008406D" w:rsidP="005533D3">
      <w:pPr>
        <w:tabs>
          <w:tab w:val="num" w:pos="720"/>
        </w:tabs>
        <w:ind w:left="709"/>
        <w:jc w:val="both"/>
        <w:rPr>
          <w:sz w:val="22"/>
          <w:szCs w:val="22"/>
        </w:rPr>
      </w:pPr>
    </w:p>
    <w:p w:rsidR="0008406D" w:rsidRDefault="0008406D" w:rsidP="005533D3">
      <w:pPr>
        <w:tabs>
          <w:tab w:val="num" w:pos="720"/>
        </w:tabs>
        <w:ind w:left="709"/>
        <w:jc w:val="both"/>
        <w:rPr>
          <w:sz w:val="22"/>
          <w:szCs w:val="22"/>
        </w:rPr>
      </w:pPr>
      <w:proofErr w:type="spellStart"/>
      <w:r w:rsidRPr="007403FA">
        <w:rPr>
          <w:sz w:val="22"/>
          <w:szCs w:val="22"/>
        </w:rPr>
        <w:t>Sorbitanu</w:t>
      </w:r>
      <w:proofErr w:type="spellEnd"/>
      <w:r w:rsidRPr="007403FA">
        <w:rPr>
          <w:sz w:val="22"/>
          <w:szCs w:val="22"/>
        </w:rPr>
        <w:t xml:space="preserve"> </w:t>
      </w:r>
      <w:proofErr w:type="spellStart"/>
      <w:r w:rsidRPr="007403FA">
        <w:rPr>
          <w:sz w:val="22"/>
          <w:szCs w:val="22"/>
        </w:rPr>
        <w:t>seskwioleinian</w:t>
      </w:r>
      <w:proofErr w:type="spellEnd"/>
      <w:r w:rsidRPr="007403FA">
        <w:rPr>
          <w:sz w:val="22"/>
          <w:szCs w:val="22"/>
        </w:rPr>
        <w:t xml:space="preserve"> </w:t>
      </w:r>
    </w:p>
    <w:p w:rsidR="0008406D" w:rsidRDefault="0008406D" w:rsidP="005533D3">
      <w:pPr>
        <w:tabs>
          <w:tab w:val="num" w:pos="720"/>
        </w:tabs>
        <w:ind w:left="709"/>
        <w:jc w:val="both"/>
        <w:rPr>
          <w:sz w:val="22"/>
          <w:szCs w:val="22"/>
        </w:rPr>
      </w:pPr>
      <w:r>
        <w:rPr>
          <w:sz w:val="22"/>
          <w:szCs w:val="22"/>
        </w:rPr>
        <w:t>G</w:t>
      </w:r>
      <w:r w:rsidRPr="007403FA">
        <w:rPr>
          <w:sz w:val="22"/>
          <w:szCs w:val="22"/>
        </w:rPr>
        <w:t>likol propylenowy</w:t>
      </w:r>
    </w:p>
    <w:p w:rsidR="0008406D" w:rsidRPr="007403FA" w:rsidRDefault="0008406D" w:rsidP="005533D3">
      <w:pPr>
        <w:tabs>
          <w:tab w:val="num" w:pos="720"/>
        </w:tabs>
        <w:ind w:left="709"/>
        <w:jc w:val="both"/>
        <w:rPr>
          <w:sz w:val="22"/>
          <w:szCs w:val="22"/>
        </w:rPr>
      </w:pPr>
      <w:r>
        <w:rPr>
          <w:sz w:val="22"/>
          <w:szCs w:val="22"/>
        </w:rPr>
        <w:t>W</w:t>
      </w:r>
      <w:r w:rsidRPr="007403FA">
        <w:rPr>
          <w:sz w:val="22"/>
          <w:szCs w:val="22"/>
        </w:rPr>
        <w:t>azelina biała</w:t>
      </w:r>
    </w:p>
    <w:p w:rsidR="0008406D" w:rsidRPr="007403FA" w:rsidRDefault="0008406D" w:rsidP="006D2109">
      <w:pPr>
        <w:tabs>
          <w:tab w:val="num" w:pos="720"/>
        </w:tabs>
        <w:jc w:val="both"/>
        <w:rPr>
          <w:sz w:val="22"/>
          <w:szCs w:val="22"/>
        </w:rPr>
      </w:pPr>
    </w:p>
    <w:p w:rsidR="0008406D" w:rsidRPr="007403FA" w:rsidRDefault="0008406D" w:rsidP="00287C5E">
      <w:pPr>
        <w:numPr>
          <w:ilvl w:val="1"/>
          <w:numId w:val="1"/>
        </w:numPr>
        <w:tabs>
          <w:tab w:val="clear" w:pos="420"/>
          <w:tab w:val="num" w:pos="720"/>
        </w:tabs>
        <w:ind w:left="0" w:firstLine="0"/>
        <w:rPr>
          <w:b/>
          <w:bCs/>
          <w:sz w:val="22"/>
          <w:szCs w:val="22"/>
        </w:rPr>
      </w:pPr>
      <w:r w:rsidRPr="007403FA">
        <w:rPr>
          <w:b/>
          <w:bCs/>
          <w:sz w:val="22"/>
          <w:szCs w:val="22"/>
        </w:rPr>
        <w:t>Niezgodności farmaceutyczne</w:t>
      </w:r>
    </w:p>
    <w:p w:rsidR="0008406D" w:rsidRPr="007403FA" w:rsidRDefault="0008406D" w:rsidP="005533D3">
      <w:pPr>
        <w:tabs>
          <w:tab w:val="num" w:pos="720"/>
        </w:tabs>
        <w:ind w:left="709"/>
        <w:jc w:val="both"/>
        <w:rPr>
          <w:sz w:val="22"/>
          <w:szCs w:val="22"/>
        </w:rPr>
      </w:pPr>
    </w:p>
    <w:p w:rsidR="0008406D" w:rsidRPr="007403FA" w:rsidRDefault="0008406D" w:rsidP="005533D3">
      <w:pPr>
        <w:tabs>
          <w:tab w:val="num" w:pos="720"/>
        </w:tabs>
        <w:ind w:left="709"/>
        <w:jc w:val="both"/>
        <w:rPr>
          <w:sz w:val="22"/>
          <w:szCs w:val="22"/>
        </w:rPr>
      </w:pPr>
      <w:r>
        <w:rPr>
          <w:sz w:val="22"/>
          <w:szCs w:val="22"/>
        </w:rPr>
        <w:t>Nie dotyczy</w:t>
      </w:r>
      <w:r w:rsidRPr="007403FA">
        <w:rPr>
          <w:sz w:val="22"/>
          <w:szCs w:val="22"/>
        </w:rPr>
        <w:t>.</w:t>
      </w:r>
    </w:p>
    <w:p w:rsidR="0008406D" w:rsidRPr="007403FA" w:rsidRDefault="0008406D" w:rsidP="005533D3">
      <w:pPr>
        <w:tabs>
          <w:tab w:val="num" w:pos="720"/>
        </w:tabs>
        <w:ind w:left="709"/>
        <w:jc w:val="both"/>
        <w:rPr>
          <w:sz w:val="22"/>
          <w:szCs w:val="22"/>
        </w:rPr>
      </w:pPr>
    </w:p>
    <w:p w:rsidR="0008406D" w:rsidRPr="007403FA" w:rsidRDefault="0008406D" w:rsidP="00287C5E">
      <w:pPr>
        <w:numPr>
          <w:ilvl w:val="1"/>
          <w:numId w:val="1"/>
        </w:numPr>
        <w:tabs>
          <w:tab w:val="clear" w:pos="420"/>
          <w:tab w:val="num" w:pos="180"/>
          <w:tab w:val="num" w:pos="720"/>
        </w:tabs>
        <w:ind w:left="0" w:firstLine="0"/>
        <w:rPr>
          <w:b/>
          <w:bCs/>
          <w:sz w:val="22"/>
          <w:szCs w:val="22"/>
        </w:rPr>
      </w:pPr>
      <w:r w:rsidRPr="007403FA">
        <w:rPr>
          <w:b/>
          <w:bCs/>
          <w:sz w:val="22"/>
          <w:szCs w:val="22"/>
        </w:rPr>
        <w:t>Okres ważności</w:t>
      </w:r>
    </w:p>
    <w:p w:rsidR="0008406D" w:rsidRPr="007403FA" w:rsidRDefault="0008406D" w:rsidP="00287C5E">
      <w:pPr>
        <w:tabs>
          <w:tab w:val="num" w:pos="720"/>
        </w:tabs>
        <w:ind w:left="709"/>
        <w:rPr>
          <w:sz w:val="22"/>
          <w:szCs w:val="22"/>
        </w:rPr>
      </w:pPr>
    </w:p>
    <w:p w:rsidR="0008406D" w:rsidRPr="007403FA" w:rsidRDefault="0008406D" w:rsidP="005533D3">
      <w:pPr>
        <w:tabs>
          <w:tab w:val="num" w:pos="720"/>
        </w:tabs>
        <w:ind w:left="709"/>
        <w:jc w:val="both"/>
        <w:rPr>
          <w:sz w:val="22"/>
          <w:szCs w:val="22"/>
        </w:rPr>
      </w:pPr>
      <w:r w:rsidRPr="007403FA">
        <w:rPr>
          <w:sz w:val="22"/>
          <w:szCs w:val="22"/>
        </w:rPr>
        <w:t>2 lata</w:t>
      </w:r>
    </w:p>
    <w:p w:rsidR="0008406D" w:rsidRPr="007403FA" w:rsidRDefault="0008406D" w:rsidP="005533D3">
      <w:pPr>
        <w:tabs>
          <w:tab w:val="num" w:pos="720"/>
        </w:tabs>
        <w:ind w:left="709"/>
        <w:jc w:val="both"/>
        <w:rPr>
          <w:sz w:val="22"/>
          <w:szCs w:val="22"/>
        </w:rPr>
      </w:pPr>
    </w:p>
    <w:p w:rsidR="0008406D" w:rsidRPr="007403FA" w:rsidRDefault="0008406D" w:rsidP="00287C5E">
      <w:pPr>
        <w:numPr>
          <w:ilvl w:val="1"/>
          <w:numId w:val="1"/>
        </w:numPr>
        <w:tabs>
          <w:tab w:val="clear" w:pos="420"/>
          <w:tab w:val="num" w:pos="720"/>
        </w:tabs>
        <w:ind w:left="0" w:firstLine="0"/>
        <w:rPr>
          <w:b/>
          <w:bCs/>
          <w:sz w:val="22"/>
          <w:szCs w:val="22"/>
        </w:rPr>
      </w:pPr>
      <w:r w:rsidRPr="007403FA">
        <w:rPr>
          <w:b/>
          <w:bCs/>
          <w:sz w:val="22"/>
          <w:szCs w:val="22"/>
        </w:rPr>
        <w:t xml:space="preserve">Specjalne środki ostrożności </w:t>
      </w:r>
      <w:r>
        <w:rPr>
          <w:b/>
          <w:bCs/>
          <w:sz w:val="22"/>
          <w:szCs w:val="22"/>
        </w:rPr>
        <w:t>podczas</w:t>
      </w:r>
      <w:r w:rsidRPr="007403FA">
        <w:rPr>
          <w:b/>
          <w:bCs/>
          <w:sz w:val="22"/>
          <w:szCs w:val="22"/>
        </w:rPr>
        <w:t xml:space="preserve"> przechowywani</w:t>
      </w:r>
      <w:r>
        <w:rPr>
          <w:b/>
          <w:bCs/>
          <w:sz w:val="22"/>
          <w:szCs w:val="22"/>
        </w:rPr>
        <w:t>a</w:t>
      </w:r>
    </w:p>
    <w:p w:rsidR="0008406D" w:rsidRPr="007403FA" w:rsidRDefault="0008406D" w:rsidP="005533D3">
      <w:pPr>
        <w:ind w:left="708"/>
        <w:jc w:val="both"/>
        <w:rPr>
          <w:sz w:val="22"/>
          <w:szCs w:val="22"/>
        </w:rPr>
      </w:pPr>
    </w:p>
    <w:p w:rsidR="0008406D" w:rsidRDefault="0008406D" w:rsidP="005533D3">
      <w:pPr>
        <w:ind w:left="708"/>
        <w:jc w:val="both"/>
        <w:rPr>
          <w:sz w:val="22"/>
          <w:szCs w:val="22"/>
        </w:rPr>
      </w:pPr>
      <w:r w:rsidRPr="007403FA">
        <w:rPr>
          <w:sz w:val="22"/>
          <w:szCs w:val="22"/>
        </w:rPr>
        <w:t>Przechowywać w temperaturze poniżej 30ºC.</w:t>
      </w:r>
    </w:p>
    <w:p w:rsidR="0008406D" w:rsidRPr="007403FA" w:rsidRDefault="0008406D" w:rsidP="005533D3">
      <w:pPr>
        <w:ind w:left="708"/>
        <w:jc w:val="both"/>
        <w:rPr>
          <w:b/>
          <w:bCs/>
          <w:sz w:val="22"/>
          <w:szCs w:val="22"/>
        </w:rPr>
      </w:pPr>
    </w:p>
    <w:p w:rsidR="0008406D" w:rsidRPr="007403FA" w:rsidRDefault="0008406D" w:rsidP="00287C5E">
      <w:pPr>
        <w:numPr>
          <w:ilvl w:val="1"/>
          <w:numId w:val="1"/>
        </w:numPr>
        <w:tabs>
          <w:tab w:val="clear" w:pos="420"/>
          <w:tab w:val="num" w:pos="-180"/>
          <w:tab w:val="num" w:pos="720"/>
        </w:tabs>
        <w:ind w:left="0" w:firstLine="0"/>
        <w:rPr>
          <w:b/>
          <w:bCs/>
          <w:sz w:val="22"/>
          <w:szCs w:val="22"/>
        </w:rPr>
      </w:pPr>
      <w:r w:rsidRPr="007403FA">
        <w:rPr>
          <w:b/>
          <w:bCs/>
          <w:sz w:val="22"/>
          <w:szCs w:val="22"/>
        </w:rPr>
        <w:t>Rodzaj i zawartość opakowania</w:t>
      </w:r>
    </w:p>
    <w:p w:rsidR="0008406D" w:rsidRPr="007403FA" w:rsidRDefault="0008406D" w:rsidP="005533D3">
      <w:pPr>
        <w:autoSpaceDE w:val="0"/>
        <w:autoSpaceDN w:val="0"/>
        <w:adjustRightInd w:val="0"/>
        <w:ind w:left="720"/>
        <w:rPr>
          <w:sz w:val="22"/>
          <w:szCs w:val="22"/>
        </w:rPr>
      </w:pPr>
    </w:p>
    <w:p w:rsidR="0008406D" w:rsidRDefault="0008406D" w:rsidP="00B32830">
      <w:pPr>
        <w:autoSpaceDE w:val="0"/>
        <w:autoSpaceDN w:val="0"/>
        <w:adjustRightInd w:val="0"/>
        <w:ind w:left="720"/>
        <w:rPr>
          <w:sz w:val="22"/>
          <w:szCs w:val="22"/>
        </w:rPr>
      </w:pPr>
      <w:r w:rsidRPr="007403FA">
        <w:rPr>
          <w:sz w:val="22"/>
          <w:szCs w:val="22"/>
        </w:rPr>
        <w:t>Tuby aluminiowe z zakrętką PP w tekturowym pudelku.</w:t>
      </w:r>
    </w:p>
    <w:p w:rsidR="0008406D" w:rsidRDefault="0008406D" w:rsidP="00187B5B">
      <w:pPr>
        <w:autoSpaceDE w:val="0"/>
        <w:autoSpaceDN w:val="0"/>
        <w:adjustRightInd w:val="0"/>
        <w:ind w:left="720"/>
        <w:rPr>
          <w:sz w:val="22"/>
          <w:szCs w:val="22"/>
        </w:rPr>
      </w:pPr>
      <w:r>
        <w:rPr>
          <w:sz w:val="22"/>
          <w:szCs w:val="22"/>
        </w:rPr>
        <w:t>1 tuba po 30 g</w:t>
      </w:r>
    </w:p>
    <w:p w:rsidR="0008406D" w:rsidRDefault="0008406D" w:rsidP="00187B5B">
      <w:pPr>
        <w:autoSpaceDE w:val="0"/>
        <w:autoSpaceDN w:val="0"/>
        <w:adjustRightInd w:val="0"/>
        <w:ind w:left="720"/>
        <w:rPr>
          <w:sz w:val="22"/>
          <w:szCs w:val="22"/>
        </w:rPr>
      </w:pPr>
      <w:r>
        <w:rPr>
          <w:sz w:val="22"/>
          <w:szCs w:val="22"/>
        </w:rPr>
        <w:t>1 tuba po 45 g</w:t>
      </w:r>
    </w:p>
    <w:p w:rsidR="0008406D" w:rsidRDefault="0008406D" w:rsidP="00187B5B">
      <w:pPr>
        <w:autoSpaceDE w:val="0"/>
        <w:autoSpaceDN w:val="0"/>
        <w:adjustRightInd w:val="0"/>
        <w:ind w:left="720"/>
        <w:rPr>
          <w:sz w:val="22"/>
          <w:szCs w:val="22"/>
        </w:rPr>
      </w:pPr>
      <w:r>
        <w:rPr>
          <w:sz w:val="22"/>
          <w:szCs w:val="22"/>
        </w:rPr>
        <w:t>1 tuba po 60 g</w:t>
      </w:r>
    </w:p>
    <w:p w:rsidR="0008406D" w:rsidRDefault="0008406D" w:rsidP="005533D3">
      <w:pPr>
        <w:tabs>
          <w:tab w:val="left" w:pos="720"/>
        </w:tabs>
        <w:ind w:left="720"/>
        <w:jc w:val="both"/>
        <w:rPr>
          <w:sz w:val="22"/>
          <w:szCs w:val="22"/>
        </w:rPr>
      </w:pPr>
    </w:p>
    <w:p w:rsidR="0008406D" w:rsidRPr="001A3957" w:rsidRDefault="0008406D" w:rsidP="00187B5B">
      <w:pPr>
        <w:ind w:firstLine="708"/>
        <w:rPr>
          <w:sz w:val="22"/>
          <w:szCs w:val="22"/>
        </w:rPr>
      </w:pPr>
      <w:r w:rsidRPr="001A3957">
        <w:rPr>
          <w:sz w:val="22"/>
          <w:szCs w:val="22"/>
        </w:rPr>
        <w:t xml:space="preserve">Nie wszystkie </w:t>
      </w:r>
      <w:r w:rsidRPr="001A3957">
        <w:rPr>
          <w:noProof/>
          <w:sz w:val="22"/>
          <w:szCs w:val="22"/>
        </w:rPr>
        <w:t>wielkości</w:t>
      </w:r>
      <w:r w:rsidRPr="001A3957">
        <w:rPr>
          <w:sz w:val="22"/>
          <w:szCs w:val="22"/>
        </w:rPr>
        <w:t xml:space="preserve"> opakowań muszą znajdować się w obrocie.</w:t>
      </w:r>
    </w:p>
    <w:p w:rsidR="0008406D" w:rsidRPr="007403FA" w:rsidRDefault="0008406D" w:rsidP="005533D3">
      <w:pPr>
        <w:tabs>
          <w:tab w:val="left" w:pos="720"/>
        </w:tabs>
        <w:ind w:left="720"/>
        <w:jc w:val="both"/>
        <w:rPr>
          <w:sz w:val="22"/>
          <w:szCs w:val="22"/>
        </w:rPr>
      </w:pPr>
    </w:p>
    <w:p w:rsidR="0008406D" w:rsidRPr="007403FA" w:rsidRDefault="0008406D" w:rsidP="002C28CD">
      <w:pPr>
        <w:keepNext/>
        <w:tabs>
          <w:tab w:val="left" w:pos="720"/>
        </w:tabs>
        <w:ind w:left="708" w:hanging="708"/>
        <w:rPr>
          <w:b/>
          <w:bCs/>
          <w:sz w:val="22"/>
          <w:szCs w:val="22"/>
        </w:rPr>
      </w:pPr>
      <w:r w:rsidRPr="007403FA">
        <w:rPr>
          <w:b/>
          <w:bCs/>
          <w:sz w:val="22"/>
          <w:szCs w:val="22"/>
        </w:rPr>
        <w:lastRenderedPageBreak/>
        <w:t>6.6</w:t>
      </w:r>
      <w:r w:rsidRPr="007403FA">
        <w:rPr>
          <w:b/>
          <w:bCs/>
          <w:sz w:val="22"/>
          <w:szCs w:val="22"/>
        </w:rPr>
        <w:tab/>
      </w:r>
      <w:r>
        <w:rPr>
          <w:b/>
          <w:bCs/>
          <w:sz w:val="22"/>
          <w:szCs w:val="22"/>
        </w:rPr>
        <w:t>Specjalne środki ostrożności dotyczące usuwania</w:t>
      </w:r>
      <w:r w:rsidRPr="007403FA">
        <w:rPr>
          <w:b/>
          <w:bCs/>
          <w:sz w:val="22"/>
          <w:szCs w:val="22"/>
        </w:rPr>
        <w:tab/>
      </w:r>
    </w:p>
    <w:p w:rsidR="0008406D" w:rsidRDefault="0008406D" w:rsidP="002C28CD">
      <w:pPr>
        <w:keepNext/>
        <w:tabs>
          <w:tab w:val="left" w:pos="720"/>
        </w:tabs>
        <w:jc w:val="both"/>
        <w:rPr>
          <w:b/>
          <w:bCs/>
          <w:sz w:val="22"/>
          <w:szCs w:val="22"/>
        </w:rPr>
      </w:pPr>
      <w:r w:rsidRPr="007403FA">
        <w:rPr>
          <w:b/>
          <w:bCs/>
          <w:sz w:val="22"/>
          <w:szCs w:val="22"/>
        </w:rPr>
        <w:tab/>
      </w:r>
    </w:p>
    <w:p w:rsidR="0008406D" w:rsidRPr="007403FA" w:rsidRDefault="0008406D" w:rsidP="002C28CD">
      <w:pPr>
        <w:keepNext/>
        <w:tabs>
          <w:tab w:val="left" w:pos="720"/>
        </w:tabs>
        <w:ind w:left="720" w:hanging="720"/>
        <w:jc w:val="both"/>
        <w:rPr>
          <w:bCs/>
          <w:sz w:val="22"/>
          <w:szCs w:val="22"/>
        </w:rPr>
      </w:pPr>
      <w:r>
        <w:rPr>
          <w:b/>
          <w:bCs/>
          <w:sz w:val="22"/>
          <w:szCs w:val="22"/>
        </w:rPr>
        <w:tab/>
      </w:r>
      <w:r>
        <w:rPr>
          <w:bCs/>
          <w:sz w:val="22"/>
          <w:szCs w:val="22"/>
        </w:rPr>
        <w:t xml:space="preserve">Bez specjalnych </w:t>
      </w:r>
      <w:r w:rsidRPr="007403FA">
        <w:rPr>
          <w:bCs/>
          <w:sz w:val="22"/>
          <w:szCs w:val="22"/>
        </w:rPr>
        <w:t>wymagań.</w:t>
      </w:r>
      <w:r w:rsidRPr="00D02F49">
        <w:t xml:space="preserve"> </w:t>
      </w:r>
      <w:r w:rsidRPr="006D2109">
        <w:rPr>
          <w:sz w:val="22"/>
          <w:szCs w:val="22"/>
        </w:rPr>
        <w:t>Wszelkie niewykorzystane resztki produktu leczniczego lub jego odpady należy usunąć zgodnie z lokalnymi przepisami</w:t>
      </w:r>
    </w:p>
    <w:p w:rsidR="0008406D" w:rsidRPr="007403FA" w:rsidRDefault="0008406D" w:rsidP="006D2109">
      <w:pPr>
        <w:jc w:val="both"/>
        <w:rPr>
          <w:bCs/>
          <w:sz w:val="22"/>
          <w:szCs w:val="22"/>
        </w:rPr>
      </w:pPr>
    </w:p>
    <w:p w:rsidR="0008406D" w:rsidRPr="007403FA" w:rsidRDefault="0008406D" w:rsidP="005533D3">
      <w:pPr>
        <w:tabs>
          <w:tab w:val="left" w:pos="720"/>
        </w:tabs>
        <w:jc w:val="both"/>
        <w:rPr>
          <w:bCs/>
          <w:sz w:val="22"/>
          <w:szCs w:val="22"/>
        </w:rPr>
      </w:pPr>
    </w:p>
    <w:p w:rsidR="0008406D" w:rsidRPr="007403FA" w:rsidRDefault="0008406D" w:rsidP="006D2109">
      <w:pPr>
        <w:keepNext/>
        <w:numPr>
          <w:ilvl w:val="0"/>
          <w:numId w:val="1"/>
        </w:numPr>
        <w:tabs>
          <w:tab w:val="left" w:pos="720"/>
        </w:tabs>
        <w:ind w:hanging="720"/>
        <w:rPr>
          <w:b/>
          <w:bCs/>
          <w:sz w:val="22"/>
          <w:szCs w:val="22"/>
        </w:rPr>
      </w:pPr>
      <w:r w:rsidRPr="007403FA">
        <w:rPr>
          <w:b/>
          <w:bCs/>
          <w:sz w:val="22"/>
          <w:szCs w:val="22"/>
        </w:rPr>
        <w:t>PODMIOT ODPOWIEDZIALNY POSIADAJĄCY POZWOLENIE NA DOPUSZCZENIE DO OBROTU</w:t>
      </w:r>
    </w:p>
    <w:p w:rsidR="0008406D" w:rsidRPr="007403FA" w:rsidRDefault="0008406D" w:rsidP="006D2109">
      <w:pPr>
        <w:keepNext/>
        <w:ind w:left="720"/>
        <w:rPr>
          <w:b/>
          <w:bCs/>
          <w:sz w:val="22"/>
          <w:szCs w:val="22"/>
        </w:rPr>
      </w:pPr>
    </w:p>
    <w:p w:rsidR="000E207C" w:rsidRPr="00530D67" w:rsidRDefault="000E207C" w:rsidP="000E207C">
      <w:pPr>
        <w:keepNext/>
        <w:ind w:left="720"/>
        <w:rPr>
          <w:sz w:val="22"/>
          <w:szCs w:val="22"/>
          <w:lang w:val="en-US"/>
        </w:rPr>
      </w:pPr>
      <w:r w:rsidRPr="00530D67">
        <w:rPr>
          <w:sz w:val="22"/>
          <w:szCs w:val="22"/>
          <w:lang w:val="en-US"/>
        </w:rPr>
        <w:t>Bausch Health Ireland Limited</w:t>
      </w:r>
    </w:p>
    <w:p w:rsidR="000E207C" w:rsidRPr="00530D67" w:rsidRDefault="000E207C" w:rsidP="000E207C">
      <w:pPr>
        <w:keepNext/>
        <w:ind w:left="720"/>
        <w:rPr>
          <w:sz w:val="22"/>
          <w:szCs w:val="22"/>
          <w:lang w:val="en-US"/>
        </w:rPr>
      </w:pPr>
      <w:r w:rsidRPr="00530D67">
        <w:rPr>
          <w:sz w:val="22"/>
          <w:szCs w:val="22"/>
          <w:lang w:val="en-US"/>
        </w:rPr>
        <w:t>3013 Lake Drive</w:t>
      </w:r>
    </w:p>
    <w:p w:rsidR="000E207C" w:rsidRPr="00530D67" w:rsidRDefault="000E207C" w:rsidP="000E207C">
      <w:pPr>
        <w:keepNext/>
        <w:ind w:left="720"/>
        <w:rPr>
          <w:sz w:val="22"/>
          <w:szCs w:val="22"/>
          <w:lang w:val="en-US"/>
        </w:rPr>
      </w:pPr>
      <w:r w:rsidRPr="00530D67">
        <w:rPr>
          <w:sz w:val="22"/>
          <w:szCs w:val="22"/>
          <w:lang w:val="en-US"/>
        </w:rPr>
        <w:t>Citywest Business Campus</w:t>
      </w:r>
    </w:p>
    <w:p w:rsidR="000E207C" w:rsidRPr="00530D67" w:rsidRDefault="000E207C" w:rsidP="000E207C">
      <w:pPr>
        <w:keepNext/>
        <w:ind w:left="720"/>
        <w:rPr>
          <w:sz w:val="22"/>
          <w:szCs w:val="22"/>
          <w:lang w:val="en-US"/>
        </w:rPr>
      </w:pPr>
      <w:r w:rsidRPr="00530D67">
        <w:rPr>
          <w:sz w:val="22"/>
          <w:szCs w:val="22"/>
          <w:lang w:val="en-US"/>
        </w:rPr>
        <w:t>Dublin 24, D24PPT3</w:t>
      </w:r>
    </w:p>
    <w:p w:rsidR="000E207C" w:rsidRPr="00530D67" w:rsidRDefault="000E207C" w:rsidP="000E207C">
      <w:pPr>
        <w:keepNext/>
        <w:ind w:left="720"/>
        <w:rPr>
          <w:sz w:val="22"/>
          <w:szCs w:val="22"/>
          <w:lang w:val="en-US"/>
        </w:rPr>
      </w:pPr>
      <w:proofErr w:type="spellStart"/>
      <w:r w:rsidRPr="00530D67">
        <w:rPr>
          <w:sz w:val="22"/>
          <w:szCs w:val="22"/>
          <w:lang w:val="en-US"/>
        </w:rPr>
        <w:t>Irlandia</w:t>
      </w:r>
      <w:proofErr w:type="spellEnd"/>
    </w:p>
    <w:p w:rsidR="000E207C" w:rsidRPr="00530D67" w:rsidRDefault="000E207C" w:rsidP="000E207C">
      <w:pPr>
        <w:keepNext/>
        <w:ind w:left="720"/>
        <w:rPr>
          <w:sz w:val="22"/>
          <w:szCs w:val="22"/>
          <w:lang w:val="en-US"/>
        </w:rPr>
      </w:pPr>
    </w:p>
    <w:p w:rsidR="0008406D" w:rsidRPr="000E207C" w:rsidRDefault="0008406D" w:rsidP="005533D3">
      <w:pPr>
        <w:tabs>
          <w:tab w:val="left" w:pos="720"/>
        </w:tabs>
        <w:jc w:val="both"/>
        <w:rPr>
          <w:bCs/>
          <w:sz w:val="22"/>
          <w:szCs w:val="22"/>
          <w:lang w:val="en-US"/>
        </w:rPr>
      </w:pPr>
    </w:p>
    <w:p w:rsidR="0008406D" w:rsidRPr="007403FA" w:rsidRDefault="0008406D" w:rsidP="00287C5E">
      <w:pPr>
        <w:tabs>
          <w:tab w:val="left" w:pos="720"/>
        </w:tabs>
        <w:rPr>
          <w:b/>
          <w:bCs/>
          <w:sz w:val="22"/>
          <w:szCs w:val="22"/>
        </w:rPr>
      </w:pPr>
      <w:r w:rsidRPr="007403FA">
        <w:rPr>
          <w:b/>
          <w:bCs/>
          <w:sz w:val="22"/>
          <w:szCs w:val="22"/>
        </w:rPr>
        <w:t>8.</w:t>
      </w:r>
      <w:r w:rsidRPr="007403FA">
        <w:rPr>
          <w:b/>
          <w:bCs/>
          <w:sz w:val="22"/>
          <w:szCs w:val="22"/>
        </w:rPr>
        <w:tab/>
        <w:t>NUMER</w:t>
      </w:r>
      <w:r w:rsidRPr="007403FA">
        <w:rPr>
          <w:sz w:val="22"/>
          <w:szCs w:val="22"/>
        </w:rPr>
        <w:t xml:space="preserve"> </w:t>
      </w:r>
      <w:r w:rsidRPr="007403FA">
        <w:rPr>
          <w:b/>
          <w:bCs/>
          <w:sz w:val="22"/>
          <w:szCs w:val="22"/>
        </w:rPr>
        <w:t>POZWOLENIA NA DOPUSZCZENIE DO OBROTU</w:t>
      </w:r>
    </w:p>
    <w:p w:rsidR="0008406D" w:rsidRPr="007403FA" w:rsidRDefault="0008406D" w:rsidP="005533D3">
      <w:pPr>
        <w:tabs>
          <w:tab w:val="left" w:pos="720"/>
        </w:tabs>
        <w:jc w:val="both"/>
        <w:rPr>
          <w:sz w:val="22"/>
          <w:szCs w:val="22"/>
        </w:rPr>
      </w:pPr>
      <w:r w:rsidRPr="007403FA">
        <w:rPr>
          <w:sz w:val="22"/>
          <w:szCs w:val="22"/>
        </w:rPr>
        <w:tab/>
      </w:r>
    </w:p>
    <w:p w:rsidR="0008406D" w:rsidRPr="007403FA" w:rsidRDefault="0008406D" w:rsidP="005533D3">
      <w:pPr>
        <w:tabs>
          <w:tab w:val="left" w:pos="720"/>
        </w:tabs>
        <w:jc w:val="both"/>
        <w:rPr>
          <w:sz w:val="22"/>
          <w:szCs w:val="22"/>
        </w:rPr>
      </w:pPr>
      <w:r w:rsidRPr="007403FA">
        <w:rPr>
          <w:sz w:val="22"/>
          <w:szCs w:val="22"/>
        </w:rPr>
        <w:tab/>
        <w:t xml:space="preserve">Pozwolenie </w:t>
      </w:r>
      <w:r>
        <w:rPr>
          <w:sz w:val="22"/>
          <w:szCs w:val="22"/>
        </w:rPr>
        <w:t>n</w:t>
      </w:r>
      <w:r w:rsidRPr="007403FA">
        <w:rPr>
          <w:sz w:val="22"/>
          <w:szCs w:val="22"/>
        </w:rPr>
        <w:t>r 9321</w:t>
      </w:r>
    </w:p>
    <w:p w:rsidR="0008406D" w:rsidRPr="007403FA" w:rsidRDefault="0008406D" w:rsidP="005533D3">
      <w:pPr>
        <w:tabs>
          <w:tab w:val="left" w:pos="720"/>
        </w:tabs>
        <w:jc w:val="both"/>
        <w:rPr>
          <w:sz w:val="22"/>
          <w:szCs w:val="22"/>
        </w:rPr>
      </w:pPr>
    </w:p>
    <w:p w:rsidR="0008406D" w:rsidRPr="007403FA" w:rsidRDefault="0008406D" w:rsidP="005533D3">
      <w:pPr>
        <w:tabs>
          <w:tab w:val="left" w:pos="720"/>
        </w:tabs>
        <w:jc w:val="both"/>
        <w:rPr>
          <w:sz w:val="22"/>
          <w:szCs w:val="22"/>
        </w:rPr>
      </w:pPr>
    </w:p>
    <w:p w:rsidR="0008406D" w:rsidRPr="007403FA" w:rsidRDefault="0008406D" w:rsidP="00287C5E">
      <w:pPr>
        <w:pStyle w:val="BodyTextIndent3"/>
        <w:spacing w:line="240" w:lineRule="auto"/>
        <w:rPr>
          <w:sz w:val="22"/>
          <w:szCs w:val="22"/>
        </w:rPr>
      </w:pPr>
      <w:r w:rsidRPr="007403FA">
        <w:rPr>
          <w:sz w:val="22"/>
          <w:szCs w:val="22"/>
        </w:rPr>
        <w:t>9.</w:t>
      </w:r>
      <w:r w:rsidRPr="007403FA">
        <w:rPr>
          <w:sz w:val="22"/>
          <w:szCs w:val="22"/>
        </w:rPr>
        <w:tab/>
        <w:t xml:space="preserve">DATA WYDANIA PIERWSZEGO POZWOLENIA NA DOPUSZCZENIE DO OBROTU </w:t>
      </w:r>
      <w:r>
        <w:rPr>
          <w:sz w:val="22"/>
          <w:szCs w:val="22"/>
        </w:rPr>
        <w:t>I</w:t>
      </w:r>
      <w:r w:rsidRPr="007403FA">
        <w:rPr>
          <w:sz w:val="22"/>
          <w:szCs w:val="22"/>
        </w:rPr>
        <w:t xml:space="preserve"> DATA PRZE</w:t>
      </w:r>
      <w:r w:rsidR="00E0391A">
        <w:rPr>
          <w:sz w:val="22"/>
          <w:szCs w:val="22"/>
        </w:rPr>
        <w:t>D</w:t>
      </w:r>
      <w:r w:rsidRPr="007403FA">
        <w:rPr>
          <w:sz w:val="22"/>
          <w:szCs w:val="22"/>
        </w:rPr>
        <w:t>ŁUŻENIA POZWOLENIA</w:t>
      </w:r>
    </w:p>
    <w:p w:rsidR="0008406D" w:rsidRPr="007403FA" w:rsidRDefault="0008406D" w:rsidP="005533D3">
      <w:pPr>
        <w:tabs>
          <w:tab w:val="left" w:pos="720"/>
        </w:tabs>
        <w:jc w:val="both"/>
        <w:rPr>
          <w:bCs/>
          <w:sz w:val="22"/>
          <w:szCs w:val="22"/>
        </w:rPr>
      </w:pPr>
      <w:r w:rsidRPr="007403FA">
        <w:rPr>
          <w:bCs/>
          <w:sz w:val="22"/>
          <w:szCs w:val="22"/>
        </w:rPr>
        <w:tab/>
      </w:r>
    </w:p>
    <w:p w:rsidR="0008406D" w:rsidRPr="007403FA" w:rsidRDefault="0008406D" w:rsidP="00A82506">
      <w:pPr>
        <w:tabs>
          <w:tab w:val="left" w:pos="720"/>
        </w:tabs>
        <w:jc w:val="both"/>
        <w:rPr>
          <w:bCs/>
          <w:sz w:val="22"/>
          <w:szCs w:val="22"/>
        </w:rPr>
      </w:pPr>
      <w:r w:rsidRPr="007403FA">
        <w:rPr>
          <w:bCs/>
          <w:sz w:val="22"/>
          <w:szCs w:val="22"/>
        </w:rPr>
        <w:tab/>
      </w:r>
      <w:r>
        <w:rPr>
          <w:sz w:val="22"/>
          <w:szCs w:val="22"/>
        </w:rPr>
        <w:t>D</w:t>
      </w:r>
      <w:r w:rsidRPr="007403FA">
        <w:rPr>
          <w:sz w:val="22"/>
          <w:szCs w:val="22"/>
        </w:rPr>
        <w:t>ata wydania pierwszego pozwolenia na dopuszczenie do obrotu</w:t>
      </w:r>
      <w:r>
        <w:rPr>
          <w:sz w:val="22"/>
          <w:szCs w:val="22"/>
        </w:rPr>
        <w:t>:</w:t>
      </w:r>
      <w:r w:rsidRPr="007403FA">
        <w:rPr>
          <w:sz w:val="22"/>
          <w:szCs w:val="22"/>
        </w:rPr>
        <w:t xml:space="preserve"> </w:t>
      </w:r>
      <w:r w:rsidRPr="007403FA">
        <w:rPr>
          <w:bCs/>
          <w:sz w:val="22"/>
          <w:szCs w:val="22"/>
        </w:rPr>
        <w:t>2</w:t>
      </w:r>
      <w:r>
        <w:rPr>
          <w:bCs/>
          <w:sz w:val="22"/>
          <w:szCs w:val="22"/>
        </w:rPr>
        <w:t xml:space="preserve"> kwietnia </w:t>
      </w:r>
      <w:r w:rsidRPr="007403FA">
        <w:rPr>
          <w:bCs/>
          <w:sz w:val="22"/>
          <w:szCs w:val="22"/>
        </w:rPr>
        <w:t>2002</w:t>
      </w:r>
      <w:r>
        <w:rPr>
          <w:bCs/>
          <w:sz w:val="22"/>
          <w:szCs w:val="22"/>
        </w:rPr>
        <w:t xml:space="preserve"> r.</w:t>
      </w:r>
    </w:p>
    <w:p w:rsidR="0008406D" w:rsidRPr="007403FA" w:rsidRDefault="0008406D" w:rsidP="005533D3">
      <w:pPr>
        <w:tabs>
          <w:tab w:val="left" w:pos="720"/>
        </w:tabs>
        <w:ind w:left="720"/>
        <w:jc w:val="both"/>
        <w:rPr>
          <w:bCs/>
          <w:sz w:val="22"/>
          <w:szCs w:val="22"/>
        </w:rPr>
      </w:pPr>
      <w:r>
        <w:rPr>
          <w:sz w:val="22"/>
          <w:szCs w:val="22"/>
        </w:rPr>
        <w:t>D</w:t>
      </w:r>
      <w:r w:rsidRPr="007403FA">
        <w:rPr>
          <w:sz w:val="22"/>
          <w:szCs w:val="22"/>
        </w:rPr>
        <w:t xml:space="preserve">ata </w:t>
      </w:r>
      <w:r>
        <w:rPr>
          <w:sz w:val="22"/>
          <w:szCs w:val="22"/>
        </w:rPr>
        <w:t xml:space="preserve">ostatniego </w:t>
      </w:r>
      <w:r w:rsidRPr="007403FA">
        <w:rPr>
          <w:sz w:val="22"/>
          <w:szCs w:val="22"/>
        </w:rPr>
        <w:t>przedłużenia pozwolenia</w:t>
      </w:r>
      <w:r>
        <w:rPr>
          <w:sz w:val="22"/>
          <w:szCs w:val="22"/>
        </w:rPr>
        <w:t>:</w:t>
      </w:r>
      <w:r w:rsidRPr="007403FA">
        <w:rPr>
          <w:bCs/>
          <w:sz w:val="22"/>
          <w:szCs w:val="22"/>
        </w:rPr>
        <w:t xml:space="preserve"> </w:t>
      </w:r>
      <w:r>
        <w:rPr>
          <w:bCs/>
          <w:sz w:val="22"/>
          <w:szCs w:val="22"/>
        </w:rPr>
        <w:t>5 grudnia 2014</w:t>
      </w:r>
    </w:p>
    <w:p w:rsidR="0008406D" w:rsidRDefault="0008406D" w:rsidP="005533D3">
      <w:pPr>
        <w:tabs>
          <w:tab w:val="left" w:pos="720"/>
        </w:tabs>
        <w:ind w:left="720"/>
        <w:jc w:val="both"/>
        <w:rPr>
          <w:bCs/>
          <w:sz w:val="22"/>
          <w:szCs w:val="22"/>
        </w:rPr>
      </w:pPr>
    </w:p>
    <w:p w:rsidR="0008406D" w:rsidRPr="007403FA" w:rsidRDefault="0008406D" w:rsidP="005533D3">
      <w:pPr>
        <w:tabs>
          <w:tab w:val="left" w:pos="720"/>
        </w:tabs>
        <w:ind w:left="720"/>
        <w:jc w:val="both"/>
        <w:rPr>
          <w:bCs/>
          <w:sz w:val="22"/>
          <w:szCs w:val="22"/>
        </w:rPr>
      </w:pPr>
    </w:p>
    <w:p w:rsidR="0008406D" w:rsidRPr="007403FA" w:rsidRDefault="0008406D" w:rsidP="00287C5E">
      <w:pPr>
        <w:pStyle w:val="BodyTextIndent3"/>
        <w:spacing w:line="240" w:lineRule="auto"/>
        <w:rPr>
          <w:sz w:val="22"/>
          <w:szCs w:val="22"/>
        </w:rPr>
      </w:pPr>
      <w:r w:rsidRPr="007403FA">
        <w:rPr>
          <w:sz w:val="22"/>
          <w:szCs w:val="22"/>
        </w:rPr>
        <w:t>10.</w:t>
      </w:r>
      <w:r w:rsidRPr="007403FA">
        <w:rPr>
          <w:sz w:val="22"/>
          <w:szCs w:val="22"/>
        </w:rPr>
        <w:tab/>
        <w:t>DATA ZATWIERDZENIA LUB CZĘŚCIOWEJ ZMIANY TEKSTU CHARAKTERYSTYKI PRODUKTU LECZNICZEGO</w:t>
      </w:r>
    </w:p>
    <w:p w:rsidR="00610C3F" w:rsidRDefault="00610C3F" w:rsidP="005533D3">
      <w:pPr>
        <w:rPr>
          <w:sz w:val="22"/>
          <w:szCs w:val="22"/>
        </w:rPr>
      </w:pPr>
      <w:r>
        <w:rPr>
          <w:sz w:val="22"/>
          <w:szCs w:val="22"/>
        </w:rPr>
        <w:t xml:space="preserve"> </w:t>
      </w:r>
    </w:p>
    <w:p w:rsidR="0008406D" w:rsidRPr="007403FA" w:rsidRDefault="001860AD" w:rsidP="00610C3F">
      <w:pPr>
        <w:ind w:firstLine="708"/>
        <w:rPr>
          <w:sz w:val="22"/>
          <w:szCs w:val="22"/>
        </w:rPr>
      </w:pPr>
      <w:r>
        <w:rPr>
          <w:sz w:val="22"/>
          <w:szCs w:val="22"/>
        </w:rPr>
        <w:t>7 stycznia 2021 r.</w:t>
      </w:r>
    </w:p>
    <w:p w:rsidR="0008406D" w:rsidRPr="007403FA" w:rsidRDefault="0008406D" w:rsidP="00D02F49">
      <w:pPr>
        <w:tabs>
          <w:tab w:val="left" w:pos="720"/>
        </w:tabs>
        <w:ind w:left="720"/>
        <w:jc w:val="both"/>
      </w:pPr>
    </w:p>
    <w:sectPr w:rsidR="0008406D" w:rsidRPr="007403FA" w:rsidSect="00287C5E">
      <w:footerReference w:type="default" r:id="rId7"/>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154" w:rsidRDefault="00296154">
      <w:r>
        <w:separator/>
      </w:r>
    </w:p>
  </w:endnote>
  <w:endnote w:type="continuationSeparator" w:id="0">
    <w:p w:rsidR="00296154" w:rsidRDefault="0029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06D" w:rsidRDefault="0008406D">
    <w:pPr>
      <w:pStyle w:val="Footer"/>
    </w:pPr>
    <w:r>
      <w:tab/>
    </w:r>
    <w:r>
      <w:rPr>
        <w:rStyle w:val="PageNumber"/>
      </w:rPr>
      <w:fldChar w:fldCharType="begin"/>
    </w:r>
    <w:r>
      <w:rPr>
        <w:rStyle w:val="PageNumber"/>
      </w:rPr>
      <w:instrText xml:space="preserve"> PAGE </w:instrText>
    </w:r>
    <w:r>
      <w:rPr>
        <w:rStyle w:val="PageNumber"/>
      </w:rPr>
      <w:fldChar w:fldCharType="separate"/>
    </w:r>
    <w:r w:rsidR="00E0391A">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154" w:rsidRDefault="00296154">
      <w:r>
        <w:separator/>
      </w:r>
    </w:p>
  </w:footnote>
  <w:footnote w:type="continuationSeparator" w:id="0">
    <w:p w:rsidR="00296154" w:rsidRDefault="0029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F183A"/>
    <w:multiLevelType w:val="hybridMultilevel"/>
    <w:tmpl w:val="486A834E"/>
    <w:lvl w:ilvl="0" w:tplc="A15859BA">
      <w:start w:val="2"/>
      <w:numFmt w:val="bullet"/>
      <w:lvlText w:val="-"/>
      <w:lvlJc w:val="left"/>
      <w:pPr>
        <w:tabs>
          <w:tab w:val="num" w:pos="454"/>
        </w:tabs>
        <w:ind w:left="454" w:hanging="170"/>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D0033"/>
    <w:multiLevelType w:val="multilevel"/>
    <w:tmpl w:val="97D0731C"/>
    <w:lvl w:ilvl="0">
      <w:start w:val="2"/>
      <w:numFmt w:val="bullet"/>
      <w:lvlText w:val="-"/>
      <w:lvlJc w:val="left"/>
      <w:pPr>
        <w:tabs>
          <w:tab w:val="num" w:pos="530"/>
        </w:tabs>
        <w:ind w:left="530" w:hanging="76"/>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67C3A"/>
    <w:multiLevelType w:val="multilevel"/>
    <w:tmpl w:val="BE205C24"/>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1ADD42FA"/>
    <w:multiLevelType w:val="hybridMultilevel"/>
    <w:tmpl w:val="570CFAAC"/>
    <w:lvl w:ilvl="0" w:tplc="6464C14A">
      <w:start w:val="2"/>
      <w:numFmt w:val="bullet"/>
      <w:lvlText w:val="-"/>
      <w:lvlJc w:val="left"/>
      <w:pPr>
        <w:tabs>
          <w:tab w:val="num" w:pos="737"/>
        </w:tabs>
        <w:ind w:left="737" w:hanging="28"/>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2590E"/>
    <w:multiLevelType w:val="multilevel"/>
    <w:tmpl w:val="570CFAAC"/>
    <w:lvl w:ilvl="0">
      <w:start w:val="2"/>
      <w:numFmt w:val="bullet"/>
      <w:lvlText w:val="-"/>
      <w:lvlJc w:val="left"/>
      <w:pPr>
        <w:tabs>
          <w:tab w:val="num" w:pos="737"/>
        </w:tabs>
        <w:ind w:left="737" w:hanging="28"/>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04E"/>
    <w:multiLevelType w:val="hybridMultilevel"/>
    <w:tmpl w:val="97D0731C"/>
    <w:lvl w:ilvl="0" w:tplc="0F2A2410">
      <w:start w:val="2"/>
      <w:numFmt w:val="bullet"/>
      <w:lvlText w:val="-"/>
      <w:lvlJc w:val="left"/>
      <w:pPr>
        <w:tabs>
          <w:tab w:val="num" w:pos="530"/>
        </w:tabs>
        <w:ind w:left="530" w:hanging="76"/>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C2C95"/>
    <w:multiLevelType w:val="hybridMultilevel"/>
    <w:tmpl w:val="1720991A"/>
    <w:lvl w:ilvl="0" w:tplc="148EFEC6">
      <w:start w:val="2"/>
      <w:numFmt w:val="bullet"/>
      <w:lvlText w:val="-"/>
      <w:lvlJc w:val="left"/>
      <w:pPr>
        <w:tabs>
          <w:tab w:val="num" w:pos="170"/>
        </w:tabs>
        <w:ind w:left="284" w:hanging="284"/>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938DD"/>
    <w:multiLevelType w:val="hybridMultilevel"/>
    <w:tmpl w:val="56F20E7C"/>
    <w:lvl w:ilvl="0" w:tplc="04150005">
      <w:start w:val="1"/>
      <w:numFmt w:val="bullet"/>
      <w:lvlText w:val=""/>
      <w:lvlJc w:val="left"/>
      <w:pPr>
        <w:tabs>
          <w:tab w:val="num" w:pos="1429"/>
        </w:tabs>
        <w:ind w:left="1429" w:hanging="360"/>
      </w:pPr>
      <w:rPr>
        <w:rFonts w:ascii="Wingdings" w:hAnsi="Wingdings" w:hint="default"/>
      </w:rPr>
    </w:lvl>
    <w:lvl w:ilvl="1" w:tplc="04150003" w:tentative="1">
      <w:start w:val="1"/>
      <w:numFmt w:val="bullet"/>
      <w:lvlText w:val="o"/>
      <w:lvlJc w:val="left"/>
      <w:pPr>
        <w:tabs>
          <w:tab w:val="num" w:pos="2149"/>
        </w:tabs>
        <w:ind w:left="2149" w:hanging="360"/>
      </w:pPr>
      <w:rPr>
        <w:rFonts w:ascii="Courier New" w:hAnsi="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6DD3EEF"/>
    <w:multiLevelType w:val="hybridMultilevel"/>
    <w:tmpl w:val="39EA1408"/>
    <w:lvl w:ilvl="0" w:tplc="D8607E8C">
      <w:start w:val="2"/>
      <w:numFmt w:val="bullet"/>
      <w:lvlText w:val="-"/>
      <w:lvlJc w:val="left"/>
      <w:pPr>
        <w:tabs>
          <w:tab w:val="num" w:pos="709"/>
        </w:tabs>
        <w:ind w:left="851" w:hanging="142"/>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03178"/>
    <w:multiLevelType w:val="hybridMultilevel"/>
    <w:tmpl w:val="2BCEF1A6"/>
    <w:lvl w:ilvl="0" w:tplc="24729B58">
      <w:start w:val="2"/>
      <w:numFmt w:val="bullet"/>
      <w:lvlText w:val="-"/>
      <w:lvlJc w:val="left"/>
      <w:pPr>
        <w:tabs>
          <w:tab w:val="num" w:pos="624"/>
        </w:tabs>
        <w:ind w:left="624" w:hanging="57"/>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EE4299"/>
    <w:multiLevelType w:val="multilevel"/>
    <w:tmpl w:val="2BCEF1A6"/>
    <w:lvl w:ilvl="0">
      <w:start w:val="2"/>
      <w:numFmt w:val="bullet"/>
      <w:lvlText w:val="-"/>
      <w:lvlJc w:val="left"/>
      <w:pPr>
        <w:tabs>
          <w:tab w:val="num" w:pos="624"/>
        </w:tabs>
        <w:ind w:left="624" w:hanging="57"/>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925468"/>
    <w:multiLevelType w:val="hybridMultilevel"/>
    <w:tmpl w:val="9D228B32"/>
    <w:lvl w:ilvl="0" w:tplc="148EFEC6">
      <w:start w:val="2"/>
      <w:numFmt w:val="bullet"/>
      <w:lvlText w:val="-"/>
      <w:lvlJc w:val="left"/>
      <w:pPr>
        <w:tabs>
          <w:tab w:val="num" w:pos="170"/>
        </w:tabs>
        <w:ind w:left="284" w:hanging="284"/>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52992"/>
    <w:multiLevelType w:val="multilevel"/>
    <w:tmpl w:val="1720991A"/>
    <w:lvl w:ilvl="0">
      <w:start w:val="2"/>
      <w:numFmt w:val="bullet"/>
      <w:lvlText w:val="-"/>
      <w:lvlJc w:val="left"/>
      <w:pPr>
        <w:tabs>
          <w:tab w:val="num" w:pos="170"/>
        </w:tabs>
        <w:ind w:left="284" w:hanging="284"/>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2560E6"/>
    <w:multiLevelType w:val="hybridMultilevel"/>
    <w:tmpl w:val="4FC0E574"/>
    <w:lvl w:ilvl="0" w:tplc="9452BBEC">
      <w:start w:val="2"/>
      <w:numFmt w:val="bullet"/>
      <w:lvlText w:val="-"/>
      <w:lvlJc w:val="left"/>
      <w:pPr>
        <w:tabs>
          <w:tab w:val="num" w:pos="822"/>
        </w:tabs>
        <w:ind w:left="822" w:hanging="113"/>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345B0"/>
    <w:multiLevelType w:val="multilevel"/>
    <w:tmpl w:val="486A834E"/>
    <w:lvl w:ilvl="0">
      <w:start w:val="2"/>
      <w:numFmt w:val="bullet"/>
      <w:lvlText w:val="-"/>
      <w:lvlJc w:val="left"/>
      <w:pPr>
        <w:tabs>
          <w:tab w:val="num" w:pos="454"/>
        </w:tabs>
        <w:ind w:left="454" w:hanging="170"/>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56C68"/>
    <w:multiLevelType w:val="multilevel"/>
    <w:tmpl w:val="9D228B32"/>
    <w:lvl w:ilvl="0">
      <w:start w:val="2"/>
      <w:numFmt w:val="bullet"/>
      <w:lvlText w:val="-"/>
      <w:lvlJc w:val="left"/>
      <w:pPr>
        <w:tabs>
          <w:tab w:val="num" w:pos="170"/>
        </w:tabs>
        <w:ind w:left="284" w:hanging="284"/>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1"/>
  </w:num>
  <w:num w:numId="4">
    <w:abstractNumId w:val="15"/>
  </w:num>
  <w:num w:numId="5">
    <w:abstractNumId w:val="6"/>
  </w:num>
  <w:num w:numId="6">
    <w:abstractNumId w:val="12"/>
  </w:num>
  <w:num w:numId="7">
    <w:abstractNumId w:val="0"/>
  </w:num>
  <w:num w:numId="8">
    <w:abstractNumId w:val="14"/>
  </w:num>
  <w:num w:numId="9">
    <w:abstractNumId w:val="5"/>
  </w:num>
  <w:num w:numId="10">
    <w:abstractNumId w:val="1"/>
  </w:num>
  <w:num w:numId="11">
    <w:abstractNumId w:val="9"/>
  </w:num>
  <w:num w:numId="12">
    <w:abstractNumId w:val="10"/>
  </w:num>
  <w:num w:numId="13">
    <w:abstractNumId w:val="3"/>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8F"/>
    <w:rsid w:val="00011722"/>
    <w:rsid w:val="00012877"/>
    <w:rsid w:val="00031739"/>
    <w:rsid w:val="0003204E"/>
    <w:rsid w:val="0005057F"/>
    <w:rsid w:val="00053F5F"/>
    <w:rsid w:val="00055640"/>
    <w:rsid w:val="00067787"/>
    <w:rsid w:val="000772D3"/>
    <w:rsid w:val="0008406D"/>
    <w:rsid w:val="0009136D"/>
    <w:rsid w:val="00094A90"/>
    <w:rsid w:val="000A77DE"/>
    <w:rsid w:val="000B246F"/>
    <w:rsid w:val="000B5D41"/>
    <w:rsid w:val="000D41D9"/>
    <w:rsid w:val="000E207C"/>
    <w:rsid w:val="000F21C2"/>
    <w:rsid w:val="001057C2"/>
    <w:rsid w:val="00107C21"/>
    <w:rsid w:val="00122050"/>
    <w:rsid w:val="00123512"/>
    <w:rsid w:val="00124230"/>
    <w:rsid w:val="0013637E"/>
    <w:rsid w:val="0014457C"/>
    <w:rsid w:val="00144C83"/>
    <w:rsid w:val="00155597"/>
    <w:rsid w:val="001644B3"/>
    <w:rsid w:val="0018442C"/>
    <w:rsid w:val="001860AD"/>
    <w:rsid w:val="00187B5B"/>
    <w:rsid w:val="00192201"/>
    <w:rsid w:val="001A3957"/>
    <w:rsid w:val="001A4B89"/>
    <w:rsid w:val="001A4CB4"/>
    <w:rsid w:val="001B17C7"/>
    <w:rsid w:val="001B22F2"/>
    <w:rsid w:val="001B7804"/>
    <w:rsid w:val="001C71ED"/>
    <w:rsid w:val="00207234"/>
    <w:rsid w:val="00207801"/>
    <w:rsid w:val="00287C5E"/>
    <w:rsid w:val="00296154"/>
    <w:rsid w:val="002A31F8"/>
    <w:rsid w:val="002A37E7"/>
    <w:rsid w:val="002B6222"/>
    <w:rsid w:val="002C1D41"/>
    <w:rsid w:val="002C2771"/>
    <w:rsid w:val="002C28CD"/>
    <w:rsid w:val="002C6662"/>
    <w:rsid w:val="002D3669"/>
    <w:rsid w:val="00312B13"/>
    <w:rsid w:val="00324C4C"/>
    <w:rsid w:val="003261A1"/>
    <w:rsid w:val="00332B7F"/>
    <w:rsid w:val="00341E64"/>
    <w:rsid w:val="00343008"/>
    <w:rsid w:val="0038306B"/>
    <w:rsid w:val="00385CCE"/>
    <w:rsid w:val="00387710"/>
    <w:rsid w:val="003A33CE"/>
    <w:rsid w:val="003F6F68"/>
    <w:rsid w:val="00412A0C"/>
    <w:rsid w:val="00417962"/>
    <w:rsid w:val="00417D10"/>
    <w:rsid w:val="004704AE"/>
    <w:rsid w:val="00472C55"/>
    <w:rsid w:val="00475C68"/>
    <w:rsid w:val="004840FB"/>
    <w:rsid w:val="00493803"/>
    <w:rsid w:val="0049725C"/>
    <w:rsid w:val="004A4F77"/>
    <w:rsid w:val="004B1B15"/>
    <w:rsid w:val="004C2574"/>
    <w:rsid w:val="004E2B52"/>
    <w:rsid w:val="00507A8A"/>
    <w:rsid w:val="005255AA"/>
    <w:rsid w:val="00530D67"/>
    <w:rsid w:val="005533D3"/>
    <w:rsid w:val="0058048E"/>
    <w:rsid w:val="0058103D"/>
    <w:rsid w:val="005A4B13"/>
    <w:rsid w:val="005A61E5"/>
    <w:rsid w:val="005A6728"/>
    <w:rsid w:val="005B7D63"/>
    <w:rsid w:val="005D6FAB"/>
    <w:rsid w:val="005F2658"/>
    <w:rsid w:val="0060212F"/>
    <w:rsid w:val="00610C3F"/>
    <w:rsid w:val="00613DE0"/>
    <w:rsid w:val="006701E3"/>
    <w:rsid w:val="00675E8A"/>
    <w:rsid w:val="006816A0"/>
    <w:rsid w:val="0068268F"/>
    <w:rsid w:val="0069018A"/>
    <w:rsid w:val="00690889"/>
    <w:rsid w:val="006976D9"/>
    <w:rsid w:val="006A63C2"/>
    <w:rsid w:val="006D2109"/>
    <w:rsid w:val="006E5DFF"/>
    <w:rsid w:val="00713026"/>
    <w:rsid w:val="007176AA"/>
    <w:rsid w:val="00726C44"/>
    <w:rsid w:val="007403FA"/>
    <w:rsid w:val="00751BFC"/>
    <w:rsid w:val="00755CAC"/>
    <w:rsid w:val="0076135B"/>
    <w:rsid w:val="0077294D"/>
    <w:rsid w:val="00772A8B"/>
    <w:rsid w:val="007919E9"/>
    <w:rsid w:val="007923F1"/>
    <w:rsid w:val="007A3A86"/>
    <w:rsid w:val="007D739E"/>
    <w:rsid w:val="007D7B2C"/>
    <w:rsid w:val="00824FB9"/>
    <w:rsid w:val="008677E9"/>
    <w:rsid w:val="008768BA"/>
    <w:rsid w:val="008846F3"/>
    <w:rsid w:val="00893FB6"/>
    <w:rsid w:val="008D3F72"/>
    <w:rsid w:val="008D689A"/>
    <w:rsid w:val="008F3C08"/>
    <w:rsid w:val="009028BF"/>
    <w:rsid w:val="00932EAB"/>
    <w:rsid w:val="00943522"/>
    <w:rsid w:val="009643B9"/>
    <w:rsid w:val="00972CD8"/>
    <w:rsid w:val="00992ACA"/>
    <w:rsid w:val="009933B0"/>
    <w:rsid w:val="009A4343"/>
    <w:rsid w:val="009B1DF2"/>
    <w:rsid w:val="009C0166"/>
    <w:rsid w:val="009D0D06"/>
    <w:rsid w:val="009E19FD"/>
    <w:rsid w:val="00A0164D"/>
    <w:rsid w:val="00A31512"/>
    <w:rsid w:val="00A64B07"/>
    <w:rsid w:val="00A71858"/>
    <w:rsid w:val="00A82506"/>
    <w:rsid w:val="00A85D85"/>
    <w:rsid w:val="00A87117"/>
    <w:rsid w:val="00A90B1F"/>
    <w:rsid w:val="00A96537"/>
    <w:rsid w:val="00A97161"/>
    <w:rsid w:val="00AA1B37"/>
    <w:rsid w:val="00AA6355"/>
    <w:rsid w:val="00AB1C36"/>
    <w:rsid w:val="00AD660E"/>
    <w:rsid w:val="00AE2585"/>
    <w:rsid w:val="00AE2F71"/>
    <w:rsid w:val="00AE366C"/>
    <w:rsid w:val="00B13339"/>
    <w:rsid w:val="00B27A91"/>
    <w:rsid w:val="00B32830"/>
    <w:rsid w:val="00B54E85"/>
    <w:rsid w:val="00B55F38"/>
    <w:rsid w:val="00B65B21"/>
    <w:rsid w:val="00B820F3"/>
    <w:rsid w:val="00B9082C"/>
    <w:rsid w:val="00B937FA"/>
    <w:rsid w:val="00B954A6"/>
    <w:rsid w:val="00BA028C"/>
    <w:rsid w:val="00BA4B77"/>
    <w:rsid w:val="00BA4DCC"/>
    <w:rsid w:val="00BB4928"/>
    <w:rsid w:val="00BB62F5"/>
    <w:rsid w:val="00BB69FF"/>
    <w:rsid w:val="00BC0F9C"/>
    <w:rsid w:val="00BE72D1"/>
    <w:rsid w:val="00C53886"/>
    <w:rsid w:val="00C95DB3"/>
    <w:rsid w:val="00CB0BA5"/>
    <w:rsid w:val="00CC6DBC"/>
    <w:rsid w:val="00D02F49"/>
    <w:rsid w:val="00D33C15"/>
    <w:rsid w:val="00D42B20"/>
    <w:rsid w:val="00D441F9"/>
    <w:rsid w:val="00D44D85"/>
    <w:rsid w:val="00D460B5"/>
    <w:rsid w:val="00D46616"/>
    <w:rsid w:val="00D57D84"/>
    <w:rsid w:val="00D76C30"/>
    <w:rsid w:val="00D76D21"/>
    <w:rsid w:val="00D868A7"/>
    <w:rsid w:val="00D87C11"/>
    <w:rsid w:val="00D92243"/>
    <w:rsid w:val="00D95F8E"/>
    <w:rsid w:val="00D965DF"/>
    <w:rsid w:val="00DB411B"/>
    <w:rsid w:val="00E017D0"/>
    <w:rsid w:val="00E0391A"/>
    <w:rsid w:val="00E463BF"/>
    <w:rsid w:val="00E5023D"/>
    <w:rsid w:val="00E53045"/>
    <w:rsid w:val="00E55A58"/>
    <w:rsid w:val="00E62F71"/>
    <w:rsid w:val="00E65EF6"/>
    <w:rsid w:val="00E7395E"/>
    <w:rsid w:val="00E97814"/>
    <w:rsid w:val="00EA2F64"/>
    <w:rsid w:val="00EC08C3"/>
    <w:rsid w:val="00ED67A6"/>
    <w:rsid w:val="00EF5183"/>
    <w:rsid w:val="00F01D08"/>
    <w:rsid w:val="00F10241"/>
    <w:rsid w:val="00F10E1B"/>
    <w:rsid w:val="00F22F8F"/>
    <w:rsid w:val="00F31071"/>
    <w:rsid w:val="00F3114E"/>
    <w:rsid w:val="00F42E69"/>
    <w:rsid w:val="00F57AE4"/>
    <w:rsid w:val="00F85299"/>
    <w:rsid w:val="00F90A0A"/>
    <w:rsid w:val="00F93C12"/>
    <w:rsid w:val="00FB4926"/>
    <w:rsid w:val="00FC17E7"/>
    <w:rsid w:val="00FC6660"/>
    <w:rsid w:val="00FD61BD"/>
    <w:rsid w:val="00FE0A67"/>
    <w:rsid w:val="00FE48DB"/>
    <w:rsid w:val="00FE5055"/>
    <w:rsid w:val="00FF6594"/>
    <w:rsid w:val="00FF7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A107FF1-79E3-427A-A9DB-30BE8678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F8F"/>
    <w:rPr>
      <w:sz w:val="24"/>
      <w:szCs w:val="24"/>
    </w:rPr>
  </w:style>
  <w:style w:type="paragraph" w:styleId="Heading1">
    <w:name w:val="heading 1"/>
    <w:basedOn w:val="Normal"/>
    <w:next w:val="Normal"/>
    <w:link w:val="Heading1Char"/>
    <w:uiPriority w:val="99"/>
    <w:qFormat/>
    <w:rsid w:val="00FD61BD"/>
    <w:pPr>
      <w:keepNext/>
      <w:widowControl w:val="0"/>
      <w:spacing w:before="240" w:after="120" w:line="360" w:lineRule="auto"/>
      <w:outlineLvl w:val="0"/>
    </w:pPr>
    <w:rPr>
      <w:b/>
      <w:sz w:val="32"/>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FD61BD"/>
    <w:pPr>
      <w:keepNext/>
      <w:widowControl w:val="0"/>
      <w:spacing w:before="240" w:after="120" w:line="360" w:lineRule="auto"/>
      <w:outlineLvl w:val="1"/>
    </w:pPr>
    <w:rPr>
      <w:b/>
      <w:sz w:val="28"/>
      <w:szCs w:val="20"/>
    </w:rPr>
  </w:style>
  <w:style w:type="paragraph" w:styleId="Heading7">
    <w:name w:val="heading 7"/>
    <w:basedOn w:val="Normal"/>
    <w:next w:val="Normal"/>
    <w:link w:val="Heading7Char"/>
    <w:uiPriority w:val="99"/>
    <w:qFormat/>
    <w:rsid w:val="00FD61BD"/>
    <w:pPr>
      <w:widowControl w:val="0"/>
      <w:jc w:val="both"/>
      <w:outlineLvl w:val="6"/>
    </w:pPr>
    <w:rPr>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41E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441E4"/>
    <w:rPr>
      <w:rFonts w:ascii="Cambria" w:eastAsia="Times New Roman" w:hAnsi="Cambria" w:cs="Times New Roman"/>
      <w:b/>
      <w:bCs/>
      <w:i/>
      <w:iCs/>
      <w:sz w:val="28"/>
      <w:szCs w:val="28"/>
    </w:rPr>
  </w:style>
  <w:style w:type="character" w:customStyle="1" w:styleId="Heading7Char">
    <w:name w:val="Heading 7 Char"/>
    <w:link w:val="Heading7"/>
    <w:uiPriority w:val="9"/>
    <w:semiHidden/>
    <w:rsid w:val="009441E4"/>
    <w:rPr>
      <w:rFonts w:ascii="Calibri" w:eastAsia="Times New Roman" w:hAnsi="Calibri" w:cs="Times New Roman"/>
      <w:sz w:val="24"/>
      <w:szCs w:val="24"/>
    </w:rPr>
  </w:style>
  <w:style w:type="paragraph" w:styleId="Header">
    <w:name w:val="header"/>
    <w:basedOn w:val="Normal"/>
    <w:link w:val="HeaderChar"/>
    <w:uiPriority w:val="99"/>
    <w:rsid w:val="00FD61BD"/>
    <w:pPr>
      <w:widowControl w:val="0"/>
      <w:tabs>
        <w:tab w:val="center" w:pos="4536"/>
        <w:tab w:val="right" w:pos="9072"/>
      </w:tabs>
      <w:jc w:val="both"/>
    </w:pPr>
    <w:rPr>
      <w:rFonts w:ascii="Arial" w:hAnsi="Arial"/>
      <w:sz w:val="22"/>
      <w:szCs w:val="20"/>
    </w:rPr>
  </w:style>
  <w:style w:type="character" w:customStyle="1" w:styleId="HeaderChar">
    <w:name w:val="Header Char"/>
    <w:link w:val="Header"/>
    <w:uiPriority w:val="99"/>
    <w:semiHidden/>
    <w:rsid w:val="009441E4"/>
    <w:rPr>
      <w:sz w:val="24"/>
      <w:szCs w:val="24"/>
    </w:rPr>
  </w:style>
  <w:style w:type="paragraph" w:styleId="BodyTextIndent">
    <w:name w:val="Body Text Indent"/>
    <w:basedOn w:val="Normal"/>
    <w:link w:val="BodyTextIndentChar"/>
    <w:uiPriority w:val="99"/>
    <w:rsid w:val="00F22F8F"/>
    <w:pPr>
      <w:spacing w:after="100" w:afterAutospacing="1"/>
      <w:ind w:left="720"/>
      <w:jc w:val="both"/>
    </w:pPr>
  </w:style>
  <w:style w:type="character" w:customStyle="1" w:styleId="BodyTextIndentChar">
    <w:name w:val="Body Text Indent Char"/>
    <w:link w:val="BodyTextIndent"/>
    <w:uiPriority w:val="99"/>
    <w:semiHidden/>
    <w:rsid w:val="009441E4"/>
    <w:rPr>
      <w:sz w:val="24"/>
      <w:szCs w:val="24"/>
    </w:rPr>
  </w:style>
  <w:style w:type="paragraph" w:styleId="BodyTextIndent2">
    <w:name w:val="Body Text Indent 2"/>
    <w:basedOn w:val="Normal"/>
    <w:link w:val="BodyTextIndent2Char"/>
    <w:uiPriority w:val="99"/>
    <w:rsid w:val="00F22F8F"/>
    <w:pPr>
      <w:spacing w:line="360" w:lineRule="auto"/>
      <w:ind w:left="709"/>
    </w:pPr>
  </w:style>
  <w:style w:type="character" w:customStyle="1" w:styleId="BodyTextIndent2Char">
    <w:name w:val="Body Text Indent 2 Char"/>
    <w:link w:val="BodyTextIndent2"/>
    <w:uiPriority w:val="99"/>
    <w:semiHidden/>
    <w:rsid w:val="009441E4"/>
    <w:rPr>
      <w:sz w:val="24"/>
      <w:szCs w:val="24"/>
    </w:rPr>
  </w:style>
  <w:style w:type="paragraph" w:styleId="BodyTextIndent3">
    <w:name w:val="Body Text Indent 3"/>
    <w:basedOn w:val="Normal"/>
    <w:link w:val="BodyTextIndent3Char"/>
    <w:uiPriority w:val="99"/>
    <w:rsid w:val="00F22F8F"/>
    <w:pPr>
      <w:tabs>
        <w:tab w:val="left" w:pos="720"/>
      </w:tabs>
      <w:spacing w:line="360" w:lineRule="auto"/>
      <w:ind w:left="720" w:hanging="720"/>
    </w:pPr>
    <w:rPr>
      <w:b/>
      <w:bCs/>
    </w:rPr>
  </w:style>
  <w:style w:type="character" w:customStyle="1" w:styleId="BodyTextIndent3Char">
    <w:name w:val="Body Text Indent 3 Char"/>
    <w:link w:val="BodyTextIndent3"/>
    <w:uiPriority w:val="99"/>
    <w:semiHidden/>
    <w:rsid w:val="009441E4"/>
    <w:rPr>
      <w:sz w:val="16"/>
      <w:szCs w:val="16"/>
    </w:rPr>
  </w:style>
  <w:style w:type="paragraph" w:styleId="Footer">
    <w:name w:val="footer"/>
    <w:basedOn w:val="Normal"/>
    <w:link w:val="FooterChar"/>
    <w:uiPriority w:val="99"/>
    <w:rsid w:val="00F22F8F"/>
    <w:pPr>
      <w:tabs>
        <w:tab w:val="center" w:pos="4536"/>
        <w:tab w:val="right" w:pos="9072"/>
      </w:tabs>
    </w:pPr>
  </w:style>
  <w:style w:type="character" w:customStyle="1" w:styleId="FooterChar">
    <w:name w:val="Footer Char"/>
    <w:link w:val="Footer"/>
    <w:uiPriority w:val="99"/>
    <w:semiHidden/>
    <w:rsid w:val="009441E4"/>
    <w:rPr>
      <w:sz w:val="24"/>
      <w:szCs w:val="24"/>
    </w:rPr>
  </w:style>
  <w:style w:type="character" w:styleId="PageNumber">
    <w:name w:val="page number"/>
    <w:uiPriority w:val="99"/>
    <w:rsid w:val="00F22F8F"/>
    <w:rPr>
      <w:rFonts w:cs="Times New Roman"/>
    </w:rPr>
  </w:style>
  <w:style w:type="paragraph" w:styleId="BalloonText">
    <w:name w:val="Balloon Text"/>
    <w:basedOn w:val="Normal"/>
    <w:link w:val="BalloonTextChar"/>
    <w:uiPriority w:val="99"/>
    <w:semiHidden/>
    <w:rsid w:val="00675E8A"/>
    <w:rPr>
      <w:rFonts w:ascii="Tahoma" w:hAnsi="Tahoma" w:cs="Tahoma"/>
      <w:sz w:val="16"/>
      <w:szCs w:val="16"/>
    </w:rPr>
  </w:style>
  <w:style w:type="character" w:customStyle="1" w:styleId="BalloonTextChar">
    <w:name w:val="Balloon Text Char"/>
    <w:link w:val="BalloonText"/>
    <w:uiPriority w:val="99"/>
    <w:semiHidden/>
    <w:rsid w:val="009441E4"/>
    <w:rPr>
      <w:sz w:val="0"/>
      <w:szCs w:val="0"/>
    </w:rPr>
  </w:style>
  <w:style w:type="character" w:styleId="CommentReference">
    <w:name w:val="annotation reference"/>
    <w:uiPriority w:val="99"/>
    <w:semiHidden/>
    <w:rsid w:val="000B5D41"/>
    <w:rPr>
      <w:rFonts w:cs="Times New Roman"/>
      <w:sz w:val="16"/>
    </w:rPr>
  </w:style>
  <w:style w:type="paragraph" w:styleId="CommentText">
    <w:name w:val="annotation text"/>
    <w:basedOn w:val="Normal"/>
    <w:link w:val="CommentTextChar"/>
    <w:uiPriority w:val="99"/>
    <w:semiHidden/>
    <w:rsid w:val="000B5D41"/>
    <w:rPr>
      <w:sz w:val="20"/>
      <w:szCs w:val="20"/>
    </w:rPr>
  </w:style>
  <w:style w:type="character" w:customStyle="1" w:styleId="CommentTextChar">
    <w:name w:val="Comment Text Char"/>
    <w:link w:val="CommentText"/>
    <w:uiPriority w:val="99"/>
    <w:semiHidden/>
    <w:rsid w:val="009441E4"/>
    <w:rPr>
      <w:sz w:val="20"/>
      <w:szCs w:val="20"/>
    </w:rPr>
  </w:style>
  <w:style w:type="paragraph" w:styleId="CommentSubject">
    <w:name w:val="annotation subject"/>
    <w:basedOn w:val="CommentText"/>
    <w:next w:val="CommentText"/>
    <w:link w:val="CommentSubjectChar"/>
    <w:uiPriority w:val="99"/>
    <w:semiHidden/>
    <w:rsid w:val="000B5D41"/>
    <w:rPr>
      <w:b/>
      <w:bCs/>
    </w:rPr>
  </w:style>
  <w:style w:type="character" w:customStyle="1" w:styleId="CommentSubjectChar">
    <w:name w:val="Comment Subject Char"/>
    <w:link w:val="CommentSubject"/>
    <w:uiPriority w:val="99"/>
    <w:semiHidden/>
    <w:rsid w:val="009441E4"/>
    <w:rPr>
      <w:b/>
      <w:bCs/>
      <w:sz w:val="20"/>
      <w:szCs w:val="20"/>
    </w:rPr>
  </w:style>
  <w:style w:type="paragraph" w:styleId="Revision">
    <w:name w:val="Revision"/>
    <w:hidden/>
    <w:uiPriority w:val="99"/>
    <w:semiHidden/>
    <w:rsid w:val="000D41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2029</Words>
  <Characters>14524</Characters>
  <Application>Microsoft Office Word</Application>
  <DocSecurity>0</DocSecurity>
  <Lines>121</Lines>
  <Paragraphs>33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Novate_krem_ChPL</vt:lpstr>
      <vt:lpstr>Novate_krem_ChPL</vt:lpstr>
    </vt:vector>
  </TitlesOfParts>
  <Company>BLAUFARMA</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Novate_krem_ChPL</dc:title>
  <dc:creator>BLAUFARMA</dc:creator>
  <cp:lastModifiedBy>Kozlowska, Agnieszka</cp:lastModifiedBy>
  <cp:revision>3</cp:revision>
  <dcterms:created xsi:type="dcterms:W3CDTF">2021-01-18T22:19:00Z</dcterms:created>
  <dcterms:modified xsi:type="dcterms:W3CDTF">2021-01-18T22:19:00Z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9097d-8494-49be-8a4b-4e936cf918e5_Enabled">
    <vt:lpwstr>true</vt:lpwstr>
  </property>
  <property fmtid="{D5CDD505-2E9C-101B-9397-08002B2CF9AE}" pid="3" name="MSIP_Label_c449097d-8494-49be-8a4b-4e936cf918e5_SetDate">
    <vt:lpwstr>2022-04-08T19:37:18Z</vt:lpwstr>
  </property>
  <property fmtid="{D5CDD505-2E9C-101B-9397-08002B2CF9AE}" pid="4" name="MSIP_Label_c449097d-8494-49be-8a4b-4e936cf918e5_Method">
    <vt:lpwstr>Standard</vt:lpwstr>
  </property>
  <property fmtid="{D5CDD505-2E9C-101B-9397-08002B2CF9AE}" pid="5" name="MSIP_Label_c449097d-8494-49be-8a4b-4e936cf918e5_Name">
    <vt:lpwstr>CORP SpinCo Information Label</vt:lpwstr>
  </property>
  <property fmtid="{D5CDD505-2E9C-101B-9397-08002B2CF9AE}" pid="6" name="MSIP_Label_c449097d-8494-49be-8a4b-4e936cf918e5_SiteId">
    <vt:lpwstr>a72dda32-ee80-4da8-a3ac-ec0e9e41a50a</vt:lpwstr>
  </property>
  <property fmtid="{D5CDD505-2E9C-101B-9397-08002B2CF9AE}" pid="7" name="MSIP_Label_c449097d-8494-49be-8a4b-4e936cf918e5_ActionId">
    <vt:lpwstr>d355c508-75b7-468d-95ec-8a0f916ac7a1</vt:lpwstr>
  </property>
  <property fmtid="{D5CDD505-2E9C-101B-9397-08002B2CF9AE}" pid="8" name="MSIP_Label_c449097d-8494-49be-8a4b-4e936cf918e5_ContentBits">
    <vt:lpwstr>0</vt:lpwstr>
  </property>
</Properties>
</file>