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82BDB" w14:textId="77777777" w:rsidR="00682B5D" w:rsidRPr="009F4507" w:rsidRDefault="00682B5D" w:rsidP="003B5C8E">
      <w:pPr>
        <w:pStyle w:val="Styl1"/>
        <w:spacing w:before="0" w:after="0"/>
        <w:jc w:val="center"/>
        <w:rPr>
          <w:rFonts w:ascii="Times New Roman" w:hAnsi="Times New Roman" w:cs="Times New Roman"/>
          <w:sz w:val="22"/>
          <w:szCs w:val="22"/>
        </w:rPr>
      </w:pPr>
      <w:r w:rsidRPr="009F4507">
        <w:rPr>
          <w:rFonts w:ascii="Times New Roman" w:hAnsi="Times New Roman" w:cs="Times New Roman"/>
          <w:sz w:val="22"/>
          <w:szCs w:val="22"/>
        </w:rPr>
        <w:t>CHARAKTERYSTYKA PRODUKTU LECZNICZEGO</w:t>
      </w:r>
    </w:p>
    <w:p w14:paraId="4C075C88" w14:textId="77777777" w:rsidR="00682B5D" w:rsidRDefault="00682B5D" w:rsidP="003B5C8E">
      <w:pPr>
        <w:pStyle w:val="Styl1"/>
        <w:spacing w:before="0" w:after="0"/>
        <w:jc w:val="center"/>
        <w:rPr>
          <w:rFonts w:ascii="Times New Roman" w:hAnsi="Times New Roman" w:cs="Times New Roman"/>
          <w:sz w:val="22"/>
          <w:szCs w:val="22"/>
        </w:rPr>
      </w:pPr>
    </w:p>
    <w:p w14:paraId="51759D6E" w14:textId="77777777" w:rsidR="00601502" w:rsidRPr="009F4507" w:rsidRDefault="00601502" w:rsidP="003B5C8E">
      <w:pPr>
        <w:pStyle w:val="Styl1"/>
        <w:spacing w:before="0" w:after="0"/>
        <w:jc w:val="center"/>
        <w:rPr>
          <w:rFonts w:ascii="Times New Roman" w:hAnsi="Times New Roman" w:cs="Times New Roman"/>
          <w:sz w:val="22"/>
          <w:szCs w:val="22"/>
        </w:rPr>
      </w:pPr>
    </w:p>
    <w:p w14:paraId="28255E81" w14:textId="77777777" w:rsidR="00682B5D" w:rsidRPr="009F4507" w:rsidRDefault="00682B5D" w:rsidP="003B5C8E">
      <w:pPr>
        <w:pStyle w:val="Styl1"/>
        <w:spacing w:before="0" w:after="0"/>
        <w:rPr>
          <w:rFonts w:ascii="Times New Roman" w:hAnsi="Times New Roman" w:cs="Times New Roman"/>
          <w:sz w:val="22"/>
          <w:szCs w:val="22"/>
        </w:rPr>
      </w:pPr>
      <w:r w:rsidRPr="009F4507">
        <w:rPr>
          <w:rFonts w:ascii="Times New Roman" w:hAnsi="Times New Roman" w:cs="Times New Roman"/>
          <w:sz w:val="22"/>
          <w:szCs w:val="22"/>
        </w:rPr>
        <w:t>1.</w:t>
      </w:r>
      <w:r w:rsidR="009F4507">
        <w:rPr>
          <w:rFonts w:ascii="Times New Roman" w:hAnsi="Times New Roman" w:cs="Times New Roman"/>
          <w:sz w:val="22"/>
          <w:szCs w:val="22"/>
        </w:rPr>
        <w:tab/>
      </w:r>
      <w:r w:rsidRPr="009F4507">
        <w:rPr>
          <w:rFonts w:ascii="Times New Roman" w:hAnsi="Times New Roman" w:cs="Times New Roman"/>
          <w:sz w:val="22"/>
          <w:szCs w:val="22"/>
        </w:rPr>
        <w:t>NAZWA</w:t>
      </w:r>
      <w:r w:rsidR="003B5C8E">
        <w:rPr>
          <w:rFonts w:ascii="Times New Roman" w:hAnsi="Times New Roman" w:cs="Times New Roman"/>
          <w:sz w:val="22"/>
          <w:szCs w:val="22"/>
        </w:rPr>
        <w:t xml:space="preserve"> </w:t>
      </w:r>
      <w:r w:rsidRPr="009F4507">
        <w:rPr>
          <w:rFonts w:ascii="Times New Roman" w:hAnsi="Times New Roman" w:cs="Times New Roman"/>
          <w:sz w:val="22"/>
          <w:szCs w:val="22"/>
        </w:rPr>
        <w:t>PRODUKTU LECZNICZEGO</w:t>
      </w:r>
    </w:p>
    <w:p w14:paraId="3CA730AA" w14:textId="77777777" w:rsidR="003B5C8E" w:rsidRDefault="003B5C8E" w:rsidP="003B5C8E">
      <w:pPr>
        <w:pStyle w:val="Styl2"/>
        <w:spacing w:before="0" w:after="0" w:line="240" w:lineRule="auto"/>
        <w:rPr>
          <w:rFonts w:ascii="Times New Roman" w:hAnsi="Times New Roman" w:cs="Times New Roman"/>
          <w:sz w:val="22"/>
          <w:szCs w:val="22"/>
        </w:rPr>
      </w:pPr>
    </w:p>
    <w:p w14:paraId="7502AD44" w14:textId="77777777" w:rsidR="003B5C8E" w:rsidRPr="005E32C6" w:rsidRDefault="00682B5D" w:rsidP="00B47F8C">
      <w:pPr>
        <w:pStyle w:val="Styl2"/>
        <w:spacing w:before="0" w:after="0" w:line="240" w:lineRule="auto"/>
        <w:rPr>
          <w:b w:val="0"/>
          <w:sz w:val="22"/>
          <w:szCs w:val="22"/>
        </w:rPr>
      </w:pPr>
      <w:r w:rsidRPr="005E32C6">
        <w:rPr>
          <w:rFonts w:ascii="Times New Roman" w:hAnsi="Times New Roman" w:cs="Times New Roman"/>
          <w:b w:val="0"/>
          <w:sz w:val="22"/>
          <w:szCs w:val="22"/>
        </w:rPr>
        <w:t>ZELEFION</w:t>
      </w:r>
      <w:r w:rsidR="00B47F8C" w:rsidRPr="005E32C6">
        <w:rPr>
          <w:rFonts w:ascii="Times New Roman" w:hAnsi="Times New Roman" w:cs="Times New Roman"/>
          <w:b w:val="0"/>
          <w:sz w:val="22"/>
          <w:szCs w:val="22"/>
        </w:rPr>
        <w:t xml:space="preserve">, </w:t>
      </w:r>
      <w:r w:rsidR="003B5C8E" w:rsidRPr="005E32C6">
        <w:rPr>
          <w:rFonts w:ascii="Times New Roman" w:hAnsi="Times New Roman" w:cs="Times New Roman"/>
          <w:b w:val="0"/>
          <w:sz w:val="22"/>
          <w:szCs w:val="22"/>
        </w:rPr>
        <w:t>250 mg, tabletki</w:t>
      </w:r>
    </w:p>
    <w:p w14:paraId="02BDFCCC" w14:textId="77777777" w:rsidR="003B5C8E" w:rsidRDefault="003B5C8E" w:rsidP="00601502">
      <w:pPr>
        <w:pStyle w:val="Styl2"/>
        <w:spacing w:before="0" w:after="0" w:line="240" w:lineRule="auto"/>
        <w:rPr>
          <w:rFonts w:ascii="Times New Roman" w:hAnsi="Times New Roman" w:cs="Times New Roman"/>
          <w:sz w:val="22"/>
          <w:szCs w:val="22"/>
        </w:rPr>
      </w:pPr>
    </w:p>
    <w:p w14:paraId="4D97D196" w14:textId="77777777" w:rsidR="003B5C8E" w:rsidRPr="00601502" w:rsidRDefault="003B5C8E" w:rsidP="00601502">
      <w:pPr>
        <w:pStyle w:val="Styl2"/>
        <w:spacing w:before="0" w:after="0" w:line="240" w:lineRule="auto"/>
        <w:rPr>
          <w:rFonts w:ascii="Times New Roman" w:hAnsi="Times New Roman" w:cs="Times New Roman"/>
          <w:sz w:val="22"/>
          <w:szCs w:val="22"/>
        </w:rPr>
      </w:pPr>
    </w:p>
    <w:p w14:paraId="5450392A" w14:textId="77777777" w:rsidR="003B5C8E" w:rsidRDefault="00682B5D" w:rsidP="003B5C8E">
      <w:pPr>
        <w:pStyle w:val="Styl1"/>
        <w:spacing w:before="0" w:after="0"/>
        <w:rPr>
          <w:rFonts w:ascii="Times New Roman" w:hAnsi="Times New Roman" w:cs="Times New Roman"/>
          <w:sz w:val="22"/>
          <w:szCs w:val="22"/>
        </w:rPr>
      </w:pPr>
      <w:r w:rsidRPr="009F4507">
        <w:rPr>
          <w:rFonts w:ascii="Times New Roman" w:hAnsi="Times New Roman" w:cs="Times New Roman"/>
          <w:sz w:val="22"/>
          <w:szCs w:val="22"/>
        </w:rPr>
        <w:t>2.</w:t>
      </w:r>
      <w:r w:rsidR="009F4507">
        <w:rPr>
          <w:rFonts w:ascii="Times New Roman" w:hAnsi="Times New Roman" w:cs="Times New Roman"/>
          <w:sz w:val="22"/>
          <w:szCs w:val="22"/>
        </w:rPr>
        <w:tab/>
      </w:r>
      <w:r w:rsidRPr="009F4507">
        <w:rPr>
          <w:rFonts w:ascii="Times New Roman" w:hAnsi="Times New Roman" w:cs="Times New Roman"/>
          <w:sz w:val="22"/>
          <w:szCs w:val="22"/>
        </w:rPr>
        <w:t xml:space="preserve">SKŁAD JAKOŚCIOWY I ILOŚCIOWY </w:t>
      </w:r>
    </w:p>
    <w:p w14:paraId="24ADF0A7" w14:textId="77777777" w:rsidR="00682B5D" w:rsidRPr="009F4507" w:rsidRDefault="00682B5D" w:rsidP="003B5C8E">
      <w:pPr>
        <w:pStyle w:val="Styl1"/>
        <w:spacing w:before="0" w:after="0"/>
        <w:rPr>
          <w:rFonts w:ascii="Times New Roman" w:hAnsi="Times New Roman" w:cs="Times New Roman"/>
          <w:sz w:val="22"/>
          <w:szCs w:val="22"/>
        </w:rPr>
      </w:pPr>
    </w:p>
    <w:p w14:paraId="3FF5FBD4"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l tabletka zawiera 250 mg </w:t>
      </w:r>
      <w:proofErr w:type="spellStart"/>
      <w:r w:rsidRPr="009F4507">
        <w:rPr>
          <w:rFonts w:ascii="Times New Roman" w:hAnsi="Times New Roman"/>
          <w:sz w:val="22"/>
          <w:szCs w:val="22"/>
        </w:rPr>
        <w:t>terbinafiny</w:t>
      </w:r>
      <w:proofErr w:type="spellEnd"/>
      <w:r w:rsidRPr="009F4507">
        <w:rPr>
          <w:rFonts w:ascii="Times New Roman" w:hAnsi="Times New Roman"/>
          <w:sz w:val="22"/>
          <w:szCs w:val="22"/>
        </w:rPr>
        <w:t xml:space="preserve"> (</w:t>
      </w:r>
      <w:proofErr w:type="spellStart"/>
      <w:r w:rsidRPr="009F4507">
        <w:rPr>
          <w:rFonts w:ascii="Times New Roman" w:hAnsi="Times New Roman"/>
          <w:i/>
          <w:sz w:val="22"/>
          <w:szCs w:val="22"/>
        </w:rPr>
        <w:t>Terbinafinum</w:t>
      </w:r>
      <w:proofErr w:type="spellEnd"/>
      <w:r w:rsidRPr="009F4507">
        <w:rPr>
          <w:rFonts w:ascii="Times New Roman" w:hAnsi="Times New Roman"/>
          <w:sz w:val="22"/>
          <w:szCs w:val="22"/>
        </w:rPr>
        <w:t>) w postaci chlorowodorku</w:t>
      </w:r>
      <w:r w:rsidR="005E32C6">
        <w:rPr>
          <w:rFonts w:ascii="Times New Roman" w:hAnsi="Times New Roman"/>
          <w:sz w:val="22"/>
          <w:szCs w:val="22"/>
        </w:rPr>
        <w:t xml:space="preserve"> </w:t>
      </w:r>
      <w:proofErr w:type="spellStart"/>
      <w:r w:rsidR="005E32C6">
        <w:rPr>
          <w:rFonts w:ascii="Times New Roman" w:hAnsi="Times New Roman"/>
          <w:sz w:val="22"/>
          <w:szCs w:val="22"/>
        </w:rPr>
        <w:t>terbinafiny</w:t>
      </w:r>
      <w:proofErr w:type="spellEnd"/>
      <w:r w:rsidRPr="009F4507">
        <w:rPr>
          <w:rFonts w:ascii="Times New Roman" w:hAnsi="Times New Roman"/>
          <w:sz w:val="22"/>
          <w:szCs w:val="22"/>
        </w:rPr>
        <w:t>.</w:t>
      </w:r>
    </w:p>
    <w:p w14:paraId="5ACAC097" w14:textId="77777777" w:rsidR="00682B5D" w:rsidRPr="009F4507" w:rsidRDefault="009F4507" w:rsidP="003B5C8E">
      <w:pPr>
        <w:pStyle w:val="Styl3"/>
        <w:spacing w:line="240" w:lineRule="auto"/>
        <w:rPr>
          <w:rFonts w:ascii="Times New Roman" w:hAnsi="Times New Roman"/>
          <w:sz w:val="22"/>
          <w:szCs w:val="22"/>
        </w:rPr>
      </w:pPr>
      <w:r>
        <w:rPr>
          <w:rFonts w:ascii="Times New Roman" w:hAnsi="Times New Roman"/>
          <w:sz w:val="22"/>
          <w:szCs w:val="22"/>
        </w:rPr>
        <w:t>Pełny wykaz s</w:t>
      </w:r>
      <w:r w:rsidR="00682B5D" w:rsidRPr="009F4507">
        <w:rPr>
          <w:rFonts w:ascii="Times New Roman" w:hAnsi="Times New Roman"/>
          <w:sz w:val="22"/>
          <w:szCs w:val="22"/>
        </w:rPr>
        <w:t>ubstancj</w:t>
      </w:r>
      <w:r>
        <w:rPr>
          <w:rFonts w:ascii="Times New Roman" w:hAnsi="Times New Roman"/>
          <w:sz w:val="22"/>
          <w:szCs w:val="22"/>
        </w:rPr>
        <w:t>i</w:t>
      </w:r>
      <w:r w:rsidR="00682B5D" w:rsidRPr="009F4507">
        <w:rPr>
          <w:rFonts w:ascii="Times New Roman" w:hAnsi="Times New Roman"/>
          <w:sz w:val="22"/>
          <w:szCs w:val="22"/>
        </w:rPr>
        <w:t xml:space="preserve"> pomocnicz</w:t>
      </w:r>
      <w:r>
        <w:rPr>
          <w:rFonts w:ascii="Times New Roman" w:hAnsi="Times New Roman"/>
          <w:sz w:val="22"/>
          <w:szCs w:val="22"/>
        </w:rPr>
        <w:t xml:space="preserve">ych, </w:t>
      </w:r>
      <w:r w:rsidR="00682B5D" w:rsidRPr="009F4507">
        <w:rPr>
          <w:rFonts w:ascii="Times New Roman" w:hAnsi="Times New Roman"/>
          <w:sz w:val="22"/>
          <w:szCs w:val="22"/>
        </w:rPr>
        <w:t>patrz punkt 6.1.</w:t>
      </w:r>
    </w:p>
    <w:p w14:paraId="2F4B531F" w14:textId="77777777" w:rsidR="00682B5D" w:rsidRDefault="00682B5D" w:rsidP="003B5C8E">
      <w:pPr>
        <w:pStyle w:val="Styl3"/>
        <w:spacing w:line="240" w:lineRule="auto"/>
        <w:rPr>
          <w:rFonts w:ascii="Times New Roman" w:hAnsi="Times New Roman"/>
          <w:sz w:val="22"/>
          <w:szCs w:val="22"/>
        </w:rPr>
      </w:pPr>
    </w:p>
    <w:p w14:paraId="77C0A62C" w14:textId="77777777" w:rsidR="003B5C8E" w:rsidRPr="009F4507" w:rsidRDefault="003B5C8E" w:rsidP="003B5C8E">
      <w:pPr>
        <w:pStyle w:val="Styl3"/>
        <w:spacing w:line="240" w:lineRule="auto"/>
        <w:rPr>
          <w:rFonts w:ascii="Times New Roman" w:hAnsi="Times New Roman"/>
          <w:sz w:val="22"/>
          <w:szCs w:val="22"/>
        </w:rPr>
      </w:pPr>
    </w:p>
    <w:p w14:paraId="34B3E4FD" w14:textId="77777777" w:rsidR="00682B5D" w:rsidRPr="009F4507" w:rsidRDefault="00682B5D" w:rsidP="003B5C8E">
      <w:pPr>
        <w:pStyle w:val="Styl1"/>
        <w:spacing w:before="0" w:after="0"/>
        <w:rPr>
          <w:rFonts w:ascii="Times New Roman" w:hAnsi="Times New Roman" w:cs="Times New Roman"/>
          <w:sz w:val="22"/>
          <w:szCs w:val="22"/>
        </w:rPr>
      </w:pPr>
      <w:r w:rsidRPr="009F4507">
        <w:rPr>
          <w:rFonts w:ascii="Times New Roman" w:hAnsi="Times New Roman" w:cs="Times New Roman"/>
          <w:sz w:val="22"/>
          <w:szCs w:val="22"/>
        </w:rPr>
        <w:t>3.</w:t>
      </w:r>
      <w:r w:rsidR="009F4507">
        <w:rPr>
          <w:rFonts w:ascii="Times New Roman" w:hAnsi="Times New Roman" w:cs="Times New Roman"/>
          <w:sz w:val="22"/>
          <w:szCs w:val="22"/>
        </w:rPr>
        <w:tab/>
      </w:r>
      <w:r w:rsidRPr="009F4507">
        <w:rPr>
          <w:rFonts w:ascii="Times New Roman" w:hAnsi="Times New Roman" w:cs="Times New Roman"/>
          <w:sz w:val="22"/>
          <w:szCs w:val="22"/>
        </w:rPr>
        <w:t>POSTAĆ FARMACEUTYCZNA</w:t>
      </w:r>
    </w:p>
    <w:p w14:paraId="74649340" w14:textId="77777777" w:rsidR="003B5C8E" w:rsidRDefault="003B5C8E" w:rsidP="003B5C8E">
      <w:pPr>
        <w:pStyle w:val="Styl3"/>
        <w:spacing w:line="240" w:lineRule="auto"/>
        <w:rPr>
          <w:rFonts w:ascii="Times New Roman" w:hAnsi="Times New Roman"/>
          <w:sz w:val="22"/>
          <w:szCs w:val="22"/>
        </w:rPr>
      </w:pPr>
    </w:p>
    <w:p w14:paraId="5171FA2E" w14:textId="77777777" w:rsidR="00682B5D" w:rsidRPr="009F4507" w:rsidRDefault="009F4507" w:rsidP="003B5C8E">
      <w:pPr>
        <w:pStyle w:val="Styl3"/>
        <w:spacing w:line="240" w:lineRule="auto"/>
        <w:rPr>
          <w:rFonts w:ascii="Times New Roman" w:hAnsi="Times New Roman"/>
          <w:sz w:val="22"/>
          <w:szCs w:val="22"/>
        </w:rPr>
      </w:pPr>
      <w:r>
        <w:rPr>
          <w:rFonts w:ascii="Times New Roman" w:hAnsi="Times New Roman"/>
          <w:sz w:val="22"/>
          <w:szCs w:val="22"/>
        </w:rPr>
        <w:t>Tabletka</w:t>
      </w:r>
    </w:p>
    <w:p w14:paraId="1C97A156" w14:textId="77777777" w:rsidR="00682B5D" w:rsidRDefault="00682B5D" w:rsidP="003B5C8E">
      <w:pPr>
        <w:pStyle w:val="Styl3"/>
        <w:spacing w:line="240" w:lineRule="auto"/>
        <w:rPr>
          <w:rFonts w:ascii="Times New Roman" w:hAnsi="Times New Roman"/>
          <w:sz w:val="22"/>
          <w:szCs w:val="22"/>
        </w:rPr>
      </w:pPr>
    </w:p>
    <w:p w14:paraId="001525EE" w14:textId="77777777" w:rsidR="003B5C8E" w:rsidRPr="009F4507" w:rsidRDefault="003B5C8E" w:rsidP="003B5C8E">
      <w:pPr>
        <w:pStyle w:val="Styl3"/>
        <w:spacing w:line="240" w:lineRule="auto"/>
        <w:rPr>
          <w:rFonts w:ascii="Times New Roman" w:hAnsi="Times New Roman"/>
          <w:sz w:val="22"/>
          <w:szCs w:val="22"/>
        </w:rPr>
      </w:pPr>
    </w:p>
    <w:p w14:paraId="465CCC17" w14:textId="77777777" w:rsidR="00682B5D" w:rsidRDefault="00682B5D" w:rsidP="003B5C8E">
      <w:pPr>
        <w:pStyle w:val="Styl1"/>
        <w:spacing w:before="0" w:after="0"/>
        <w:rPr>
          <w:rFonts w:ascii="Times New Roman" w:hAnsi="Times New Roman" w:cs="Times New Roman"/>
          <w:sz w:val="22"/>
          <w:szCs w:val="22"/>
        </w:rPr>
      </w:pPr>
      <w:r w:rsidRPr="009F4507">
        <w:rPr>
          <w:rFonts w:ascii="Times New Roman" w:hAnsi="Times New Roman" w:cs="Times New Roman"/>
          <w:sz w:val="22"/>
          <w:szCs w:val="22"/>
        </w:rPr>
        <w:t>4.</w:t>
      </w:r>
      <w:r w:rsidR="009F4507">
        <w:rPr>
          <w:rFonts w:ascii="Times New Roman" w:hAnsi="Times New Roman" w:cs="Times New Roman"/>
          <w:sz w:val="22"/>
          <w:szCs w:val="22"/>
        </w:rPr>
        <w:tab/>
      </w:r>
      <w:r w:rsidRPr="009F4507">
        <w:rPr>
          <w:rFonts w:ascii="Times New Roman" w:hAnsi="Times New Roman" w:cs="Times New Roman"/>
          <w:sz w:val="22"/>
          <w:szCs w:val="22"/>
        </w:rPr>
        <w:t>SZCZEGÓŁOWE DANE KLINICZNE</w:t>
      </w:r>
    </w:p>
    <w:p w14:paraId="710E63C6" w14:textId="77777777" w:rsidR="003B5C8E" w:rsidRPr="009F4507" w:rsidRDefault="003B5C8E" w:rsidP="003B5C8E">
      <w:pPr>
        <w:pStyle w:val="Styl1"/>
        <w:spacing w:before="0" w:after="0"/>
        <w:rPr>
          <w:rFonts w:ascii="Times New Roman" w:hAnsi="Times New Roman" w:cs="Times New Roman"/>
          <w:sz w:val="22"/>
          <w:szCs w:val="22"/>
        </w:rPr>
      </w:pPr>
    </w:p>
    <w:p w14:paraId="50168D1A"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4.1</w:t>
      </w:r>
      <w:r w:rsidR="009F4507">
        <w:rPr>
          <w:rFonts w:ascii="Times New Roman" w:hAnsi="Times New Roman" w:cs="Times New Roman"/>
          <w:sz w:val="22"/>
          <w:szCs w:val="22"/>
        </w:rPr>
        <w:tab/>
      </w:r>
      <w:r w:rsidRPr="009F4507">
        <w:rPr>
          <w:rFonts w:ascii="Times New Roman" w:hAnsi="Times New Roman" w:cs="Times New Roman"/>
          <w:sz w:val="22"/>
          <w:szCs w:val="22"/>
        </w:rPr>
        <w:t>Wskazania do stosowania</w:t>
      </w:r>
    </w:p>
    <w:p w14:paraId="0C300720" w14:textId="77777777" w:rsidR="003B5C8E" w:rsidRDefault="003B5C8E" w:rsidP="003B5C8E">
      <w:pPr>
        <w:pStyle w:val="Styl3"/>
        <w:spacing w:line="240" w:lineRule="auto"/>
        <w:rPr>
          <w:rFonts w:ascii="Times New Roman" w:hAnsi="Times New Roman"/>
          <w:sz w:val="22"/>
          <w:szCs w:val="22"/>
        </w:rPr>
      </w:pPr>
    </w:p>
    <w:p w14:paraId="298E0096"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Grzybicze zakażenia skóry, takie jak:</w:t>
      </w:r>
    </w:p>
    <w:p w14:paraId="47B9498B"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grzybica tułowia,</w:t>
      </w:r>
    </w:p>
    <w:p w14:paraId="2A47252D"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grzybica pachwin,</w:t>
      </w:r>
    </w:p>
    <w:p w14:paraId="0669F45C"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grzybica stóp,</w:t>
      </w:r>
    </w:p>
    <w:p w14:paraId="29D02C10"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grzybica skóry owłosionej głowy,</w:t>
      </w:r>
    </w:p>
    <w:p w14:paraId="323735F5"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 grzybica paznokci wywołana przez dermatofity. </w:t>
      </w:r>
    </w:p>
    <w:p w14:paraId="0B1DD12C" w14:textId="77777777" w:rsidR="003B5C8E" w:rsidRDefault="003B5C8E" w:rsidP="003B5C8E">
      <w:pPr>
        <w:pStyle w:val="Styl3"/>
        <w:spacing w:line="240" w:lineRule="auto"/>
        <w:rPr>
          <w:rFonts w:ascii="Times New Roman" w:hAnsi="Times New Roman"/>
          <w:sz w:val="22"/>
          <w:szCs w:val="22"/>
        </w:rPr>
      </w:pPr>
    </w:p>
    <w:p w14:paraId="11EE3E4F"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W przypadku grzybicy tułowia, pachwin, stóp leczenie doustne </w:t>
      </w:r>
      <w:proofErr w:type="spellStart"/>
      <w:r w:rsidRPr="009F4507">
        <w:rPr>
          <w:rFonts w:ascii="Times New Roman" w:hAnsi="Times New Roman"/>
          <w:sz w:val="22"/>
          <w:szCs w:val="22"/>
        </w:rPr>
        <w:t>terbinafiną</w:t>
      </w:r>
      <w:proofErr w:type="spellEnd"/>
      <w:r w:rsidRPr="009F4507">
        <w:rPr>
          <w:rFonts w:ascii="Times New Roman" w:hAnsi="Times New Roman"/>
          <w:sz w:val="22"/>
          <w:szCs w:val="22"/>
        </w:rPr>
        <w:t xml:space="preserve"> zależy od umiejscowienia, ciężkości i rozległości zakażenia. </w:t>
      </w:r>
    </w:p>
    <w:p w14:paraId="7BD90E73"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W przeciwieństwie do produktów </w:t>
      </w:r>
      <w:proofErr w:type="spellStart"/>
      <w:r w:rsidRPr="009F4507">
        <w:rPr>
          <w:rFonts w:ascii="Times New Roman" w:hAnsi="Times New Roman"/>
          <w:sz w:val="22"/>
          <w:szCs w:val="22"/>
        </w:rPr>
        <w:t>terbinafiny</w:t>
      </w:r>
      <w:proofErr w:type="spellEnd"/>
      <w:r w:rsidRPr="009F4507">
        <w:rPr>
          <w:rFonts w:ascii="Times New Roman" w:hAnsi="Times New Roman"/>
          <w:sz w:val="22"/>
          <w:szCs w:val="22"/>
        </w:rPr>
        <w:t xml:space="preserve"> do stosowania miejscowego na skórę, </w:t>
      </w:r>
      <w:proofErr w:type="spellStart"/>
      <w:r w:rsidRPr="009F4507">
        <w:rPr>
          <w:rFonts w:ascii="Times New Roman" w:hAnsi="Times New Roman"/>
          <w:sz w:val="22"/>
          <w:szCs w:val="22"/>
        </w:rPr>
        <w:t>Zelefion</w:t>
      </w:r>
      <w:proofErr w:type="spellEnd"/>
      <w:r w:rsidRPr="009F4507">
        <w:rPr>
          <w:rFonts w:ascii="Times New Roman" w:hAnsi="Times New Roman"/>
          <w:sz w:val="22"/>
          <w:szCs w:val="22"/>
        </w:rPr>
        <w:t xml:space="preserve"> tabletki doustne nie jest skuteczny w leczeniu łupieżu pstrego i zakażeń </w:t>
      </w:r>
      <w:proofErr w:type="spellStart"/>
      <w:r w:rsidRPr="009F4507">
        <w:rPr>
          <w:rFonts w:ascii="Times New Roman" w:hAnsi="Times New Roman"/>
          <w:sz w:val="22"/>
          <w:szCs w:val="22"/>
        </w:rPr>
        <w:t>drożdżakowych</w:t>
      </w:r>
      <w:proofErr w:type="spellEnd"/>
      <w:r w:rsidRPr="009F4507">
        <w:rPr>
          <w:rFonts w:ascii="Times New Roman" w:hAnsi="Times New Roman"/>
          <w:sz w:val="22"/>
          <w:szCs w:val="22"/>
        </w:rPr>
        <w:t>.</w:t>
      </w:r>
    </w:p>
    <w:p w14:paraId="510C42FE" w14:textId="77777777" w:rsidR="00682B5D" w:rsidRPr="009F4507" w:rsidRDefault="00682B5D" w:rsidP="003B5C8E">
      <w:pPr>
        <w:pStyle w:val="Styl3"/>
        <w:spacing w:line="240" w:lineRule="auto"/>
        <w:rPr>
          <w:rFonts w:ascii="Times New Roman" w:hAnsi="Times New Roman"/>
          <w:sz w:val="22"/>
          <w:szCs w:val="22"/>
        </w:rPr>
      </w:pPr>
    </w:p>
    <w:p w14:paraId="5E72F5CB"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4.2</w:t>
      </w:r>
      <w:r w:rsidR="009F4507">
        <w:rPr>
          <w:rFonts w:ascii="Times New Roman" w:hAnsi="Times New Roman" w:cs="Times New Roman"/>
          <w:sz w:val="22"/>
          <w:szCs w:val="22"/>
        </w:rPr>
        <w:tab/>
      </w:r>
      <w:r w:rsidRPr="009F4507">
        <w:rPr>
          <w:rFonts w:ascii="Times New Roman" w:hAnsi="Times New Roman" w:cs="Times New Roman"/>
          <w:sz w:val="22"/>
          <w:szCs w:val="22"/>
        </w:rPr>
        <w:t>Dawkowanie i sposób podawania</w:t>
      </w:r>
    </w:p>
    <w:p w14:paraId="7B4C5FAF" w14:textId="77777777" w:rsidR="00682B5D" w:rsidRDefault="00682B5D" w:rsidP="003B5C8E">
      <w:pPr>
        <w:pStyle w:val="Styl3"/>
        <w:spacing w:line="240" w:lineRule="auto"/>
        <w:rPr>
          <w:rFonts w:ascii="Times New Roman" w:hAnsi="Times New Roman"/>
          <w:sz w:val="22"/>
          <w:szCs w:val="22"/>
        </w:rPr>
      </w:pPr>
    </w:p>
    <w:p w14:paraId="3BFFAED7" w14:textId="77777777" w:rsidR="003B5C8E" w:rsidRDefault="003B5C8E" w:rsidP="003B5C8E">
      <w:pPr>
        <w:pStyle w:val="Styl3"/>
        <w:spacing w:line="240" w:lineRule="auto"/>
        <w:rPr>
          <w:rFonts w:ascii="Times New Roman" w:hAnsi="Times New Roman"/>
          <w:sz w:val="22"/>
          <w:szCs w:val="22"/>
          <w:u w:val="single"/>
        </w:rPr>
      </w:pPr>
      <w:r w:rsidRPr="00E371B9">
        <w:rPr>
          <w:rFonts w:ascii="Times New Roman" w:hAnsi="Times New Roman"/>
          <w:sz w:val="22"/>
          <w:szCs w:val="22"/>
          <w:u w:val="single"/>
        </w:rPr>
        <w:t>Dawkowanie</w:t>
      </w:r>
    </w:p>
    <w:p w14:paraId="5AE34818" w14:textId="77777777" w:rsidR="008F1210" w:rsidRPr="009F4507" w:rsidRDefault="008F1210" w:rsidP="003B5C8E">
      <w:pPr>
        <w:pStyle w:val="Styl3"/>
        <w:spacing w:line="240" w:lineRule="auto"/>
        <w:rPr>
          <w:rFonts w:ascii="Times New Roman" w:hAnsi="Times New Roman"/>
          <w:sz w:val="22"/>
          <w:szCs w:val="22"/>
        </w:rPr>
      </w:pPr>
    </w:p>
    <w:p w14:paraId="5C51A053" w14:textId="77777777" w:rsidR="00682B5D" w:rsidRPr="00FD7DDA" w:rsidRDefault="00682B5D" w:rsidP="003B5C8E">
      <w:pPr>
        <w:pStyle w:val="Styl3"/>
        <w:spacing w:line="240" w:lineRule="auto"/>
        <w:rPr>
          <w:rFonts w:ascii="Times New Roman" w:hAnsi="Times New Roman"/>
          <w:i/>
          <w:sz w:val="22"/>
          <w:szCs w:val="22"/>
        </w:rPr>
      </w:pPr>
      <w:r w:rsidRPr="00FD7DDA">
        <w:rPr>
          <w:rFonts w:ascii="Times New Roman" w:hAnsi="Times New Roman"/>
          <w:i/>
          <w:sz w:val="22"/>
          <w:szCs w:val="22"/>
        </w:rPr>
        <w:t>Dzieci</w:t>
      </w:r>
    </w:p>
    <w:p w14:paraId="428087AA" w14:textId="77777777" w:rsidR="00682B5D" w:rsidRPr="002E72C4" w:rsidRDefault="00682B5D" w:rsidP="003B5C8E">
      <w:pPr>
        <w:pStyle w:val="Styl3"/>
        <w:spacing w:line="240" w:lineRule="auto"/>
        <w:rPr>
          <w:rFonts w:ascii="Times New Roman" w:hAnsi="Times New Roman"/>
          <w:color w:val="000000"/>
          <w:sz w:val="22"/>
          <w:szCs w:val="22"/>
        </w:rPr>
      </w:pPr>
      <w:r w:rsidRPr="002E72C4">
        <w:rPr>
          <w:rFonts w:ascii="Times New Roman" w:hAnsi="Times New Roman"/>
          <w:color w:val="000000"/>
          <w:sz w:val="22"/>
          <w:szCs w:val="22"/>
        </w:rPr>
        <w:t xml:space="preserve">Dzieci w wieku powyżej </w:t>
      </w:r>
      <w:r w:rsidR="00920025">
        <w:rPr>
          <w:rFonts w:ascii="Times New Roman" w:hAnsi="Times New Roman"/>
          <w:color w:val="000000"/>
          <w:sz w:val="22"/>
          <w:szCs w:val="22"/>
        </w:rPr>
        <w:t>5</w:t>
      </w:r>
      <w:r w:rsidRPr="002E72C4">
        <w:rPr>
          <w:rFonts w:ascii="Times New Roman" w:hAnsi="Times New Roman"/>
          <w:color w:val="000000"/>
          <w:sz w:val="22"/>
          <w:szCs w:val="22"/>
        </w:rPr>
        <w:t xml:space="preserve"> lat:</w:t>
      </w:r>
    </w:p>
    <w:p w14:paraId="57E153BB" w14:textId="77777777" w:rsidR="00682B5D" w:rsidRPr="002E72C4" w:rsidRDefault="00682B5D" w:rsidP="003B5C8E">
      <w:pPr>
        <w:pStyle w:val="Styl3"/>
        <w:spacing w:line="240" w:lineRule="auto"/>
        <w:rPr>
          <w:rFonts w:ascii="Times New Roman" w:hAnsi="Times New Roman"/>
          <w:color w:val="000000"/>
          <w:sz w:val="22"/>
          <w:szCs w:val="22"/>
        </w:rPr>
      </w:pPr>
      <w:r w:rsidRPr="002E72C4">
        <w:rPr>
          <w:rFonts w:ascii="Times New Roman" w:hAnsi="Times New Roman"/>
          <w:color w:val="000000"/>
          <w:sz w:val="22"/>
          <w:szCs w:val="22"/>
        </w:rPr>
        <w:t xml:space="preserve">-  o masie ciała od 20 do </w:t>
      </w:r>
      <w:smartTag w:uri="urn:schemas-microsoft-com:office:smarttags" w:element="metricconverter">
        <w:smartTagPr>
          <w:attr w:name="ProductID" w:val="40 kg"/>
        </w:smartTagPr>
        <w:r w:rsidRPr="002E72C4">
          <w:rPr>
            <w:rFonts w:ascii="Times New Roman" w:hAnsi="Times New Roman"/>
            <w:color w:val="000000"/>
            <w:sz w:val="22"/>
            <w:szCs w:val="22"/>
          </w:rPr>
          <w:t>40 kg</w:t>
        </w:r>
      </w:smartTag>
      <w:r w:rsidRPr="002E72C4">
        <w:rPr>
          <w:rFonts w:ascii="Times New Roman" w:hAnsi="Times New Roman"/>
          <w:color w:val="000000"/>
          <w:sz w:val="22"/>
          <w:szCs w:val="22"/>
        </w:rPr>
        <w:t xml:space="preserve"> - 125 mg  (1/2 tabletki 250 mg) raz na dobę,</w:t>
      </w:r>
    </w:p>
    <w:p w14:paraId="7A561801" w14:textId="77777777" w:rsidR="00682B5D" w:rsidRPr="002E72C4" w:rsidRDefault="00682B5D" w:rsidP="003B5C8E">
      <w:pPr>
        <w:pStyle w:val="Styl3"/>
        <w:spacing w:line="240" w:lineRule="auto"/>
        <w:rPr>
          <w:rFonts w:ascii="Times New Roman" w:hAnsi="Times New Roman"/>
          <w:color w:val="000000"/>
          <w:sz w:val="22"/>
          <w:szCs w:val="22"/>
        </w:rPr>
      </w:pPr>
      <w:r w:rsidRPr="002E72C4">
        <w:rPr>
          <w:rFonts w:ascii="Times New Roman" w:hAnsi="Times New Roman"/>
          <w:color w:val="000000"/>
          <w:sz w:val="22"/>
          <w:szCs w:val="22"/>
        </w:rPr>
        <w:t xml:space="preserve">-  o masie ciała powyżej </w:t>
      </w:r>
      <w:smartTag w:uri="urn:schemas-microsoft-com:office:smarttags" w:element="metricconverter">
        <w:smartTagPr>
          <w:attr w:name="ProductID" w:val="40 kg"/>
        </w:smartTagPr>
        <w:r w:rsidRPr="002E72C4">
          <w:rPr>
            <w:rFonts w:ascii="Times New Roman" w:hAnsi="Times New Roman"/>
            <w:color w:val="000000"/>
            <w:sz w:val="22"/>
            <w:szCs w:val="22"/>
          </w:rPr>
          <w:t>40 kg</w:t>
        </w:r>
      </w:smartTag>
      <w:r w:rsidRPr="002E72C4">
        <w:rPr>
          <w:rFonts w:ascii="Times New Roman" w:hAnsi="Times New Roman"/>
          <w:color w:val="000000"/>
          <w:sz w:val="22"/>
          <w:szCs w:val="22"/>
        </w:rPr>
        <w:t xml:space="preserve"> - 250 mg (1 tabletka 250 mg) raz na dobę.</w:t>
      </w:r>
    </w:p>
    <w:p w14:paraId="53E3CDDB" w14:textId="77777777" w:rsidR="00682B5D" w:rsidRPr="002E72C4" w:rsidRDefault="00682B5D" w:rsidP="003B5C8E">
      <w:pPr>
        <w:pStyle w:val="Styl3"/>
        <w:spacing w:line="240" w:lineRule="auto"/>
        <w:rPr>
          <w:rFonts w:ascii="Times New Roman" w:hAnsi="Times New Roman"/>
          <w:color w:val="000000"/>
          <w:sz w:val="22"/>
          <w:szCs w:val="22"/>
        </w:rPr>
      </w:pPr>
      <w:r w:rsidRPr="002E72C4">
        <w:rPr>
          <w:rFonts w:ascii="Times New Roman" w:hAnsi="Times New Roman"/>
          <w:color w:val="000000"/>
          <w:sz w:val="22"/>
          <w:szCs w:val="22"/>
        </w:rPr>
        <w:t>Czas leczenia zależy od wskazania i ciężkości zakażenia.</w:t>
      </w:r>
    </w:p>
    <w:p w14:paraId="655D2F2F" w14:textId="77777777" w:rsidR="003B5C8E" w:rsidRDefault="003B5C8E" w:rsidP="003B5C8E">
      <w:pPr>
        <w:pStyle w:val="Styl3"/>
        <w:spacing w:line="240" w:lineRule="auto"/>
        <w:rPr>
          <w:rFonts w:ascii="Times New Roman" w:hAnsi="Times New Roman"/>
          <w:b/>
          <w:sz w:val="22"/>
          <w:szCs w:val="22"/>
        </w:rPr>
      </w:pPr>
    </w:p>
    <w:p w14:paraId="42E81C1B" w14:textId="77777777" w:rsidR="00682B5D" w:rsidRPr="00FD7DDA" w:rsidRDefault="00682B5D" w:rsidP="003B5C8E">
      <w:pPr>
        <w:pStyle w:val="Styl3"/>
        <w:spacing w:line="240" w:lineRule="auto"/>
        <w:rPr>
          <w:rFonts w:ascii="Times New Roman" w:hAnsi="Times New Roman"/>
          <w:i/>
          <w:sz w:val="22"/>
          <w:szCs w:val="22"/>
        </w:rPr>
      </w:pPr>
      <w:r w:rsidRPr="00FD7DDA">
        <w:rPr>
          <w:rFonts w:ascii="Times New Roman" w:hAnsi="Times New Roman"/>
          <w:i/>
          <w:sz w:val="22"/>
          <w:szCs w:val="22"/>
        </w:rPr>
        <w:t>Dorośli</w:t>
      </w:r>
    </w:p>
    <w:p w14:paraId="5D8AFF37" w14:textId="77777777" w:rsidR="00682B5D"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250 mg raz na dobę.</w:t>
      </w:r>
    </w:p>
    <w:p w14:paraId="386DBECB" w14:textId="77777777" w:rsidR="00FD7DDA" w:rsidRPr="009F4507" w:rsidRDefault="00FD7DDA" w:rsidP="003B5C8E">
      <w:pPr>
        <w:pStyle w:val="Styl3"/>
        <w:spacing w:line="240" w:lineRule="auto"/>
        <w:rPr>
          <w:rFonts w:ascii="Times New Roman" w:hAnsi="Times New Roman"/>
          <w:sz w:val="22"/>
          <w:szCs w:val="22"/>
        </w:rPr>
      </w:pPr>
    </w:p>
    <w:p w14:paraId="653D351B" w14:textId="77777777" w:rsidR="00682B5D" w:rsidRPr="009F4507" w:rsidRDefault="00682B5D" w:rsidP="003B5C8E">
      <w:pPr>
        <w:pStyle w:val="Styl3"/>
        <w:numPr>
          <w:ilvl w:val="0"/>
          <w:numId w:val="1"/>
        </w:numPr>
        <w:spacing w:line="240" w:lineRule="auto"/>
        <w:rPr>
          <w:rFonts w:ascii="Times New Roman" w:hAnsi="Times New Roman"/>
          <w:sz w:val="22"/>
          <w:szCs w:val="22"/>
        </w:rPr>
      </w:pPr>
      <w:r w:rsidRPr="009F4507">
        <w:rPr>
          <w:rFonts w:ascii="Times New Roman" w:hAnsi="Times New Roman"/>
          <w:b/>
          <w:sz w:val="22"/>
          <w:szCs w:val="22"/>
        </w:rPr>
        <w:t>Zakażenia grzybicze skór</w:t>
      </w:r>
      <w:r w:rsidRPr="009F4507">
        <w:rPr>
          <w:rFonts w:ascii="Times New Roman" w:hAnsi="Times New Roman"/>
          <w:sz w:val="22"/>
          <w:szCs w:val="22"/>
        </w:rPr>
        <w:t>y</w:t>
      </w:r>
    </w:p>
    <w:p w14:paraId="782B31F5"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Zalecany </w:t>
      </w:r>
      <w:r w:rsidR="00FD7DDA">
        <w:rPr>
          <w:rFonts w:ascii="Times New Roman" w:hAnsi="Times New Roman"/>
          <w:sz w:val="22"/>
          <w:szCs w:val="22"/>
        </w:rPr>
        <w:t>cza</w:t>
      </w:r>
      <w:r w:rsidRPr="009F4507">
        <w:rPr>
          <w:rFonts w:ascii="Times New Roman" w:hAnsi="Times New Roman"/>
          <w:sz w:val="22"/>
          <w:szCs w:val="22"/>
        </w:rPr>
        <w:t>s leczenia:</w:t>
      </w:r>
    </w:p>
    <w:p w14:paraId="2C288C73"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Grzybica stóp międzypalcowa, typ podeszwowy / mokasynowy: 2 do 6 tygodni</w:t>
      </w:r>
    </w:p>
    <w:p w14:paraId="2AA0E8C7"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Grzybica tułowia: 4 tygodnie</w:t>
      </w:r>
    </w:p>
    <w:p w14:paraId="7A0EDB54"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Grzybica  pachwin: 2 do 4 tygodni</w:t>
      </w:r>
    </w:p>
    <w:p w14:paraId="270118D5" w14:textId="77777777" w:rsidR="00682B5D"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Może się zdarzyć, że całkowite ustąpienie objawów przedmiotowych i podmiotowych zakażenia nastąpi dopiero po kilku tygodniach od wyleczenia mikologicznego.</w:t>
      </w:r>
    </w:p>
    <w:p w14:paraId="70226BD5" w14:textId="77777777" w:rsidR="00FD7DDA" w:rsidRPr="009F4507" w:rsidRDefault="00FD7DDA" w:rsidP="003B5C8E">
      <w:pPr>
        <w:pStyle w:val="Styl3"/>
        <w:spacing w:line="240" w:lineRule="auto"/>
        <w:rPr>
          <w:rFonts w:ascii="Times New Roman" w:hAnsi="Times New Roman"/>
          <w:sz w:val="22"/>
          <w:szCs w:val="22"/>
        </w:rPr>
      </w:pPr>
    </w:p>
    <w:p w14:paraId="738FBD04" w14:textId="77777777" w:rsidR="00682B5D" w:rsidRPr="009F4507" w:rsidRDefault="00682B5D" w:rsidP="003B5C8E">
      <w:pPr>
        <w:pStyle w:val="Styl3"/>
        <w:numPr>
          <w:ilvl w:val="0"/>
          <w:numId w:val="1"/>
        </w:numPr>
        <w:spacing w:line="240" w:lineRule="auto"/>
        <w:rPr>
          <w:rFonts w:ascii="Times New Roman" w:hAnsi="Times New Roman"/>
          <w:b/>
          <w:sz w:val="22"/>
          <w:szCs w:val="22"/>
        </w:rPr>
      </w:pPr>
      <w:r w:rsidRPr="009F4507">
        <w:rPr>
          <w:rFonts w:ascii="Times New Roman" w:hAnsi="Times New Roman"/>
          <w:b/>
          <w:sz w:val="22"/>
          <w:szCs w:val="22"/>
        </w:rPr>
        <w:t>Zakażenia owłosionej skóry głowy</w:t>
      </w:r>
    </w:p>
    <w:p w14:paraId="6C533F5B"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Zalecany czas leczenia:</w:t>
      </w:r>
    </w:p>
    <w:p w14:paraId="50B27E78"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Grzybica owłosionej skóry głowy: 4 tygodnie.</w:t>
      </w:r>
    </w:p>
    <w:p w14:paraId="6AAA9789"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Grzybica owłosionej skóry głowy występuje głównie u dzieci.</w:t>
      </w:r>
    </w:p>
    <w:p w14:paraId="2D8449B9" w14:textId="77777777" w:rsidR="003B5C8E" w:rsidRDefault="003B5C8E" w:rsidP="003B5C8E">
      <w:pPr>
        <w:pStyle w:val="Styl3"/>
        <w:spacing w:line="240" w:lineRule="auto"/>
        <w:rPr>
          <w:rFonts w:ascii="Times New Roman" w:hAnsi="Times New Roman"/>
          <w:b/>
          <w:sz w:val="22"/>
          <w:szCs w:val="22"/>
        </w:rPr>
      </w:pPr>
    </w:p>
    <w:p w14:paraId="470D07B6" w14:textId="77777777" w:rsidR="00682B5D" w:rsidRPr="009F4507" w:rsidRDefault="00682B5D" w:rsidP="003B5C8E">
      <w:pPr>
        <w:pStyle w:val="Styl3"/>
        <w:numPr>
          <w:ilvl w:val="0"/>
          <w:numId w:val="1"/>
        </w:numPr>
        <w:spacing w:line="240" w:lineRule="auto"/>
        <w:rPr>
          <w:rFonts w:ascii="Times New Roman" w:hAnsi="Times New Roman"/>
          <w:b/>
          <w:sz w:val="22"/>
          <w:szCs w:val="22"/>
        </w:rPr>
      </w:pPr>
      <w:r w:rsidRPr="009F4507">
        <w:rPr>
          <w:rFonts w:ascii="Times New Roman" w:hAnsi="Times New Roman"/>
          <w:b/>
          <w:sz w:val="22"/>
          <w:szCs w:val="22"/>
        </w:rPr>
        <w:t>Grzybica paznokci</w:t>
      </w:r>
    </w:p>
    <w:p w14:paraId="59EDB239"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U większości pacjentów całkowite wyleczenie uzyskuje się po 6-12 tygodniach leczenia.</w:t>
      </w:r>
    </w:p>
    <w:p w14:paraId="0EDB1E22"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bCs/>
          <w:sz w:val="22"/>
          <w:szCs w:val="22"/>
        </w:rPr>
        <w:t>Grzybica paznokci rąk</w:t>
      </w:r>
      <w:r w:rsidR="00FD7DDA">
        <w:rPr>
          <w:rFonts w:ascii="Times New Roman" w:hAnsi="Times New Roman"/>
          <w:bCs/>
          <w:sz w:val="22"/>
          <w:szCs w:val="22"/>
        </w:rPr>
        <w:t>: w</w:t>
      </w:r>
      <w:r w:rsidRPr="009F4507">
        <w:rPr>
          <w:rFonts w:ascii="Times New Roman" w:hAnsi="Times New Roman"/>
          <w:sz w:val="22"/>
          <w:szCs w:val="22"/>
        </w:rPr>
        <w:t xml:space="preserve"> większości przypadków zakażeń paznokci rąk 6-tygodniowy okres leczenia jest wystarczający.</w:t>
      </w:r>
    </w:p>
    <w:p w14:paraId="071FC7A3"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Grzybica paznokci stóp</w:t>
      </w:r>
      <w:r w:rsidR="00FD7DDA">
        <w:rPr>
          <w:rFonts w:ascii="Times New Roman" w:hAnsi="Times New Roman"/>
          <w:sz w:val="22"/>
          <w:szCs w:val="22"/>
        </w:rPr>
        <w:t>: w</w:t>
      </w:r>
      <w:r w:rsidRPr="009F4507">
        <w:rPr>
          <w:rFonts w:ascii="Times New Roman" w:hAnsi="Times New Roman"/>
          <w:sz w:val="22"/>
          <w:szCs w:val="22"/>
        </w:rPr>
        <w:t xml:space="preserve"> większości przypadków zakażeń paznokci stóp 12-tygodniowy okres leczenia jest wystarczający. Niektórzy pacjenci z wolnym tempem wzrostu paznokci mogą wymagać dłuższego okresu leczenia.</w:t>
      </w:r>
    </w:p>
    <w:p w14:paraId="693A5E0D" w14:textId="77777777" w:rsidR="00682B5D" w:rsidRDefault="00682B5D" w:rsidP="003B5C8E">
      <w:pPr>
        <w:pStyle w:val="Styl3"/>
        <w:spacing w:line="240" w:lineRule="auto"/>
        <w:rPr>
          <w:rFonts w:ascii="Times New Roman" w:hAnsi="Times New Roman"/>
          <w:b/>
          <w:bCs/>
          <w:iCs w:val="0"/>
          <w:sz w:val="22"/>
          <w:szCs w:val="22"/>
        </w:rPr>
      </w:pPr>
    </w:p>
    <w:p w14:paraId="7F370E82" w14:textId="77777777" w:rsidR="006B6E13" w:rsidRPr="005E32C6" w:rsidRDefault="006B6E13" w:rsidP="003B5C8E">
      <w:pPr>
        <w:pStyle w:val="Styl3"/>
        <w:spacing w:line="240" w:lineRule="auto"/>
        <w:rPr>
          <w:rFonts w:ascii="Times New Roman" w:hAnsi="Times New Roman"/>
          <w:bCs/>
          <w:iCs w:val="0"/>
          <w:sz w:val="22"/>
          <w:szCs w:val="22"/>
          <w:u w:val="single"/>
        </w:rPr>
      </w:pPr>
      <w:r w:rsidRPr="005E32C6">
        <w:rPr>
          <w:rFonts w:ascii="Times New Roman" w:hAnsi="Times New Roman"/>
          <w:bCs/>
          <w:iCs w:val="0"/>
          <w:sz w:val="22"/>
          <w:szCs w:val="22"/>
          <w:u w:val="single"/>
        </w:rPr>
        <w:t xml:space="preserve">Dodatkowe informacje dotyczące </w:t>
      </w:r>
      <w:r w:rsidR="00C326D5" w:rsidRPr="005E32C6">
        <w:rPr>
          <w:rFonts w:ascii="Times New Roman" w:hAnsi="Times New Roman"/>
          <w:bCs/>
          <w:iCs w:val="0"/>
          <w:sz w:val="22"/>
          <w:szCs w:val="22"/>
          <w:u w:val="single"/>
        </w:rPr>
        <w:t>szczególnych grup pacjentów</w:t>
      </w:r>
    </w:p>
    <w:p w14:paraId="7E347FBE" w14:textId="77777777" w:rsidR="006B6E13" w:rsidRDefault="006B6E13" w:rsidP="006B6E13">
      <w:pPr>
        <w:pStyle w:val="Styl3"/>
        <w:spacing w:line="240" w:lineRule="auto"/>
        <w:rPr>
          <w:rFonts w:ascii="Times New Roman" w:hAnsi="Times New Roman"/>
          <w:b/>
          <w:sz w:val="22"/>
          <w:szCs w:val="22"/>
        </w:rPr>
      </w:pPr>
    </w:p>
    <w:p w14:paraId="3F15993B" w14:textId="77777777" w:rsidR="006B6E13" w:rsidRPr="005E32C6" w:rsidRDefault="00B47F8C" w:rsidP="006B6E13">
      <w:pPr>
        <w:pStyle w:val="Styl3"/>
        <w:spacing w:line="240" w:lineRule="auto"/>
        <w:rPr>
          <w:rFonts w:ascii="Times New Roman" w:hAnsi="Times New Roman"/>
          <w:i/>
          <w:sz w:val="22"/>
          <w:szCs w:val="22"/>
        </w:rPr>
      </w:pPr>
      <w:r w:rsidRPr="005E32C6">
        <w:rPr>
          <w:rFonts w:ascii="Times New Roman" w:hAnsi="Times New Roman"/>
          <w:i/>
          <w:sz w:val="22"/>
          <w:szCs w:val="22"/>
        </w:rPr>
        <w:t>Pacjenci z z</w:t>
      </w:r>
      <w:r w:rsidR="006B6E13" w:rsidRPr="005E32C6">
        <w:rPr>
          <w:rFonts w:ascii="Times New Roman" w:hAnsi="Times New Roman"/>
          <w:i/>
          <w:sz w:val="22"/>
          <w:szCs w:val="22"/>
        </w:rPr>
        <w:t>ab</w:t>
      </w:r>
      <w:r w:rsidR="00C326D5" w:rsidRPr="005E32C6">
        <w:rPr>
          <w:rFonts w:ascii="Times New Roman" w:hAnsi="Times New Roman"/>
          <w:i/>
          <w:sz w:val="22"/>
          <w:szCs w:val="22"/>
        </w:rPr>
        <w:t>urzenia</w:t>
      </w:r>
      <w:r w:rsidRPr="005E32C6">
        <w:rPr>
          <w:rFonts w:ascii="Times New Roman" w:hAnsi="Times New Roman"/>
          <w:i/>
          <w:sz w:val="22"/>
          <w:szCs w:val="22"/>
        </w:rPr>
        <w:t>mi</w:t>
      </w:r>
      <w:r w:rsidR="006B6E13" w:rsidRPr="005E32C6">
        <w:rPr>
          <w:rFonts w:ascii="Times New Roman" w:hAnsi="Times New Roman"/>
          <w:i/>
          <w:sz w:val="22"/>
          <w:szCs w:val="22"/>
        </w:rPr>
        <w:t xml:space="preserve"> czynności wątroby</w:t>
      </w:r>
    </w:p>
    <w:p w14:paraId="3AA433FE" w14:textId="77777777" w:rsidR="006B6E13" w:rsidRPr="009F4507" w:rsidRDefault="006B6E13" w:rsidP="006B6E13">
      <w:pPr>
        <w:pStyle w:val="Styl3"/>
        <w:spacing w:line="240" w:lineRule="auto"/>
        <w:rPr>
          <w:rFonts w:ascii="Times New Roman" w:hAnsi="Times New Roman"/>
          <w:sz w:val="22"/>
          <w:szCs w:val="22"/>
        </w:rPr>
      </w:pPr>
      <w:r w:rsidRPr="009F4507">
        <w:rPr>
          <w:rFonts w:ascii="Times New Roman" w:hAnsi="Times New Roman"/>
          <w:sz w:val="22"/>
          <w:szCs w:val="22"/>
        </w:rPr>
        <w:t xml:space="preserve">Nie zaleca się stosowania </w:t>
      </w:r>
      <w:r>
        <w:rPr>
          <w:rFonts w:ascii="Times New Roman" w:hAnsi="Times New Roman"/>
          <w:sz w:val="22"/>
          <w:szCs w:val="22"/>
        </w:rPr>
        <w:t>produktu leczniczego</w:t>
      </w:r>
      <w:r w:rsidR="00C326D5">
        <w:rPr>
          <w:rFonts w:ascii="Times New Roman" w:hAnsi="Times New Roman"/>
          <w:sz w:val="22"/>
          <w:szCs w:val="22"/>
        </w:rPr>
        <w:t xml:space="preserve"> u</w:t>
      </w:r>
      <w:r w:rsidRPr="009F4507">
        <w:rPr>
          <w:rFonts w:ascii="Times New Roman" w:hAnsi="Times New Roman"/>
          <w:sz w:val="22"/>
          <w:szCs w:val="22"/>
        </w:rPr>
        <w:t xml:space="preserve"> pacjentów </w:t>
      </w:r>
      <w:r w:rsidR="00B47F8C">
        <w:rPr>
          <w:rFonts w:ascii="Times New Roman" w:hAnsi="Times New Roman"/>
          <w:sz w:val="22"/>
          <w:szCs w:val="22"/>
        </w:rPr>
        <w:t xml:space="preserve">z </w:t>
      </w:r>
      <w:r>
        <w:rPr>
          <w:rFonts w:ascii="Times New Roman" w:hAnsi="Times New Roman"/>
          <w:sz w:val="22"/>
          <w:szCs w:val="22"/>
        </w:rPr>
        <w:t xml:space="preserve">przewlekłą lub </w:t>
      </w:r>
      <w:r w:rsidR="00C326D5">
        <w:rPr>
          <w:rFonts w:ascii="Times New Roman" w:hAnsi="Times New Roman"/>
          <w:sz w:val="22"/>
          <w:szCs w:val="22"/>
        </w:rPr>
        <w:t>czynną</w:t>
      </w:r>
      <w:r>
        <w:rPr>
          <w:rFonts w:ascii="Times New Roman" w:hAnsi="Times New Roman"/>
          <w:sz w:val="22"/>
          <w:szCs w:val="22"/>
        </w:rPr>
        <w:t xml:space="preserve"> chorobą wątroby </w:t>
      </w:r>
      <w:r w:rsidRPr="009F4507">
        <w:rPr>
          <w:rFonts w:ascii="Times New Roman" w:hAnsi="Times New Roman"/>
          <w:sz w:val="22"/>
          <w:szCs w:val="22"/>
        </w:rPr>
        <w:t>(patrz pkt. 4.4 Specjalne ostrzeżenia i środki ostrożności dotyczące stosowania).</w:t>
      </w:r>
    </w:p>
    <w:p w14:paraId="486B5CA8" w14:textId="77777777" w:rsidR="006B6E13" w:rsidRDefault="006B6E13" w:rsidP="003B5C8E">
      <w:pPr>
        <w:pStyle w:val="Styl3"/>
        <w:spacing w:line="240" w:lineRule="auto"/>
        <w:rPr>
          <w:rFonts w:ascii="Times New Roman" w:hAnsi="Times New Roman"/>
          <w:b/>
          <w:bCs/>
          <w:iCs w:val="0"/>
          <w:sz w:val="22"/>
          <w:szCs w:val="22"/>
        </w:rPr>
      </w:pPr>
    </w:p>
    <w:p w14:paraId="59CE7A83" w14:textId="77777777" w:rsidR="006B6E13" w:rsidRPr="005E32C6" w:rsidRDefault="00B47F8C" w:rsidP="006B6E13">
      <w:pPr>
        <w:pStyle w:val="Styl3"/>
        <w:spacing w:line="240" w:lineRule="auto"/>
        <w:rPr>
          <w:rFonts w:ascii="Times New Roman" w:hAnsi="Times New Roman"/>
          <w:i/>
          <w:sz w:val="22"/>
          <w:szCs w:val="22"/>
        </w:rPr>
      </w:pPr>
      <w:r w:rsidRPr="005E32C6">
        <w:rPr>
          <w:rFonts w:ascii="Times New Roman" w:hAnsi="Times New Roman"/>
          <w:i/>
          <w:sz w:val="22"/>
          <w:szCs w:val="22"/>
        </w:rPr>
        <w:t>Pacjenci z z</w:t>
      </w:r>
      <w:r w:rsidR="00C326D5" w:rsidRPr="005E32C6">
        <w:rPr>
          <w:rFonts w:ascii="Times New Roman" w:hAnsi="Times New Roman"/>
          <w:i/>
          <w:sz w:val="22"/>
          <w:szCs w:val="22"/>
        </w:rPr>
        <w:t>aburzenia</w:t>
      </w:r>
      <w:r w:rsidRPr="005E32C6">
        <w:rPr>
          <w:rFonts w:ascii="Times New Roman" w:hAnsi="Times New Roman"/>
          <w:i/>
          <w:sz w:val="22"/>
          <w:szCs w:val="22"/>
        </w:rPr>
        <w:t>mi</w:t>
      </w:r>
      <w:r w:rsidR="006B6E13" w:rsidRPr="005E32C6">
        <w:rPr>
          <w:rFonts w:ascii="Times New Roman" w:hAnsi="Times New Roman"/>
          <w:i/>
          <w:sz w:val="22"/>
          <w:szCs w:val="22"/>
        </w:rPr>
        <w:t xml:space="preserve"> czynności nerek</w:t>
      </w:r>
    </w:p>
    <w:p w14:paraId="613ED97E" w14:textId="77777777" w:rsidR="006B6E13" w:rsidRPr="009F4507" w:rsidRDefault="006B6E13" w:rsidP="006B6E13">
      <w:pPr>
        <w:pStyle w:val="Styl3"/>
        <w:spacing w:line="240" w:lineRule="auto"/>
        <w:rPr>
          <w:rFonts w:ascii="Times New Roman" w:hAnsi="Times New Roman"/>
          <w:sz w:val="22"/>
          <w:szCs w:val="22"/>
        </w:rPr>
      </w:pPr>
      <w:r>
        <w:rPr>
          <w:rFonts w:ascii="Times New Roman" w:hAnsi="Times New Roman"/>
          <w:sz w:val="22"/>
          <w:szCs w:val="22"/>
        </w:rPr>
        <w:t>Nie ma zadowalających badań dotyczących pacjentów z zaburzeniami czynności nerek</w:t>
      </w:r>
      <w:r w:rsidR="00C326D5">
        <w:rPr>
          <w:rFonts w:ascii="Times New Roman" w:hAnsi="Times New Roman"/>
          <w:sz w:val="22"/>
          <w:szCs w:val="22"/>
        </w:rPr>
        <w:t xml:space="preserve"> przyjmujących</w:t>
      </w:r>
      <w:r>
        <w:rPr>
          <w:rFonts w:ascii="Times New Roman" w:hAnsi="Times New Roman"/>
          <w:sz w:val="22"/>
          <w:szCs w:val="22"/>
        </w:rPr>
        <w:t xml:space="preserve"> doustnie </w:t>
      </w:r>
      <w:proofErr w:type="spellStart"/>
      <w:r>
        <w:rPr>
          <w:rFonts w:ascii="Times New Roman" w:hAnsi="Times New Roman"/>
          <w:sz w:val="22"/>
          <w:szCs w:val="22"/>
        </w:rPr>
        <w:t>terbinafinę</w:t>
      </w:r>
      <w:proofErr w:type="spellEnd"/>
      <w:r>
        <w:rPr>
          <w:rFonts w:ascii="Times New Roman" w:hAnsi="Times New Roman"/>
          <w:sz w:val="22"/>
          <w:szCs w:val="22"/>
        </w:rPr>
        <w:t>. Nie zaleca się stosowania produktu leczniczego</w:t>
      </w:r>
      <w:r w:rsidRPr="009F4507">
        <w:rPr>
          <w:rFonts w:ascii="Times New Roman" w:hAnsi="Times New Roman"/>
          <w:sz w:val="22"/>
          <w:szCs w:val="22"/>
        </w:rPr>
        <w:t xml:space="preserve"> w tej gru</w:t>
      </w:r>
      <w:r>
        <w:rPr>
          <w:rFonts w:ascii="Times New Roman" w:hAnsi="Times New Roman"/>
          <w:sz w:val="22"/>
          <w:szCs w:val="22"/>
        </w:rPr>
        <w:t xml:space="preserve">pie pacjentów (patrz pkt. 4.4 </w:t>
      </w:r>
      <w:r w:rsidRPr="009F4507">
        <w:rPr>
          <w:rFonts w:ascii="Times New Roman" w:hAnsi="Times New Roman"/>
          <w:sz w:val="22"/>
          <w:szCs w:val="22"/>
        </w:rPr>
        <w:t>Specjalne ostrzeżenia i środki o</w:t>
      </w:r>
      <w:r>
        <w:rPr>
          <w:rFonts w:ascii="Times New Roman" w:hAnsi="Times New Roman"/>
          <w:sz w:val="22"/>
          <w:szCs w:val="22"/>
        </w:rPr>
        <w:t>strożności dotyczące stosowania oraz pkt 5.2 Właściwości farmakokinetyczne</w:t>
      </w:r>
      <w:r w:rsidRPr="009F4507">
        <w:rPr>
          <w:rFonts w:ascii="Times New Roman" w:hAnsi="Times New Roman"/>
          <w:sz w:val="22"/>
          <w:szCs w:val="22"/>
        </w:rPr>
        <w:t>).</w:t>
      </w:r>
    </w:p>
    <w:p w14:paraId="432A91D0" w14:textId="77777777" w:rsidR="006B6E13" w:rsidRPr="00E371B9" w:rsidRDefault="006B6E13" w:rsidP="003B5C8E">
      <w:pPr>
        <w:pStyle w:val="Styl3"/>
        <w:spacing w:line="240" w:lineRule="auto"/>
        <w:rPr>
          <w:rFonts w:ascii="Times New Roman" w:hAnsi="Times New Roman"/>
          <w:b/>
          <w:bCs/>
          <w:i/>
          <w:iCs w:val="0"/>
          <w:sz w:val="22"/>
          <w:szCs w:val="22"/>
        </w:rPr>
      </w:pPr>
    </w:p>
    <w:p w14:paraId="5328A6A3" w14:textId="77777777" w:rsidR="00682B5D" w:rsidRPr="005E32C6" w:rsidRDefault="00C326D5" w:rsidP="003B5C8E">
      <w:pPr>
        <w:pStyle w:val="Styl3"/>
        <w:spacing w:line="240" w:lineRule="auto"/>
        <w:rPr>
          <w:rFonts w:ascii="Times New Roman" w:hAnsi="Times New Roman"/>
          <w:bCs/>
          <w:i/>
          <w:iCs w:val="0"/>
          <w:sz w:val="22"/>
          <w:szCs w:val="22"/>
        </w:rPr>
      </w:pPr>
      <w:r w:rsidRPr="005E32C6">
        <w:rPr>
          <w:rFonts w:ascii="Times New Roman" w:hAnsi="Times New Roman"/>
          <w:bCs/>
          <w:i/>
          <w:iCs w:val="0"/>
          <w:sz w:val="22"/>
          <w:szCs w:val="22"/>
        </w:rPr>
        <w:t>P</w:t>
      </w:r>
      <w:r w:rsidR="00682B5D" w:rsidRPr="005E32C6">
        <w:rPr>
          <w:rFonts w:ascii="Times New Roman" w:hAnsi="Times New Roman"/>
          <w:bCs/>
          <w:i/>
          <w:iCs w:val="0"/>
          <w:sz w:val="22"/>
          <w:szCs w:val="22"/>
        </w:rPr>
        <w:t>acjen</w:t>
      </w:r>
      <w:r w:rsidRPr="005E32C6">
        <w:rPr>
          <w:rFonts w:ascii="Times New Roman" w:hAnsi="Times New Roman"/>
          <w:bCs/>
          <w:i/>
          <w:iCs w:val="0"/>
          <w:sz w:val="22"/>
          <w:szCs w:val="22"/>
        </w:rPr>
        <w:t>ci</w:t>
      </w:r>
      <w:r w:rsidR="00682B5D" w:rsidRPr="005E32C6">
        <w:rPr>
          <w:rFonts w:ascii="Times New Roman" w:hAnsi="Times New Roman"/>
          <w:bCs/>
          <w:i/>
          <w:iCs w:val="0"/>
          <w:sz w:val="22"/>
          <w:szCs w:val="22"/>
        </w:rPr>
        <w:t xml:space="preserve"> w podeszłym wieku</w:t>
      </w:r>
    </w:p>
    <w:p w14:paraId="598D9F65"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Nie ma danych wskazujących</w:t>
      </w:r>
      <w:r w:rsidR="00C326D5">
        <w:rPr>
          <w:rFonts w:ascii="Times New Roman" w:hAnsi="Times New Roman"/>
          <w:sz w:val="22"/>
          <w:szCs w:val="22"/>
        </w:rPr>
        <w:t xml:space="preserve"> na to</w:t>
      </w:r>
      <w:r w:rsidRPr="009F4507">
        <w:rPr>
          <w:rFonts w:ascii="Times New Roman" w:hAnsi="Times New Roman"/>
          <w:sz w:val="22"/>
          <w:szCs w:val="22"/>
        </w:rPr>
        <w:t xml:space="preserve">, iż pacjenci w podeszłym wieku wymagają innych dawek i </w:t>
      </w:r>
      <w:r w:rsidR="00C326D5">
        <w:rPr>
          <w:rFonts w:ascii="Times New Roman" w:hAnsi="Times New Roman"/>
          <w:sz w:val="22"/>
          <w:szCs w:val="22"/>
        </w:rPr>
        <w:t xml:space="preserve">że </w:t>
      </w:r>
      <w:r w:rsidRPr="009F4507">
        <w:rPr>
          <w:rFonts w:ascii="Times New Roman" w:hAnsi="Times New Roman"/>
          <w:sz w:val="22"/>
          <w:szCs w:val="22"/>
        </w:rPr>
        <w:t>mogą się u nich pojawiać działania niepożądane inne niż u młodszych pacjentów. W razie przepisania tabletek</w:t>
      </w:r>
      <w:r w:rsidR="00C326D5">
        <w:rPr>
          <w:rFonts w:ascii="Times New Roman" w:hAnsi="Times New Roman"/>
          <w:sz w:val="22"/>
          <w:szCs w:val="22"/>
        </w:rPr>
        <w:t xml:space="preserve"> z </w:t>
      </w:r>
      <w:proofErr w:type="spellStart"/>
      <w:r w:rsidR="00C326D5">
        <w:rPr>
          <w:rFonts w:ascii="Times New Roman" w:hAnsi="Times New Roman"/>
          <w:sz w:val="22"/>
          <w:szCs w:val="22"/>
        </w:rPr>
        <w:t>terbinafiną</w:t>
      </w:r>
      <w:proofErr w:type="spellEnd"/>
      <w:r w:rsidRPr="009F4507">
        <w:rPr>
          <w:rFonts w:ascii="Times New Roman" w:hAnsi="Times New Roman"/>
          <w:sz w:val="22"/>
          <w:szCs w:val="22"/>
        </w:rPr>
        <w:t xml:space="preserve"> osobom w podeszłym wieku, należy wziąć pod uwagę istniejące wcześniej zaburzenia czynności wątroby lub nerek (patrz punkt 4.4 Specjalne ostrzeżenia i środki ostrożności dotyczące stosowania).</w:t>
      </w:r>
    </w:p>
    <w:p w14:paraId="2928B9EA" w14:textId="77777777" w:rsidR="00682B5D" w:rsidRPr="009F4507" w:rsidRDefault="00682B5D" w:rsidP="003B5C8E">
      <w:pPr>
        <w:pStyle w:val="Styl3"/>
        <w:spacing w:line="240" w:lineRule="auto"/>
        <w:rPr>
          <w:rFonts w:ascii="Times New Roman" w:hAnsi="Times New Roman"/>
          <w:sz w:val="22"/>
          <w:szCs w:val="22"/>
        </w:rPr>
      </w:pPr>
    </w:p>
    <w:p w14:paraId="1A70FFC8" w14:textId="77777777" w:rsidR="00682B5D" w:rsidRPr="005E32C6" w:rsidRDefault="006B6E13" w:rsidP="003B5C8E">
      <w:pPr>
        <w:pStyle w:val="Styl3"/>
        <w:spacing w:line="240" w:lineRule="auto"/>
        <w:rPr>
          <w:rFonts w:ascii="Times New Roman" w:hAnsi="Times New Roman"/>
          <w:i/>
          <w:sz w:val="22"/>
          <w:szCs w:val="22"/>
        </w:rPr>
      </w:pPr>
      <w:r w:rsidRPr="005E32C6">
        <w:rPr>
          <w:rFonts w:ascii="Times New Roman" w:hAnsi="Times New Roman"/>
          <w:i/>
          <w:sz w:val="22"/>
          <w:szCs w:val="22"/>
        </w:rPr>
        <w:t>Dzieci</w:t>
      </w:r>
    </w:p>
    <w:p w14:paraId="7C1150DA" w14:textId="77777777" w:rsidR="006B6E13" w:rsidRDefault="006B6E13" w:rsidP="006B6E13">
      <w:pPr>
        <w:pStyle w:val="Styl3"/>
        <w:spacing w:line="240" w:lineRule="auto"/>
        <w:rPr>
          <w:rFonts w:ascii="Times New Roman" w:hAnsi="Times New Roman"/>
          <w:sz w:val="22"/>
          <w:szCs w:val="22"/>
        </w:rPr>
      </w:pPr>
      <w:r>
        <w:rPr>
          <w:rFonts w:ascii="Times New Roman" w:hAnsi="Times New Roman"/>
          <w:sz w:val="22"/>
          <w:szCs w:val="22"/>
        </w:rPr>
        <w:t xml:space="preserve">U dzieci powyżej </w:t>
      </w:r>
      <w:r w:rsidR="00920025">
        <w:rPr>
          <w:rFonts w:ascii="Times New Roman" w:hAnsi="Times New Roman"/>
          <w:sz w:val="22"/>
          <w:szCs w:val="22"/>
        </w:rPr>
        <w:t>5</w:t>
      </w:r>
      <w:r w:rsidR="0008156E">
        <w:rPr>
          <w:rFonts w:ascii="Times New Roman" w:hAnsi="Times New Roman"/>
          <w:sz w:val="22"/>
          <w:szCs w:val="22"/>
        </w:rPr>
        <w:t xml:space="preserve"> lat, tabletki z </w:t>
      </w:r>
      <w:proofErr w:type="spellStart"/>
      <w:r w:rsidR="0008156E">
        <w:rPr>
          <w:rFonts w:ascii="Times New Roman" w:hAnsi="Times New Roman"/>
          <w:sz w:val="22"/>
          <w:szCs w:val="22"/>
        </w:rPr>
        <w:t>terbinafiną</w:t>
      </w:r>
      <w:proofErr w:type="spellEnd"/>
      <w:r w:rsidR="0008156E">
        <w:rPr>
          <w:rFonts w:ascii="Times New Roman" w:hAnsi="Times New Roman"/>
          <w:sz w:val="22"/>
          <w:szCs w:val="22"/>
        </w:rPr>
        <w:t xml:space="preserve"> są</w:t>
      </w:r>
      <w:r>
        <w:rPr>
          <w:rFonts w:ascii="Times New Roman" w:hAnsi="Times New Roman"/>
          <w:sz w:val="22"/>
          <w:szCs w:val="22"/>
        </w:rPr>
        <w:t xml:space="preserve"> dobrze tolerowane.</w:t>
      </w:r>
    </w:p>
    <w:p w14:paraId="3F57BA0D" w14:textId="77777777" w:rsidR="00682B5D" w:rsidRPr="009F4507" w:rsidRDefault="00682B5D" w:rsidP="003B5C8E">
      <w:pPr>
        <w:pStyle w:val="Styl3"/>
        <w:spacing w:line="240" w:lineRule="auto"/>
        <w:rPr>
          <w:rFonts w:ascii="Times New Roman" w:hAnsi="Times New Roman"/>
          <w:b/>
          <w:sz w:val="22"/>
          <w:szCs w:val="22"/>
        </w:rPr>
      </w:pPr>
    </w:p>
    <w:p w14:paraId="23894C22"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4.3</w:t>
      </w:r>
      <w:r w:rsidR="009F4507">
        <w:rPr>
          <w:rFonts w:ascii="Times New Roman" w:hAnsi="Times New Roman" w:cs="Times New Roman"/>
          <w:sz w:val="22"/>
          <w:szCs w:val="22"/>
        </w:rPr>
        <w:tab/>
      </w:r>
      <w:r w:rsidRPr="009F4507">
        <w:rPr>
          <w:rFonts w:ascii="Times New Roman" w:hAnsi="Times New Roman" w:cs="Times New Roman"/>
          <w:sz w:val="22"/>
          <w:szCs w:val="22"/>
        </w:rPr>
        <w:t>Przeciwwskazania</w:t>
      </w:r>
    </w:p>
    <w:p w14:paraId="653A6BCC" w14:textId="77777777" w:rsidR="003B5C8E" w:rsidRDefault="003B5C8E" w:rsidP="003B5C8E">
      <w:pPr>
        <w:pStyle w:val="Styl3"/>
        <w:spacing w:line="240" w:lineRule="auto"/>
        <w:rPr>
          <w:rFonts w:ascii="Times New Roman" w:hAnsi="Times New Roman"/>
          <w:sz w:val="22"/>
          <w:szCs w:val="22"/>
        </w:rPr>
      </w:pPr>
    </w:p>
    <w:p w14:paraId="0D465AD6"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Nadwrażliwość na </w:t>
      </w:r>
      <w:proofErr w:type="spellStart"/>
      <w:r w:rsidRPr="009F4507">
        <w:rPr>
          <w:rFonts w:ascii="Times New Roman" w:hAnsi="Times New Roman"/>
          <w:sz w:val="22"/>
          <w:szCs w:val="22"/>
        </w:rPr>
        <w:t>terbinafinę</w:t>
      </w:r>
      <w:proofErr w:type="spellEnd"/>
      <w:r w:rsidRPr="009F4507">
        <w:rPr>
          <w:rFonts w:ascii="Times New Roman" w:hAnsi="Times New Roman"/>
          <w:sz w:val="22"/>
          <w:szCs w:val="22"/>
        </w:rPr>
        <w:t xml:space="preserve"> lub na którąkolwiek substancję pomocniczą </w:t>
      </w:r>
      <w:r w:rsidR="00B47F8C">
        <w:rPr>
          <w:rFonts w:ascii="Times New Roman" w:hAnsi="Times New Roman"/>
          <w:sz w:val="22"/>
          <w:szCs w:val="22"/>
        </w:rPr>
        <w:t>wymienioną w punkcie 6.1.</w:t>
      </w:r>
    </w:p>
    <w:p w14:paraId="5F178288" w14:textId="77777777" w:rsidR="00682B5D" w:rsidRPr="009F4507" w:rsidRDefault="00682B5D" w:rsidP="003B5C8E">
      <w:pPr>
        <w:pStyle w:val="Styl2"/>
        <w:spacing w:before="0" w:after="0" w:line="240" w:lineRule="auto"/>
        <w:rPr>
          <w:rFonts w:ascii="Times New Roman" w:hAnsi="Times New Roman" w:cs="Times New Roman"/>
          <w:sz w:val="22"/>
          <w:szCs w:val="22"/>
        </w:rPr>
      </w:pPr>
    </w:p>
    <w:p w14:paraId="23F77D7D"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4.4</w:t>
      </w:r>
      <w:r w:rsidR="009F4507">
        <w:rPr>
          <w:rFonts w:ascii="Times New Roman" w:hAnsi="Times New Roman" w:cs="Times New Roman"/>
          <w:sz w:val="22"/>
          <w:szCs w:val="22"/>
        </w:rPr>
        <w:tab/>
      </w:r>
      <w:r w:rsidRPr="009F4507">
        <w:rPr>
          <w:rFonts w:ascii="Times New Roman" w:hAnsi="Times New Roman" w:cs="Times New Roman"/>
          <w:sz w:val="22"/>
          <w:szCs w:val="22"/>
        </w:rPr>
        <w:t>Specjalne ostrzeżenia i środki ostrożności dotyczące stosowania</w:t>
      </w:r>
    </w:p>
    <w:p w14:paraId="6895F555" w14:textId="77777777" w:rsidR="003B5C8E" w:rsidRDefault="003B5C8E" w:rsidP="003B5C8E">
      <w:pPr>
        <w:pStyle w:val="Styl3"/>
        <w:spacing w:line="240" w:lineRule="auto"/>
        <w:rPr>
          <w:rFonts w:ascii="Times New Roman" w:hAnsi="Times New Roman"/>
          <w:sz w:val="22"/>
          <w:szCs w:val="22"/>
        </w:rPr>
      </w:pPr>
    </w:p>
    <w:p w14:paraId="5BF19E4F" w14:textId="77777777" w:rsidR="00082470" w:rsidRPr="00F46D41" w:rsidRDefault="00B47F8C" w:rsidP="003B5C8E">
      <w:pPr>
        <w:pStyle w:val="Styl3"/>
        <w:spacing w:line="240" w:lineRule="auto"/>
        <w:rPr>
          <w:rFonts w:ascii="Times New Roman" w:hAnsi="Times New Roman"/>
          <w:sz w:val="22"/>
          <w:szCs w:val="22"/>
          <w:u w:val="single"/>
        </w:rPr>
      </w:pPr>
      <w:r>
        <w:rPr>
          <w:rFonts w:ascii="Times New Roman" w:hAnsi="Times New Roman"/>
          <w:sz w:val="22"/>
          <w:szCs w:val="22"/>
          <w:u w:val="single"/>
        </w:rPr>
        <w:t>Zaburzenia c</w:t>
      </w:r>
      <w:r w:rsidR="00082470" w:rsidRPr="00F46D41">
        <w:rPr>
          <w:rFonts w:ascii="Times New Roman" w:hAnsi="Times New Roman"/>
          <w:sz w:val="22"/>
          <w:szCs w:val="22"/>
          <w:u w:val="single"/>
        </w:rPr>
        <w:t>zynnoś</w:t>
      </w:r>
      <w:r>
        <w:rPr>
          <w:rFonts w:ascii="Times New Roman" w:hAnsi="Times New Roman"/>
          <w:sz w:val="22"/>
          <w:szCs w:val="22"/>
          <w:u w:val="single"/>
        </w:rPr>
        <w:t>ci</w:t>
      </w:r>
      <w:r w:rsidR="00082470" w:rsidRPr="00F46D41">
        <w:rPr>
          <w:rFonts w:ascii="Times New Roman" w:hAnsi="Times New Roman"/>
          <w:sz w:val="22"/>
          <w:szCs w:val="22"/>
          <w:u w:val="single"/>
        </w:rPr>
        <w:t xml:space="preserve"> wątroby</w:t>
      </w:r>
    </w:p>
    <w:p w14:paraId="5F533422" w14:textId="77777777" w:rsidR="00FD585D"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Nie zaleca się stosowania </w:t>
      </w:r>
      <w:proofErr w:type="spellStart"/>
      <w:r w:rsidRPr="009F4507">
        <w:rPr>
          <w:rFonts w:ascii="Times New Roman" w:hAnsi="Times New Roman"/>
          <w:sz w:val="22"/>
          <w:szCs w:val="22"/>
        </w:rPr>
        <w:t>terbinafiny</w:t>
      </w:r>
      <w:proofErr w:type="spellEnd"/>
      <w:r w:rsidRPr="009F4507">
        <w:rPr>
          <w:rFonts w:ascii="Times New Roman" w:hAnsi="Times New Roman"/>
          <w:sz w:val="22"/>
          <w:szCs w:val="22"/>
        </w:rPr>
        <w:t xml:space="preserve"> u pacjentów z przewlek</w:t>
      </w:r>
      <w:r w:rsidR="00C326D5">
        <w:rPr>
          <w:rFonts w:ascii="Times New Roman" w:hAnsi="Times New Roman"/>
          <w:sz w:val="22"/>
          <w:szCs w:val="22"/>
        </w:rPr>
        <w:t>łą</w:t>
      </w:r>
      <w:r w:rsidRPr="009F4507">
        <w:rPr>
          <w:rFonts w:ascii="Times New Roman" w:hAnsi="Times New Roman"/>
          <w:sz w:val="22"/>
          <w:szCs w:val="22"/>
        </w:rPr>
        <w:t xml:space="preserve"> lub </w:t>
      </w:r>
      <w:r w:rsidR="00C326D5">
        <w:rPr>
          <w:rFonts w:ascii="Times New Roman" w:hAnsi="Times New Roman"/>
          <w:sz w:val="22"/>
          <w:szCs w:val="22"/>
        </w:rPr>
        <w:t>czynną</w:t>
      </w:r>
      <w:r w:rsidRPr="009F4507">
        <w:rPr>
          <w:rFonts w:ascii="Times New Roman" w:hAnsi="Times New Roman"/>
          <w:sz w:val="22"/>
          <w:szCs w:val="22"/>
        </w:rPr>
        <w:t xml:space="preserve"> chorob</w:t>
      </w:r>
      <w:r w:rsidR="00C326D5">
        <w:rPr>
          <w:rFonts w:ascii="Times New Roman" w:hAnsi="Times New Roman"/>
          <w:sz w:val="22"/>
          <w:szCs w:val="22"/>
        </w:rPr>
        <w:t>ą</w:t>
      </w:r>
      <w:r w:rsidRPr="009F4507">
        <w:rPr>
          <w:rFonts w:ascii="Times New Roman" w:hAnsi="Times New Roman"/>
          <w:sz w:val="22"/>
          <w:szCs w:val="22"/>
        </w:rPr>
        <w:t xml:space="preserve"> wątroby.</w:t>
      </w:r>
      <w:r w:rsidR="00493C73">
        <w:rPr>
          <w:rFonts w:ascii="Times New Roman" w:hAnsi="Times New Roman"/>
          <w:sz w:val="22"/>
          <w:szCs w:val="22"/>
        </w:rPr>
        <w:t xml:space="preserve"> Przed przepisaniem tabletek z </w:t>
      </w:r>
      <w:proofErr w:type="spellStart"/>
      <w:r w:rsidR="00493C73">
        <w:rPr>
          <w:rFonts w:ascii="Times New Roman" w:hAnsi="Times New Roman"/>
          <w:sz w:val="22"/>
          <w:szCs w:val="22"/>
        </w:rPr>
        <w:t>terbinafiną</w:t>
      </w:r>
      <w:proofErr w:type="spellEnd"/>
      <w:r w:rsidR="00493C73">
        <w:rPr>
          <w:rFonts w:ascii="Times New Roman" w:hAnsi="Times New Roman"/>
          <w:sz w:val="22"/>
          <w:szCs w:val="22"/>
        </w:rPr>
        <w:t>, należy wykonać badanie czynności w</w:t>
      </w:r>
      <w:r w:rsidR="00602693">
        <w:rPr>
          <w:rFonts w:ascii="Times New Roman" w:hAnsi="Times New Roman"/>
          <w:sz w:val="22"/>
          <w:szCs w:val="22"/>
        </w:rPr>
        <w:t xml:space="preserve">ątroby. </w:t>
      </w:r>
      <w:proofErr w:type="spellStart"/>
      <w:r w:rsidR="00602693">
        <w:rPr>
          <w:rFonts w:ascii="Times New Roman" w:hAnsi="Times New Roman"/>
          <w:sz w:val="22"/>
          <w:szCs w:val="22"/>
        </w:rPr>
        <w:t>Hepatotoksyczność</w:t>
      </w:r>
      <w:proofErr w:type="spellEnd"/>
      <w:r w:rsidR="00602693">
        <w:rPr>
          <w:rFonts w:ascii="Times New Roman" w:hAnsi="Times New Roman"/>
          <w:sz w:val="22"/>
          <w:szCs w:val="22"/>
        </w:rPr>
        <w:t xml:space="preserve"> może wyst</w:t>
      </w:r>
      <w:r w:rsidR="0005038E">
        <w:rPr>
          <w:rFonts w:ascii="Times New Roman" w:hAnsi="Times New Roman"/>
          <w:sz w:val="22"/>
          <w:szCs w:val="22"/>
        </w:rPr>
        <w:t>ą</w:t>
      </w:r>
      <w:r w:rsidR="00602693">
        <w:rPr>
          <w:rFonts w:ascii="Times New Roman" w:hAnsi="Times New Roman"/>
          <w:sz w:val="22"/>
          <w:szCs w:val="22"/>
        </w:rPr>
        <w:t xml:space="preserve">pić zarówno u pacjentów z </w:t>
      </w:r>
      <w:r w:rsidR="0008156E">
        <w:rPr>
          <w:rFonts w:ascii="Times New Roman" w:hAnsi="Times New Roman"/>
          <w:sz w:val="22"/>
          <w:szCs w:val="22"/>
        </w:rPr>
        <w:t>wcześniej</w:t>
      </w:r>
      <w:r w:rsidR="00C326D5">
        <w:rPr>
          <w:rFonts w:ascii="Times New Roman" w:hAnsi="Times New Roman"/>
          <w:sz w:val="22"/>
          <w:szCs w:val="22"/>
        </w:rPr>
        <w:t xml:space="preserve"> stwierdzoną chorob</w:t>
      </w:r>
      <w:r w:rsidR="00920025">
        <w:rPr>
          <w:rFonts w:ascii="Times New Roman" w:hAnsi="Times New Roman"/>
          <w:sz w:val="22"/>
          <w:szCs w:val="22"/>
        </w:rPr>
        <w:t>ą</w:t>
      </w:r>
      <w:r w:rsidR="00602693">
        <w:rPr>
          <w:rFonts w:ascii="Times New Roman" w:hAnsi="Times New Roman"/>
          <w:sz w:val="22"/>
          <w:szCs w:val="22"/>
        </w:rPr>
        <w:t xml:space="preserve"> wątroby</w:t>
      </w:r>
      <w:r w:rsidR="001C6801">
        <w:rPr>
          <w:rFonts w:ascii="Times New Roman" w:hAnsi="Times New Roman"/>
          <w:sz w:val="22"/>
          <w:szCs w:val="22"/>
        </w:rPr>
        <w:t>,</w:t>
      </w:r>
      <w:r w:rsidR="00602693">
        <w:rPr>
          <w:rFonts w:ascii="Times New Roman" w:hAnsi="Times New Roman"/>
          <w:sz w:val="22"/>
          <w:szCs w:val="22"/>
        </w:rPr>
        <w:t xml:space="preserve"> jak i </w:t>
      </w:r>
      <w:r w:rsidR="0008156E">
        <w:rPr>
          <w:rFonts w:ascii="Times New Roman" w:hAnsi="Times New Roman"/>
          <w:sz w:val="22"/>
          <w:szCs w:val="22"/>
        </w:rPr>
        <w:t xml:space="preserve">u pacjentów, </w:t>
      </w:r>
      <w:r w:rsidR="001C6801">
        <w:rPr>
          <w:rFonts w:ascii="Times New Roman" w:hAnsi="Times New Roman"/>
          <w:sz w:val="22"/>
          <w:szCs w:val="22"/>
        </w:rPr>
        <w:br/>
      </w:r>
      <w:r w:rsidR="0008156E">
        <w:rPr>
          <w:rFonts w:ascii="Times New Roman" w:hAnsi="Times New Roman"/>
          <w:sz w:val="22"/>
          <w:szCs w:val="22"/>
        </w:rPr>
        <w:t xml:space="preserve">u których </w:t>
      </w:r>
      <w:r w:rsidR="00EC433E">
        <w:rPr>
          <w:rFonts w:ascii="Times New Roman" w:hAnsi="Times New Roman"/>
          <w:sz w:val="22"/>
          <w:szCs w:val="22"/>
        </w:rPr>
        <w:t>ona</w:t>
      </w:r>
      <w:r w:rsidR="0008156E">
        <w:rPr>
          <w:rFonts w:ascii="Times New Roman" w:hAnsi="Times New Roman"/>
          <w:sz w:val="22"/>
          <w:szCs w:val="22"/>
        </w:rPr>
        <w:t xml:space="preserve"> nie </w:t>
      </w:r>
      <w:r w:rsidR="00EC433E">
        <w:rPr>
          <w:rFonts w:ascii="Times New Roman" w:hAnsi="Times New Roman"/>
          <w:sz w:val="22"/>
          <w:szCs w:val="22"/>
        </w:rPr>
        <w:t>występowała</w:t>
      </w:r>
      <w:r w:rsidR="001C6801">
        <w:rPr>
          <w:rFonts w:ascii="Times New Roman" w:hAnsi="Times New Roman"/>
          <w:sz w:val="22"/>
          <w:szCs w:val="22"/>
        </w:rPr>
        <w:t>. Z</w:t>
      </w:r>
      <w:r w:rsidR="00602693">
        <w:rPr>
          <w:rFonts w:ascii="Times New Roman" w:hAnsi="Times New Roman"/>
          <w:sz w:val="22"/>
          <w:szCs w:val="22"/>
        </w:rPr>
        <w:t xml:space="preserve"> tego powodu </w:t>
      </w:r>
      <w:r w:rsidR="00FD585D">
        <w:rPr>
          <w:rFonts w:ascii="Times New Roman" w:hAnsi="Times New Roman"/>
          <w:sz w:val="22"/>
          <w:szCs w:val="22"/>
        </w:rPr>
        <w:t>zaleca się okresowe</w:t>
      </w:r>
      <w:r w:rsidR="00602693">
        <w:rPr>
          <w:rFonts w:ascii="Times New Roman" w:hAnsi="Times New Roman"/>
          <w:sz w:val="22"/>
          <w:szCs w:val="22"/>
        </w:rPr>
        <w:t xml:space="preserve"> </w:t>
      </w:r>
      <w:r w:rsidR="0008156E">
        <w:rPr>
          <w:rFonts w:ascii="Times New Roman" w:hAnsi="Times New Roman"/>
          <w:sz w:val="22"/>
          <w:szCs w:val="22"/>
        </w:rPr>
        <w:t xml:space="preserve">wykonywanie </w:t>
      </w:r>
      <w:r w:rsidR="00EC433E">
        <w:rPr>
          <w:rFonts w:ascii="Times New Roman" w:hAnsi="Times New Roman"/>
          <w:sz w:val="22"/>
          <w:szCs w:val="22"/>
        </w:rPr>
        <w:t>badań czynności</w:t>
      </w:r>
      <w:r w:rsidR="0008156E">
        <w:rPr>
          <w:rFonts w:ascii="Times New Roman" w:hAnsi="Times New Roman"/>
          <w:sz w:val="22"/>
          <w:szCs w:val="22"/>
        </w:rPr>
        <w:t xml:space="preserve"> wątroby</w:t>
      </w:r>
      <w:r w:rsidR="00602693">
        <w:rPr>
          <w:rFonts w:ascii="Times New Roman" w:hAnsi="Times New Roman"/>
          <w:sz w:val="22"/>
          <w:szCs w:val="22"/>
        </w:rPr>
        <w:t xml:space="preserve"> </w:t>
      </w:r>
      <w:r w:rsidR="00FD585D">
        <w:rPr>
          <w:rFonts w:ascii="Times New Roman" w:hAnsi="Times New Roman"/>
          <w:sz w:val="22"/>
          <w:szCs w:val="22"/>
        </w:rPr>
        <w:t xml:space="preserve">(po 4-6 tygodniach terapii). Przyjmowanie </w:t>
      </w:r>
      <w:proofErr w:type="spellStart"/>
      <w:r w:rsidR="00FD585D">
        <w:rPr>
          <w:rFonts w:ascii="Times New Roman" w:hAnsi="Times New Roman"/>
          <w:sz w:val="22"/>
          <w:szCs w:val="22"/>
        </w:rPr>
        <w:t>terbinafiny</w:t>
      </w:r>
      <w:proofErr w:type="spellEnd"/>
      <w:r w:rsidR="00FD585D">
        <w:rPr>
          <w:rFonts w:ascii="Times New Roman" w:hAnsi="Times New Roman"/>
          <w:sz w:val="22"/>
          <w:szCs w:val="22"/>
        </w:rPr>
        <w:t xml:space="preserve"> powinno być natychmiast przerwane </w:t>
      </w:r>
      <w:r w:rsidR="00920025">
        <w:rPr>
          <w:rFonts w:ascii="Times New Roman" w:hAnsi="Times New Roman"/>
          <w:sz w:val="22"/>
          <w:szCs w:val="22"/>
        </w:rPr>
        <w:t xml:space="preserve">   </w:t>
      </w:r>
      <w:r w:rsidR="00FD585D">
        <w:rPr>
          <w:rFonts w:ascii="Times New Roman" w:hAnsi="Times New Roman"/>
          <w:sz w:val="22"/>
          <w:szCs w:val="22"/>
        </w:rPr>
        <w:t>w</w:t>
      </w:r>
      <w:r w:rsidR="00920025">
        <w:rPr>
          <w:rFonts w:ascii="Times New Roman" w:hAnsi="Times New Roman"/>
          <w:sz w:val="22"/>
          <w:szCs w:val="22"/>
        </w:rPr>
        <w:t xml:space="preserve"> </w:t>
      </w:r>
      <w:r w:rsidR="00FD585D">
        <w:rPr>
          <w:rFonts w:ascii="Times New Roman" w:hAnsi="Times New Roman"/>
          <w:sz w:val="22"/>
          <w:szCs w:val="22"/>
        </w:rPr>
        <w:t xml:space="preserve">przypadku </w:t>
      </w:r>
      <w:r w:rsidR="0005038E">
        <w:rPr>
          <w:rFonts w:ascii="Times New Roman" w:hAnsi="Times New Roman"/>
          <w:sz w:val="22"/>
          <w:szCs w:val="22"/>
        </w:rPr>
        <w:t xml:space="preserve">podwyższonych wyników testów </w:t>
      </w:r>
      <w:r w:rsidR="00FD585D">
        <w:rPr>
          <w:rFonts w:ascii="Times New Roman" w:hAnsi="Times New Roman"/>
          <w:sz w:val="22"/>
          <w:szCs w:val="22"/>
        </w:rPr>
        <w:t xml:space="preserve">czynności wątroby. </w:t>
      </w:r>
      <w:r w:rsidR="00EC433E">
        <w:rPr>
          <w:rFonts w:ascii="Times New Roman" w:hAnsi="Times New Roman"/>
          <w:sz w:val="22"/>
          <w:szCs w:val="22"/>
        </w:rPr>
        <w:t xml:space="preserve">U pacjentów przyjmujących doustnie </w:t>
      </w:r>
      <w:proofErr w:type="spellStart"/>
      <w:r w:rsidR="00EC433E">
        <w:rPr>
          <w:rFonts w:ascii="Times New Roman" w:hAnsi="Times New Roman"/>
          <w:sz w:val="22"/>
          <w:szCs w:val="22"/>
        </w:rPr>
        <w:t>ter</w:t>
      </w:r>
      <w:r w:rsidR="0005038E">
        <w:rPr>
          <w:rFonts w:ascii="Times New Roman" w:hAnsi="Times New Roman"/>
          <w:sz w:val="22"/>
          <w:szCs w:val="22"/>
        </w:rPr>
        <w:t>b</w:t>
      </w:r>
      <w:r w:rsidR="00EC433E">
        <w:rPr>
          <w:rFonts w:ascii="Times New Roman" w:hAnsi="Times New Roman"/>
          <w:sz w:val="22"/>
          <w:szCs w:val="22"/>
        </w:rPr>
        <w:t>inafinę</w:t>
      </w:r>
      <w:proofErr w:type="spellEnd"/>
      <w:r w:rsidR="00EC433E">
        <w:rPr>
          <w:rFonts w:ascii="Times New Roman" w:hAnsi="Times New Roman"/>
          <w:sz w:val="22"/>
          <w:szCs w:val="22"/>
        </w:rPr>
        <w:t xml:space="preserve"> stwierdz</w:t>
      </w:r>
      <w:r w:rsidR="0005038E">
        <w:rPr>
          <w:rFonts w:ascii="Times New Roman" w:hAnsi="Times New Roman"/>
          <w:sz w:val="22"/>
          <w:szCs w:val="22"/>
        </w:rPr>
        <w:t>a</w:t>
      </w:r>
      <w:r w:rsidR="00EC433E">
        <w:rPr>
          <w:rFonts w:ascii="Times New Roman" w:hAnsi="Times New Roman"/>
          <w:sz w:val="22"/>
          <w:szCs w:val="22"/>
        </w:rPr>
        <w:t>no b</w:t>
      </w:r>
      <w:r w:rsidR="00FD585D">
        <w:rPr>
          <w:rFonts w:ascii="Times New Roman" w:hAnsi="Times New Roman"/>
          <w:sz w:val="22"/>
          <w:szCs w:val="22"/>
        </w:rPr>
        <w:t xml:space="preserve">ardzo </w:t>
      </w:r>
      <w:r w:rsidR="00EC433E">
        <w:rPr>
          <w:rFonts w:ascii="Times New Roman" w:hAnsi="Times New Roman"/>
          <w:sz w:val="22"/>
          <w:szCs w:val="22"/>
        </w:rPr>
        <w:t xml:space="preserve">rzadko </w:t>
      </w:r>
      <w:r w:rsidR="00FD585D">
        <w:rPr>
          <w:rFonts w:ascii="Times New Roman" w:hAnsi="Times New Roman"/>
          <w:sz w:val="22"/>
          <w:szCs w:val="22"/>
        </w:rPr>
        <w:t>przypadki niewydolności wątroby (niektóre ze skutkiem śmiertelnym lub wymagające przeszczepu wątroby)</w:t>
      </w:r>
      <w:r w:rsidR="005470AA">
        <w:rPr>
          <w:rFonts w:ascii="Times New Roman" w:hAnsi="Times New Roman"/>
          <w:sz w:val="22"/>
          <w:szCs w:val="22"/>
        </w:rPr>
        <w:t>.</w:t>
      </w:r>
      <w:r w:rsidR="00FD585D">
        <w:rPr>
          <w:rFonts w:ascii="Times New Roman" w:hAnsi="Times New Roman"/>
          <w:sz w:val="22"/>
          <w:szCs w:val="22"/>
        </w:rPr>
        <w:t xml:space="preserve"> </w:t>
      </w:r>
      <w:r w:rsidR="0008156E">
        <w:rPr>
          <w:rFonts w:ascii="Times New Roman" w:hAnsi="Times New Roman"/>
          <w:sz w:val="22"/>
          <w:szCs w:val="22"/>
        </w:rPr>
        <w:t>W większości przypadków</w:t>
      </w:r>
      <w:r w:rsidR="005470AA">
        <w:rPr>
          <w:rFonts w:ascii="Times New Roman" w:hAnsi="Times New Roman"/>
          <w:sz w:val="22"/>
          <w:szCs w:val="22"/>
        </w:rPr>
        <w:t xml:space="preserve"> niewydolności wątroby pacjenci mieli ciężkie choroby </w:t>
      </w:r>
      <w:r w:rsidR="00AC2680">
        <w:rPr>
          <w:rFonts w:ascii="Times New Roman" w:hAnsi="Times New Roman"/>
          <w:sz w:val="22"/>
          <w:szCs w:val="22"/>
        </w:rPr>
        <w:t>ogóln</w:t>
      </w:r>
      <w:r w:rsidR="005470AA">
        <w:rPr>
          <w:rFonts w:ascii="Times New Roman" w:hAnsi="Times New Roman"/>
          <w:sz w:val="22"/>
          <w:szCs w:val="22"/>
        </w:rPr>
        <w:t>oustrojowe i</w:t>
      </w:r>
      <w:r w:rsidR="00EC433E">
        <w:rPr>
          <w:rFonts w:ascii="Times New Roman" w:hAnsi="Times New Roman"/>
          <w:sz w:val="22"/>
          <w:szCs w:val="22"/>
        </w:rPr>
        <w:t xml:space="preserve"> związek </w:t>
      </w:r>
      <w:proofErr w:type="spellStart"/>
      <w:r w:rsidR="00EC433E">
        <w:rPr>
          <w:rFonts w:ascii="Times New Roman" w:hAnsi="Times New Roman"/>
          <w:sz w:val="22"/>
          <w:szCs w:val="22"/>
        </w:rPr>
        <w:t>przyczynowo-skutkowy</w:t>
      </w:r>
      <w:proofErr w:type="spellEnd"/>
      <w:r w:rsidR="00EC433E">
        <w:rPr>
          <w:rFonts w:ascii="Times New Roman" w:hAnsi="Times New Roman"/>
          <w:sz w:val="22"/>
          <w:szCs w:val="22"/>
        </w:rPr>
        <w:t xml:space="preserve"> z</w:t>
      </w:r>
      <w:r w:rsidR="005470AA">
        <w:rPr>
          <w:rFonts w:ascii="Times New Roman" w:hAnsi="Times New Roman"/>
          <w:sz w:val="22"/>
          <w:szCs w:val="22"/>
        </w:rPr>
        <w:t xml:space="preserve"> przyjmowaniem</w:t>
      </w:r>
      <w:r w:rsidR="00EC433E">
        <w:rPr>
          <w:rFonts w:ascii="Times New Roman" w:hAnsi="Times New Roman"/>
          <w:sz w:val="22"/>
          <w:szCs w:val="22"/>
        </w:rPr>
        <w:t xml:space="preserve"> </w:t>
      </w:r>
      <w:r w:rsidR="00AC2680">
        <w:rPr>
          <w:rFonts w:ascii="Times New Roman" w:hAnsi="Times New Roman"/>
          <w:sz w:val="22"/>
          <w:szCs w:val="22"/>
        </w:rPr>
        <w:t xml:space="preserve">tabletek z </w:t>
      </w:r>
      <w:proofErr w:type="spellStart"/>
      <w:r w:rsidR="00AC2680">
        <w:rPr>
          <w:rFonts w:ascii="Times New Roman" w:hAnsi="Times New Roman"/>
          <w:sz w:val="22"/>
          <w:szCs w:val="22"/>
        </w:rPr>
        <w:t>terbinafiną</w:t>
      </w:r>
      <w:proofErr w:type="spellEnd"/>
      <w:r w:rsidR="00AC2680">
        <w:rPr>
          <w:rFonts w:ascii="Times New Roman" w:hAnsi="Times New Roman"/>
          <w:sz w:val="22"/>
          <w:szCs w:val="22"/>
        </w:rPr>
        <w:t xml:space="preserve"> </w:t>
      </w:r>
      <w:r w:rsidR="00EC433E">
        <w:rPr>
          <w:rFonts w:ascii="Times New Roman" w:hAnsi="Times New Roman"/>
          <w:sz w:val="22"/>
          <w:szCs w:val="22"/>
        </w:rPr>
        <w:t xml:space="preserve">nie został ustalony </w:t>
      </w:r>
      <w:r w:rsidR="00AC2680">
        <w:rPr>
          <w:rFonts w:ascii="Times New Roman" w:hAnsi="Times New Roman"/>
          <w:sz w:val="22"/>
          <w:szCs w:val="22"/>
        </w:rPr>
        <w:t>(patrz punkt 4.8 Działania niepożądane).</w:t>
      </w:r>
    </w:p>
    <w:p w14:paraId="1603EAB9" w14:textId="77777777" w:rsidR="00682B5D" w:rsidRPr="009F4507" w:rsidRDefault="007050A3" w:rsidP="003B5C8E">
      <w:pPr>
        <w:pStyle w:val="Styl3"/>
        <w:spacing w:line="240" w:lineRule="auto"/>
        <w:rPr>
          <w:rFonts w:ascii="Times New Roman" w:hAnsi="Times New Roman"/>
          <w:sz w:val="22"/>
          <w:szCs w:val="22"/>
        </w:rPr>
      </w:pPr>
      <w:r w:rsidRPr="009F4507">
        <w:rPr>
          <w:rFonts w:ascii="Times New Roman" w:hAnsi="Times New Roman"/>
          <w:sz w:val="22"/>
          <w:szCs w:val="22"/>
        </w:rPr>
        <w:lastRenderedPageBreak/>
        <w:t>Pacjen</w:t>
      </w:r>
      <w:r>
        <w:rPr>
          <w:rFonts w:ascii="Times New Roman" w:hAnsi="Times New Roman"/>
          <w:sz w:val="22"/>
          <w:szCs w:val="22"/>
        </w:rPr>
        <w:t>tów</w:t>
      </w:r>
      <w:r w:rsidRPr="009F4507">
        <w:rPr>
          <w:rFonts w:ascii="Times New Roman" w:hAnsi="Times New Roman"/>
          <w:sz w:val="22"/>
          <w:szCs w:val="22"/>
        </w:rPr>
        <w:t xml:space="preserve"> </w:t>
      </w:r>
      <w:r w:rsidR="00682B5D" w:rsidRPr="009F4507">
        <w:rPr>
          <w:rFonts w:ascii="Times New Roman" w:hAnsi="Times New Roman"/>
          <w:sz w:val="22"/>
          <w:szCs w:val="22"/>
        </w:rPr>
        <w:t>przyjmujący</w:t>
      </w:r>
      <w:r>
        <w:rPr>
          <w:rFonts w:ascii="Times New Roman" w:hAnsi="Times New Roman"/>
          <w:sz w:val="22"/>
          <w:szCs w:val="22"/>
        </w:rPr>
        <w:t>ch</w:t>
      </w:r>
      <w:r w:rsidR="00682B5D" w:rsidRPr="009F4507">
        <w:rPr>
          <w:rFonts w:ascii="Times New Roman" w:hAnsi="Times New Roman"/>
          <w:sz w:val="22"/>
          <w:szCs w:val="22"/>
        </w:rPr>
        <w:t xml:space="preserve"> </w:t>
      </w:r>
      <w:proofErr w:type="spellStart"/>
      <w:r w:rsidR="00682B5D" w:rsidRPr="009F4507">
        <w:rPr>
          <w:rFonts w:ascii="Times New Roman" w:hAnsi="Times New Roman"/>
          <w:sz w:val="22"/>
          <w:szCs w:val="22"/>
        </w:rPr>
        <w:t>terbinafin</w:t>
      </w:r>
      <w:r w:rsidR="005470AA">
        <w:rPr>
          <w:rFonts w:ascii="Times New Roman" w:hAnsi="Times New Roman"/>
          <w:sz w:val="22"/>
          <w:szCs w:val="22"/>
        </w:rPr>
        <w:t>ę</w:t>
      </w:r>
      <w:proofErr w:type="spellEnd"/>
      <w:r w:rsidR="00682B5D" w:rsidRPr="009F4507">
        <w:rPr>
          <w:rFonts w:ascii="Times New Roman" w:hAnsi="Times New Roman"/>
          <w:sz w:val="22"/>
          <w:szCs w:val="22"/>
        </w:rPr>
        <w:t xml:space="preserve"> </w:t>
      </w:r>
      <w:r>
        <w:rPr>
          <w:rFonts w:ascii="Times New Roman" w:hAnsi="Times New Roman"/>
          <w:sz w:val="22"/>
          <w:szCs w:val="22"/>
        </w:rPr>
        <w:t>należy</w:t>
      </w:r>
      <w:r w:rsidRPr="009F4507">
        <w:rPr>
          <w:rFonts w:ascii="Times New Roman" w:hAnsi="Times New Roman"/>
          <w:sz w:val="22"/>
          <w:szCs w:val="22"/>
        </w:rPr>
        <w:t xml:space="preserve"> </w:t>
      </w:r>
      <w:r w:rsidR="00EC433E">
        <w:rPr>
          <w:rFonts w:ascii="Times New Roman" w:hAnsi="Times New Roman"/>
          <w:sz w:val="22"/>
          <w:szCs w:val="22"/>
        </w:rPr>
        <w:t>ostrze</w:t>
      </w:r>
      <w:r>
        <w:rPr>
          <w:rFonts w:ascii="Times New Roman" w:hAnsi="Times New Roman"/>
          <w:sz w:val="22"/>
          <w:szCs w:val="22"/>
        </w:rPr>
        <w:t>c</w:t>
      </w:r>
      <w:r w:rsidR="00601502">
        <w:rPr>
          <w:rFonts w:ascii="Times New Roman" w:hAnsi="Times New Roman"/>
          <w:sz w:val="22"/>
          <w:szCs w:val="22"/>
        </w:rPr>
        <w:t>,</w:t>
      </w:r>
      <w:r>
        <w:rPr>
          <w:rFonts w:ascii="Times New Roman" w:hAnsi="Times New Roman"/>
          <w:sz w:val="22"/>
          <w:szCs w:val="22"/>
        </w:rPr>
        <w:t xml:space="preserve"> </w:t>
      </w:r>
      <w:r w:rsidR="00EC433E">
        <w:rPr>
          <w:rFonts w:ascii="Times New Roman" w:hAnsi="Times New Roman"/>
          <w:sz w:val="22"/>
          <w:szCs w:val="22"/>
        </w:rPr>
        <w:t>aby natychmiast zgłaszali</w:t>
      </w:r>
      <w:r w:rsidR="00AC2680">
        <w:rPr>
          <w:rFonts w:ascii="Times New Roman" w:hAnsi="Times New Roman"/>
          <w:sz w:val="22"/>
          <w:szCs w:val="22"/>
        </w:rPr>
        <w:t xml:space="preserve"> jakiekolwiek</w:t>
      </w:r>
      <w:r w:rsidR="005470AA">
        <w:rPr>
          <w:rFonts w:ascii="Times New Roman" w:hAnsi="Times New Roman"/>
          <w:sz w:val="22"/>
          <w:szCs w:val="22"/>
        </w:rPr>
        <w:t xml:space="preserve"> </w:t>
      </w:r>
      <w:r w:rsidR="00AC2680">
        <w:rPr>
          <w:rFonts w:ascii="Times New Roman" w:hAnsi="Times New Roman"/>
          <w:sz w:val="22"/>
          <w:szCs w:val="22"/>
        </w:rPr>
        <w:t xml:space="preserve">objawy uporczywych </w:t>
      </w:r>
      <w:r w:rsidR="00682B5D" w:rsidRPr="009F4507">
        <w:rPr>
          <w:rFonts w:ascii="Times New Roman" w:hAnsi="Times New Roman"/>
          <w:sz w:val="22"/>
          <w:szCs w:val="22"/>
        </w:rPr>
        <w:t xml:space="preserve">nudności niewyjaśnionego pochodzenia, </w:t>
      </w:r>
      <w:r w:rsidR="005470AA">
        <w:rPr>
          <w:rFonts w:ascii="Times New Roman" w:hAnsi="Times New Roman"/>
          <w:sz w:val="22"/>
          <w:szCs w:val="22"/>
        </w:rPr>
        <w:t>zmniejszonego</w:t>
      </w:r>
      <w:r w:rsidR="00AC2680">
        <w:rPr>
          <w:rFonts w:ascii="Times New Roman" w:hAnsi="Times New Roman"/>
          <w:sz w:val="22"/>
          <w:szCs w:val="22"/>
        </w:rPr>
        <w:t xml:space="preserve"> apetytu</w:t>
      </w:r>
      <w:r w:rsidR="007C1903">
        <w:rPr>
          <w:rFonts w:ascii="Times New Roman" w:hAnsi="Times New Roman"/>
          <w:sz w:val="22"/>
          <w:szCs w:val="22"/>
        </w:rPr>
        <w:t>,</w:t>
      </w:r>
      <w:r w:rsidR="00682B5D" w:rsidRPr="009F4507">
        <w:rPr>
          <w:rFonts w:ascii="Times New Roman" w:hAnsi="Times New Roman"/>
          <w:sz w:val="22"/>
          <w:szCs w:val="22"/>
        </w:rPr>
        <w:t xml:space="preserve"> uczuci</w:t>
      </w:r>
      <w:r w:rsidR="007C1903">
        <w:rPr>
          <w:rFonts w:ascii="Times New Roman" w:hAnsi="Times New Roman"/>
          <w:sz w:val="22"/>
          <w:szCs w:val="22"/>
        </w:rPr>
        <w:t>a</w:t>
      </w:r>
      <w:r w:rsidR="00682B5D" w:rsidRPr="009F4507">
        <w:rPr>
          <w:rFonts w:ascii="Times New Roman" w:hAnsi="Times New Roman"/>
          <w:sz w:val="22"/>
          <w:szCs w:val="22"/>
        </w:rPr>
        <w:t xml:space="preserve"> </w:t>
      </w:r>
      <w:r w:rsidR="00682B5D" w:rsidRPr="00601502">
        <w:rPr>
          <w:rFonts w:ascii="Times New Roman" w:hAnsi="Times New Roman"/>
          <w:sz w:val="22"/>
          <w:szCs w:val="22"/>
        </w:rPr>
        <w:t xml:space="preserve">zmęczenia, </w:t>
      </w:r>
      <w:r w:rsidR="007C1903">
        <w:rPr>
          <w:rFonts w:ascii="Times New Roman" w:hAnsi="Times New Roman"/>
          <w:sz w:val="22"/>
          <w:szCs w:val="22"/>
        </w:rPr>
        <w:t>wymiotów, bólu w pr</w:t>
      </w:r>
      <w:r w:rsidR="00EC433E">
        <w:rPr>
          <w:rFonts w:ascii="Times New Roman" w:hAnsi="Times New Roman"/>
          <w:sz w:val="22"/>
          <w:szCs w:val="22"/>
        </w:rPr>
        <w:t>awej górnej części brzucha,</w:t>
      </w:r>
      <w:r w:rsidR="007C1903">
        <w:rPr>
          <w:rFonts w:ascii="Times New Roman" w:hAnsi="Times New Roman"/>
          <w:sz w:val="22"/>
          <w:szCs w:val="22"/>
        </w:rPr>
        <w:t xml:space="preserve"> </w:t>
      </w:r>
      <w:r w:rsidR="00682B5D" w:rsidRPr="009F4507">
        <w:rPr>
          <w:rFonts w:ascii="Times New Roman" w:hAnsi="Times New Roman"/>
          <w:sz w:val="22"/>
          <w:szCs w:val="22"/>
        </w:rPr>
        <w:t>żółtaczk</w:t>
      </w:r>
      <w:r w:rsidR="007C1903">
        <w:rPr>
          <w:rFonts w:ascii="Times New Roman" w:hAnsi="Times New Roman"/>
          <w:sz w:val="22"/>
          <w:szCs w:val="22"/>
        </w:rPr>
        <w:t>i</w:t>
      </w:r>
      <w:r w:rsidR="00EC433E">
        <w:rPr>
          <w:rFonts w:ascii="Times New Roman" w:hAnsi="Times New Roman"/>
          <w:sz w:val="22"/>
          <w:szCs w:val="22"/>
        </w:rPr>
        <w:t xml:space="preserve">, </w:t>
      </w:r>
      <w:r w:rsidR="00682B5D" w:rsidRPr="009F4507">
        <w:rPr>
          <w:rFonts w:ascii="Times New Roman" w:hAnsi="Times New Roman"/>
          <w:sz w:val="22"/>
          <w:szCs w:val="22"/>
        </w:rPr>
        <w:t>ciemno zabarwion</w:t>
      </w:r>
      <w:r w:rsidR="007C1903">
        <w:rPr>
          <w:rFonts w:ascii="Times New Roman" w:hAnsi="Times New Roman"/>
          <w:sz w:val="22"/>
          <w:szCs w:val="22"/>
        </w:rPr>
        <w:t>ego</w:t>
      </w:r>
      <w:r w:rsidR="00682B5D" w:rsidRPr="009F4507">
        <w:rPr>
          <w:rFonts w:ascii="Times New Roman" w:hAnsi="Times New Roman"/>
          <w:sz w:val="22"/>
          <w:szCs w:val="22"/>
        </w:rPr>
        <w:t xml:space="preserve"> mocz</w:t>
      </w:r>
      <w:r w:rsidR="007C1903">
        <w:rPr>
          <w:rFonts w:ascii="Times New Roman" w:hAnsi="Times New Roman"/>
          <w:sz w:val="22"/>
          <w:szCs w:val="22"/>
        </w:rPr>
        <w:t>u</w:t>
      </w:r>
      <w:r w:rsidR="00682B5D" w:rsidRPr="009F4507">
        <w:rPr>
          <w:rFonts w:ascii="Times New Roman" w:hAnsi="Times New Roman"/>
          <w:sz w:val="22"/>
          <w:szCs w:val="22"/>
        </w:rPr>
        <w:t xml:space="preserve"> lub jasno </w:t>
      </w:r>
      <w:r w:rsidR="007C1903" w:rsidRPr="009F4507">
        <w:rPr>
          <w:rFonts w:ascii="Times New Roman" w:hAnsi="Times New Roman"/>
          <w:sz w:val="22"/>
          <w:szCs w:val="22"/>
        </w:rPr>
        <w:t>zabarwion</w:t>
      </w:r>
      <w:r w:rsidR="007C1903">
        <w:rPr>
          <w:rFonts w:ascii="Times New Roman" w:hAnsi="Times New Roman"/>
          <w:sz w:val="22"/>
          <w:szCs w:val="22"/>
        </w:rPr>
        <w:t>ych</w:t>
      </w:r>
      <w:r w:rsidR="007C1903" w:rsidRPr="009F4507">
        <w:rPr>
          <w:rFonts w:ascii="Times New Roman" w:hAnsi="Times New Roman"/>
          <w:sz w:val="22"/>
          <w:szCs w:val="22"/>
        </w:rPr>
        <w:t xml:space="preserve"> </w:t>
      </w:r>
      <w:r w:rsidR="00682B5D" w:rsidRPr="009F4507">
        <w:rPr>
          <w:rFonts w:ascii="Times New Roman" w:hAnsi="Times New Roman"/>
          <w:sz w:val="22"/>
          <w:szCs w:val="22"/>
        </w:rPr>
        <w:t>stolc</w:t>
      </w:r>
      <w:r w:rsidR="0005038E">
        <w:rPr>
          <w:rFonts w:ascii="Times New Roman" w:hAnsi="Times New Roman"/>
          <w:sz w:val="22"/>
          <w:szCs w:val="22"/>
        </w:rPr>
        <w:t>ów.</w:t>
      </w:r>
      <w:r w:rsidR="007C1903">
        <w:rPr>
          <w:rFonts w:ascii="Times New Roman" w:hAnsi="Times New Roman"/>
          <w:sz w:val="22"/>
          <w:szCs w:val="22"/>
        </w:rPr>
        <w:t xml:space="preserve"> </w:t>
      </w:r>
      <w:r w:rsidR="00E50E83">
        <w:rPr>
          <w:rFonts w:ascii="Times New Roman" w:hAnsi="Times New Roman"/>
          <w:sz w:val="22"/>
          <w:szCs w:val="22"/>
        </w:rPr>
        <w:t>U p</w:t>
      </w:r>
      <w:r w:rsidR="007C1903">
        <w:rPr>
          <w:rFonts w:ascii="Times New Roman" w:hAnsi="Times New Roman"/>
          <w:sz w:val="22"/>
          <w:szCs w:val="22"/>
        </w:rPr>
        <w:t>acjen</w:t>
      </w:r>
      <w:r w:rsidR="00E50E83">
        <w:rPr>
          <w:rFonts w:ascii="Times New Roman" w:hAnsi="Times New Roman"/>
          <w:sz w:val="22"/>
          <w:szCs w:val="22"/>
        </w:rPr>
        <w:t>tów</w:t>
      </w:r>
      <w:r w:rsidR="007C1903">
        <w:rPr>
          <w:rFonts w:ascii="Times New Roman" w:hAnsi="Times New Roman"/>
          <w:sz w:val="22"/>
          <w:szCs w:val="22"/>
        </w:rPr>
        <w:t xml:space="preserve"> z wyżej wymienionymi objawami </w:t>
      </w:r>
      <w:r w:rsidR="00E50E83">
        <w:rPr>
          <w:rFonts w:ascii="Times New Roman" w:hAnsi="Times New Roman"/>
          <w:sz w:val="22"/>
          <w:szCs w:val="22"/>
        </w:rPr>
        <w:t xml:space="preserve">należy </w:t>
      </w:r>
      <w:r w:rsidR="007C1903">
        <w:rPr>
          <w:rFonts w:ascii="Times New Roman" w:hAnsi="Times New Roman"/>
          <w:sz w:val="22"/>
          <w:szCs w:val="22"/>
        </w:rPr>
        <w:t xml:space="preserve">przerwać doustne przyjmowanie </w:t>
      </w:r>
      <w:proofErr w:type="spellStart"/>
      <w:r w:rsidR="007C1903">
        <w:rPr>
          <w:rFonts w:ascii="Times New Roman" w:hAnsi="Times New Roman"/>
          <w:sz w:val="22"/>
          <w:szCs w:val="22"/>
        </w:rPr>
        <w:t>terbinafiny</w:t>
      </w:r>
      <w:proofErr w:type="spellEnd"/>
      <w:r w:rsidR="00EC433E">
        <w:rPr>
          <w:rFonts w:ascii="Times New Roman" w:hAnsi="Times New Roman"/>
          <w:sz w:val="22"/>
          <w:szCs w:val="22"/>
        </w:rPr>
        <w:t>,</w:t>
      </w:r>
      <w:r w:rsidR="007C1903">
        <w:rPr>
          <w:rFonts w:ascii="Times New Roman" w:hAnsi="Times New Roman"/>
          <w:sz w:val="22"/>
          <w:szCs w:val="22"/>
        </w:rPr>
        <w:t xml:space="preserve"> zaś </w:t>
      </w:r>
      <w:r w:rsidR="00AF3E66">
        <w:rPr>
          <w:rFonts w:ascii="Times New Roman" w:hAnsi="Times New Roman"/>
          <w:sz w:val="22"/>
          <w:szCs w:val="22"/>
        </w:rPr>
        <w:t xml:space="preserve">pacjentów </w:t>
      </w:r>
      <w:r w:rsidR="007C1903">
        <w:rPr>
          <w:rFonts w:ascii="Times New Roman" w:hAnsi="Times New Roman"/>
          <w:sz w:val="22"/>
          <w:szCs w:val="22"/>
        </w:rPr>
        <w:t xml:space="preserve">z problemami z wątrobą </w:t>
      </w:r>
      <w:r w:rsidR="00E50E83">
        <w:rPr>
          <w:rFonts w:ascii="Times New Roman" w:hAnsi="Times New Roman"/>
          <w:sz w:val="22"/>
          <w:szCs w:val="22"/>
        </w:rPr>
        <w:t xml:space="preserve">należy </w:t>
      </w:r>
      <w:r w:rsidR="007C1903">
        <w:rPr>
          <w:rFonts w:ascii="Times New Roman" w:hAnsi="Times New Roman"/>
          <w:sz w:val="22"/>
          <w:szCs w:val="22"/>
        </w:rPr>
        <w:t>przebada</w:t>
      </w:r>
      <w:r w:rsidR="00E50E83">
        <w:rPr>
          <w:rFonts w:ascii="Times New Roman" w:hAnsi="Times New Roman"/>
          <w:sz w:val="22"/>
          <w:szCs w:val="22"/>
        </w:rPr>
        <w:t>ć</w:t>
      </w:r>
      <w:r w:rsidR="007C1903">
        <w:rPr>
          <w:rFonts w:ascii="Times New Roman" w:hAnsi="Times New Roman"/>
          <w:sz w:val="22"/>
          <w:szCs w:val="22"/>
        </w:rPr>
        <w:t>.</w:t>
      </w:r>
    </w:p>
    <w:p w14:paraId="2F50840A" w14:textId="77777777" w:rsidR="007C1903" w:rsidRDefault="007C1903" w:rsidP="003B5C8E">
      <w:pPr>
        <w:pStyle w:val="Styl3"/>
        <w:spacing w:line="240" w:lineRule="auto"/>
        <w:rPr>
          <w:rFonts w:ascii="Times New Roman" w:hAnsi="Times New Roman"/>
          <w:sz w:val="22"/>
          <w:szCs w:val="22"/>
        </w:rPr>
      </w:pPr>
    </w:p>
    <w:p w14:paraId="3EE63C63" w14:textId="77777777" w:rsidR="007C1903" w:rsidRPr="00F46D41" w:rsidRDefault="00EC433E" w:rsidP="003B5C8E">
      <w:pPr>
        <w:pStyle w:val="Styl3"/>
        <w:spacing w:line="240" w:lineRule="auto"/>
        <w:rPr>
          <w:rFonts w:ascii="Times New Roman" w:hAnsi="Times New Roman"/>
          <w:sz w:val="22"/>
          <w:szCs w:val="22"/>
          <w:u w:val="single"/>
        </w:rPr>
      </w:pPr>
      <w:r>
        <w:rPr>
          <w:rFonts w:ascii="Times New Roman" w:hAnsi="Times New Roman"/>
          <w:sz w:val="22"/>
          <w:szCs w:val="22"/>
          <w:u w:val="single"/>
        </w:rPr>
        <w:t>Zaburzenia dermatologiczne</w:t>
      </w:r>
    </w:p>
    <w:p w14:paraId="21A78A1E" w14:textId="77777777" w:rsidR="007C1903" w:rsidRPr="007C1903" w:rsidRDefault="005470AA" w:rsidP="007C1903">
      <w:pPr>
        <w:pStyle w:val="Styl3"/>
        <w:spacing w:line="240" w:lineRule="auto"/>
        <w:rPr>
          <w:rFonts w:ascii="Times New Roman" w:hAnsi="Times New Roman"/>
          <w:sz w:val="22"/>
          <w:szCs w:val="22"/>
        </w:rPr>
      </w:pPr>
      <w:r>
        <w:rPr>
          <w:rFonts w:ascii="Times New Roman" w:hAnsi="Times New Roman"/>
          <w:sz w:val="22"/>
          <w:szCs w:val="22"/>
        </w:rPr>
        <w:t>Bardzo rzadko zgłaszano</w:t>
      </w:r>
      <w:r w:rsidR="00EC433E" w:rsidRPr="007C1903">
        <w:rPr>
          <w:rFonts w:ascii="Times New Roman" w:hAnsi="Times New Roman"/>
          <w:sz w:val="22"/>
          <w:szCs w:val="22"/>
        </w:rPr>
        <w:t xml:space="preserve"> </w:t>
      </w:r>
      <w:r w:rsidR="00EC433E">
        <w:rPr>
          <w:rFonts w:ascii="Times New Roman" w:hAnsi="Times New Roman"/>
          <w:sz w:val="22"/>
          <w:szCs w:val="22"/>
        </w:rPr>
        <w:t>c</w:t>
      </w:r>
      <w:r w:rsidR="007C1903" w:rsidRPr="007C1903">
        <w:rPr>
          <w:rFonts w:ascii="Times New Roman" w:hAnsi="Times New Roman"/>
          <w:sz w:val="22"/>
          <w:szCs w:val="22"/>
        </w:rPr>
        <w:t xml:space="preserve">iężkie reakcje skórne (np. zespół Stevensa-Johnsona, toksyczna </w:t>
      </w:r>
      <w:proofErr w:type="spellStart"/>
      <w:r w:rsidR="00986145">
        <w:rPr>
          <w:rFonts w:ascii="Times New Roman" w:hAnsi="Times New Roman"/>
          <w:sz w:val="22"/>
          <w:szCs w:val="22"/>
        </w:rPr>
        <w:t>rozpływna</w:t>
      </w:r>
      <w:proofErr w:type="spellEnd"/>
      <w:r w:rsidR="00986145">
        <w:rPr>
          <w:rFonts w:ascii="Times New Roman" w:hAnsi="Times New Roman"/>
          <w:sz w:val="22"/>
          <w:szCs w:val="22"/>
        </w:rPr>
        <w:t xml:space="preserve"> </w:t>
      </w:r>
      <w:r w:rsidR="007C1903" w:rsidRPr="007C1903">
        <w:rPr>
          <w:rFonts w:ascii="Times New Roman" w:hAnsi="Times New Roman"/>
          <w:sz w:val="22"/>
          <w:szCs w:val="22"/>
        </w:rPr>
        <w:t>martwica naskórka)</w:t>
      </w:r>
      <w:r w:rsidR="000262AB">
        <w:rPr>
          <w:rFonts w:ascii="Times New Roman" w:hAnsi="Times New Roman"/>
          <w:sz w:val="22"/>
          <w:szCs w:val="22"/>
        </w:rPr>
        <w:t xml:space="preserve"> u</w:t>
      </w:r>
      <w:r w:rsidR="000262AB" w:rsidRPr="007C1903">
        <w:rPr>
          <w:rFonts w:ascii="Times New Roman" w:hAnsi="Times New Roman"/>
          <w:sz w:val="22"/>
          <w:szCs w:val="22"/>
        </w:rPr>
        <w:t xml:space="preserve"> pacjentów stosujących </w:t>
      </w:r>
      <w:proofErr w:type="spellStart"/>
      <w:r w:rsidR="000262AB" w:rsidRPr="007C1903">
        <w:rPr>
          <w:rFonts w:ascii="Times New Roman" w:hAnsi="Times New Roman"/>
          <w:sz w:val="22"/>
          <w:szCs w:val="22"/>
        </w:rPr>
        <w:t>terbinafin</w:t>
      </w:r>
      <w:r w:rsidR="000262AB">
        <w:rPr>
          <w:rFonts w:ascii="Times New Roman" w:hAnsi="Times New Roman"/>
          <w:sz w:val="22"/>
          <w:szCs w:val="22"/>
        </w:rPr>
        <w:t>ę</w:t>
      </w:r>
      <w:proofErr w:type="spellEnd"/>
      <w:r w:rsidR="000262AB">
        <w:rPr>
          <w:rFonts w:ascii="Times New Roman" w:hAnsi="Times New Roman"/>
          <w:sz w:val="22"/>
          <w:szCs w:val="22"/>
        </w:rPr>
        <w:t xml:space="preserve"> w postaci </w:t>
      </w:r>
      <w:r w:rsidR="000262AB" w:rsidRPr="007C1903">
        <w:rPr>
          <w:rFonts w:ascii="Times New Roman" w:hAnsi="Times New Roman"/>
          <w:sz w:val="22"/>
          <w:szCs w:val="22"/>
        </w:rPr>
        <w:t>tabletek</w:t>
      </w:r>
      <w:r w:rsidR="007C1903" w:rsidRPr="007C1903">
        <w:rPr>
          <w:rFonts w:ascii="Times New Roman" w:hAnsi="Times New Roman"/>
          <w:sz w:val="22"/>
          <w:szCs w:val="22"/>
        </w:rPr>
        <w:t xml:space="preserve">. </w:t>
      </w:r>
      <w:r w:rsidR="00EC433E">
        <w:rPr>
          <w:rFonts w:ascii="Times New Roman" w:hAnsi="Times New Roman"/>
          <w:sz w:val="22"/>
          <w:szCs w:val="22"/>
        </w:rPr>
        <w:t>W przypadku wyst</w:t>
      </w:r>
      <w:r w:rsidR="000262AB">
        <w:rPr>
          <w:rFonts w:ascii="Times New Roman" w:hAnsi="Times New Roman"/>
          <w:sz w:val="22"/>
          <w:szCs w:val="22"/>
        </w:rPr>
        <w:t>ą</w:t>
      </w:r>
      <w:r w:rsidR="00EC433E">
        <w:rPr>
          <w:rFonts w:ascii="Times New Roman" w:hAnsi="Times New Roman"/>
          <w:sz w:val="22"/>
          <w:szCs w:val="22"/>
        </w:rPr>
        <w:t>pienia postępującej</w:t>
      </w:r>
      <w:r w:rsidR="007C1903" w:rsidRPr="007C1903">
        <w:rPr>
          <w:rFonts w:ascii="Times New Roman" w:hAnsi="Times New Roman"/>
          <w:sz w:val="22"/>
          <w:szCs w:val="22"/>
        </w:rPr>
        <w:t xml:space="preserve"> wysypk</w:t>
      </w:r>
      <w:r w:rsidR="00EC433E">
        <w:rPr>
          <w:rFonts w:ascii="Times New Roman" w:hAnsi="Times New Roman"/>
          <w:sz w:val="22"/>
          <w:szCs w:val="22"/>
        </w:rPr>
        <w:t>i</w:t>
      </w:r>
      <w:r w:rsidR="007C1903" w:rsidRPr="007C1903">
        <w:rPr>
          <w:rFonts w:ascii="Times New Roman" w:hAnsi="Times New Roman"/>
          <w:sz w:val="22"/>
          <w:szCs w:val="22"/>
        </w:rPr>
        <w:t xml:space="preserve"> </w:t>
      </w:r>
      <w:r w:rsidR="007C1903">
        <w:rPr>
          <w:rFonts w:ascii="Times New Roman" w:hAnsi="Times New Roman"/>
          <w:sz w:val="22"/>
          <w:szCs w:val="22"/>
        </w:rPr>
        <w:t>skór</w:t>
      </w:r>
      <w:r w:rsidR="00EC433E">
        <w:rPr>
          <w:rFonts w:ascii="Times New Roman" w:hAnsi="Times New Roman"/>
          <w:sz w:val="22"/>
          <w:szCs w:val="22"/>
        </w:rPr>
        <w:t>nej</w:t>
      </w:r>
      <w:r w:rsidR="007C1903">
        <w:rPr>
          <w:rFonts w:ascii="Times New Roman" w:hAnsi="Times New Roman"/>
          <w:sz w:val="22"/>
          <w:szCs w:val="22"/>
        </w:rPr>
        <w:t xml:space="preserve"> </w:t>
      </w:r>
      <w:r w:rsidR="007C1903" w:rsidRPr="007C1903">
        <w:rPr>
          <w:rFonts w:ascii="Times New Roman" w:hAnsi="Times New Roman"/>
          <w:sz w:val="22"/>
          <w:szCs w:val="22"/>
        </w:rPr>
        <w:t xml:space="preserve">leczenie </w:t>
      </w:r>
      <w:proofErr w:type="spellStart"/>
      <w:r w:rsidR="007C1903" w:rsidRPr="007C1903">
        <w:rPr>
          <w:rFonts w:ascii="Times New Roman" w:hAnsi="Times New Roman"/>
          <w:sz w:val="22"/>
          <w:szCs w:val="22"/>
        </w:rPr>
        <w:t>terbinafin</w:t>
      </w:r>
      <w:r w:rsidR="007C1903">
        <w:rPr>
          <w:rFonts w:ascii="Times New Roman" w:hAnsi="Times New Roman"/>
          <w:sz w:val="22"/>
          <w:szCs w:val="22"/>
        </w:rPr>
        <w:t>ą</w:t>
      </w:r>
      <w:proofErr w:type="spellEnd"/>
      <w:r w:rsidR="007C1903">
        <w:rPr>
          <w:rFonts w:ascii="Times New Roman" w:hAnsi="Times New Roman"/>
          <w:sz w:val="22"/>
          <w:szCs w:val="22"/>
        </w:rPr>
        <w:t xml:space="preserve"> w tabletkach</w:t>
      </w:r>
      <w:r w:rsidR="007C1903" w:rsidRPr="007C1903">
        <w:rPr>
          <w:rFonts w:ascii="Times New Roman" w:hAnsi="Times New Roman"/>
          <w:sz w:val="22"/>
          <w:szCs w:val="22"/>
        </w:rPr>
        <w:t xml:space="preserve"> należy przerwać.</w:t>
      </w:r>
    </w:p>
    <w:p w14:paraId="336A66CF" w14:textId="77777777" w:rsidR="007C1903" w:rsidRDefault="007C1903" w:rsidP="003B5C8E">
      <w:pPr>
        <w:pStyle w:val="Styl3"/>
        <w:spacing w:line="240" w:lineRule="auto"/>
        <w:rPr>
          <w:rFonts w:ascii="Times New Roman" w:hAnsi="Times New Roman"/>
          <w:sz w:val="22"/>
          <w:szCs w:val="22"/>
        </w:rPr>
      </w:pPr>
    </w:p>
    <w:p w14:paraId="13F6D8BC" w14:textId="77777777" w:rsidR="00F46D41" w:rsidRPr="00F46D41" w:rsidRDefault="00EC433E" w:rsidP="00F46D41">
      <w:pPr>
        <w:pStyle w:val="Styl3"/>
        <w:spacing w:line="240" w:lineRule="auto"/>
        <w:rPr>
          <w:rFonts w:ascii="Times New Roman" w:hAnsi="Times New Roman"/>
          <w:sz w:val="22"/>
          <w:szCs w:val="22"/>
          <w:u w:val="single"/>
        </w:rPr>
      </w:pPr>
      <w:r>
        <w:rPr>
          <w:rFonts w:ascii="Times New Roman" w:hAnsi="Times New Roman"/>
          <w:sz w:val="22"/>
          <w:szCs w:val="22"/>
          <w:u w:val="single"/>
        </w:rPr>
        <w:t>Zaburzenia h</w:t>
      </w:r>
      <w:r w:rsidR="00F46D41" w:rsidRPr="00F46D41">
        <w:rPr>
          <w:rFonts w:ascii="Times New Roman" w:hAnsi="Times New Roman"/>
          <w:sz w:val="22"/>
          <w:szCs w:val="22"/>
          <w:u w:val="single"/>
        </w:rPr>
        <w:t>ematologiczne</w:t>
      </w:r>
    </w:p>
    <w:p w14:paraId="7FE56D59" w14:textId="77777777" w:rsidR="00F46D41" w:rsidRPr="00F46D41" w:rsidRDefault="00EC433E" w:rsidP="00F46D41">
      <w:pPr>
        <w:pStyle w:val="Styl3"/>
        <w:spacing w:line="240" w:lineRule="auto"/>
        <w:rPr>
          <w:rFonts w:ascii="Times New Roman" w:hAnsi="Times New Roman"/>
          <w:sz w:val="22"/>
          <w:szCs w:val="22"/>
        </w:rPr>
      </w:pPr>
      <w:r>
        <w:rPr>
          <w:rFonts w:ascii="Times New Roman" w:hAnsi="Times New Roman"/>
          <w:sz w:val="22"/>
          <w:szCs w:val="22"/>
        </w:rPr>
        <w:t>U</w:t>
      </w:r>
      <w:r w:rsidRPr="00F46D41">
        <w:rPr>
          <w:rFonts w:ascii="Times New Roman" w:hAnsi="Times New Roman"/>
          <w:sz w:val="22"/>
          <w:szCs w:val="22"/>
        </w:rPr>
        <w:t xml:space="preserve"> pacjentów leczonych </w:t>
      </w:r>
      <w:proofErr w:type="spellStart"/>
      <w:r w:rsidRPr="00F46D41">
        <w:rPr>
          <w:rFonts w:ascii="Times New Roman" w:hAnsi="Times New Roman"/>
          <w:sz w:val="22"/>
          <w:szCs w:val="22"/>
        </w:rPr>
        <w:t>terbinafin</w:t>
      </w:r>
      <w:r>
        <w:rPr>
          <w:rFonts w:ascii="Times New Roman" w:hAnsi="Times New Roman"/>
          <w:sz w:val="22"/>
          <w:szCs w:val="22"/>
        </w:rPr>
        <w:t>ą</w:t>
      </w:r>
      <w:proofErr w:type="spellEnd"/>
      <w:r>
        <w:rPr>
          <w:rFonts w:ascii="Times New Roman" w:hAnsi="Times New Roman"/>
          <w:sz w:val="22"/>
          <w:szCs w:val="22"/>
        </w:rPr>
        <w:t xml:space="preserve"> w postaci</w:t>
      </w:r>
      <w:r w:rsidRPr="00F46D41">
        <w:rPr>
          <w:rFonts w:ascii="Times New Roman" w:hAnsi="Times New Roman"/>
          <w:sz w:val="22"/>
          <w:szCs w:val="22"/>
        </w:rPr>
        <w:t xml:space="preserve"> tabletek </w:t>
      </w:r>
      <w:r>
        <w:rPr>
          <w:rFonts w:ascii="Times New Roman" w:hAnsi="Times New Roman"/>
          <w:sz w:val="22"/>
          <w:szCs w:val="22"/>
        </w:rPr>
        <w:t>bardzo rzadko zgłaszano</w:t>
      </w:r>
      <w:r w:rsidR="00F46D41" w:rsidRPr="00F46D41">
        <w:rPr>
          <w:rFonts w:ascii="Times New Roman" w:hAnsi="Times New Roman"/>
          <w:sz w:val="22"/>
          <w:szCs w:val="22"/>
        </w:rPr>
        <w:t xml:space="preserve"> przypadki </w:t>
      </w:r>
      <w:r>
        <w:rPr>
          <w:rFonts w:ascii="Times New Roman" w:hAnsi="Times New Roman"/>
          <w:sz w:val="22"/>
          <w:szCs w:val="22"/>
        </w:rPr>
        <w:t xml:space="preserve">występowania </w:t>
      </w:r>
      <w:r w:rsidR="000262AB">
        <w:rPr>
          <w:rFonts w:ascii="Times New Roman" w:hAnsi="Times New Roman"/>
          <w:sz w:val="22"/>
          <w:szCs w:val="22"/>
        </w:rPr>
        <w:t>zaburzeń</w:t>
      </w:r>
      <w:r w:rsidR="00436445">
        <w:rPr>
          <w:rFonts w:ascii="Times New Roman" w:hAnsi="Times New Roman"/>
          <w:sz w:val="22"/>
          <w:szCs w:val="22"/>
        </w:rPr>
        <w:t xml:space="preserve"> </w:t>
      </w:r>
      <w:r w:rsidR="00F46D41" w:rsidRPr="00F46D41">
        <w:rPr>
          <w:rFonts w:ascii="Times New Roman" w:hAnsi="Times New Roman"/>
          <w:sz w:val="22"/>
          <w:szCs w:val="22"/>
        </w:rPr>
        <w:t>krwi (</w:t>
      </w:r>
      <w:proofErr w:type="spellStart"/>
      <w:r>
        <w:rPr>
          <w:rFonts w:ascii="Times New Roman" w:hAnsi="Times New Roman"/>
          <w:sz w:val="22"/>
          <w:szCs w:val="22"/>
        </w:rPr>
        <w:t>neutropenii</w:t>
      </w:r>
      <w:proofErr w:type="spellEnd"/>
      <w:r>
        <w:rPr>
          <w:rFonts w:ascii="Times New Roman" w:hAnsi="Times New Roman"/>
          <w:sz w:val="22"/>
          <w:szCs w:val="22"/>
        </w:rPr>
        <w:t>, agranulocytozy</w:t>
      </w:r>
      <w:r w:rsidR="00F46D41" w:rsidRPr="00F46D41">
        <w:rPr>
          <w:rFonts w:ascii="Times New Roman" w:hAnsi="Times New Roman"/>
          <w:sz w:val="22"/>
          <w:szCs w:val="22"/>
        </w:rPr>
        <w:t>, trombocytopeni</w:t>
      </w:r>
      <w:r>
        <w:rPr>
          <w:rFonts w:ascii="Times New Roman" w:hAnsi="Times New Roman"/>
          <w:sz w:val="22"/>
          <w:szCs w:val="22"/>
        </w:rPr>
        <w:t>i</w:t>
      </w:r>
      <w:r w:rsidR="00F46D41" w:rsidRPr="00F46D41">
        <w:rPr>
          <w:rFonts w:ascii="Times New Roman" w:hAnsi="Times New Roman"/>
          <w:sz w:val="22"/>
          <w:szCs w:val="22"/>
        </w:rPr>
        <w:t>,</w:t>
      </w:r>
      <w:r w:rsidR="00F46D41">
        <w:rPr>
          <w:rFonts w:ascii="Times New Roman" w:hAnsi="Times New Roman"/>
          <w:sz w:val="22"/>
          <w:szCs w:val="22"/>
        </w:rPr>
        <w:t xml:space="preserve"> </w:t>
      </w:r>
      <w:r>
        <w:rPr>
          <w:rFonts w:ascii="Times New Roman" w:hAnsi="Times New Roman"/>
          <w:sz w:val="22"/>
          <w:szCs w:val="22"/>
        </w:rPr>
        <w:t>pancytopenii</w:t>
      </w:r>
      <w:r w:rsidR="00F46D41" w:rsidRPr="00F46D41">
        <w:rPr>
          <w:rFonts w:ascii="Times New Roman" w:hAnsi="Times New Roman"/>
          <w:sz w:val="22"/>
          <w:szCs w:val="22"/>
        </w:rPr>
        <w:t xml:space="preserve">). </w:t>
      </w:r>
      <w:r w:rsidR="000178E8">
        <w:rPr>
          <w:rFonts w:ascii="Times New Roman" w:hAnsi="Times New Roman"/>
          <w:sz w:val="22"/>
          <w:szCs w:val="22"/>
        </w:rPr>
        <w:t xml:space="preserve">Należy </w:t>
      </w:r>
      <w:r w:rsidR="000262AB">
        <w:rPr>
          <w:rFonts w:ascii="Times New Roman" w:hAnsi="Times New Roman"/>
          <w:sz w:val="22"/>
          <w:szCs w:val="22"/>
        </w:rPr>
        <w:t>ustalić</w:t>
      </w:r>
      <w:r w:rsidR="000178E8">
        <w:rPr>
          <w:rFonts w:ascii="Times New Roman" w:hAnsi="Times New Roman"/>
          <w:sz w:val="22"/>
          <w:szCs w:val="22"/>
        </w:rPr>
        <w:t xml:space="preserve"> e</w:t>
      </w:r>
      <w:r w:rsidR="00F46D41" w:rsidRPr="00F46D41">
        <w:rPr>
          <w:rFonts w:ascii="Times New Roman" w:hAnsi="Times New Roman"/>
          <w:sz w:val="22"/>
          <w:szCs w:val="22"/>
        </w:rPr>
        <w:t>tiolo</w:t>
      </w:r>
      <w:r w:rsidR="000178E8">
        <w:rPr>
          <w:rFonts w:ascii="Times New Roman" w:hAnsi="Times New Roman"/>
          <w:sz w:val="22"/>
          <w:szCs w:val="22"/>
        </w:rPr>
        <w:t>gię</w:t>
      </w:r>
      <w:r w:rsidR="00F46D41" w:rsidRPr="00F46D41">
        <w:rPr>
          <w:rFonts w:ascii="Times New Roman" w:hAnsi="Times New Roman"/>
          <w:sz w:val="22"/>
          <w:szCs w:val="22"/>
        </w:rPr>
        <w:t xml:space="preserve"> </w:t>
      </w:r>
      <w:r w:rsidR="000262AB">
        <w:rPr>
          <w:rFonts w:ascii="Times New Roman" w:hAnsi="Times New Roman"/>
          <w:sz w:val="22"/>
          <w:szCs w:val="22"/>
        </w:rPr>
        <w:t>tych zaburzeń</w:t>
      </w:r>
      <w:r w:rsidR="00436445">
        <w:rPr>
          <w:rFonts w:ascii="Times New Roman" w:hAnsi="Times New Roman"/>
          <w:sz w:val="22"/>
          <w:szCs w:val="22"/>
        </w:rPr>
        <w:t xml:space="preserve"> </w:t>
      </w:r>
      <w:r w:rsidR="00F46D41" w:rsidRPr="00F46D41">
        <w:rPr>
          <w:rFonts w:ascii="Times New Roman" w:hAnsi="Times New Roman"/>
          <w:sz w:val="22"/>
          <w:szCs w:val="22"/>
        </w:rPr>
        <w:t xml:space="preserve">krwi, które występują u pacjentów leczonych </w:t>
      </w:r>
      <w:proofErr w:type="spellStart"/>
      <w:r w:rsidR="00F46D41" w:rsidRPr="00F46D41">
        <w:rPr>
          <w:rFonts w:ascii="Times New Roman" w:hAnsi="Times New Roman"/>
          <w:sz w:val="22"/>
          <w:szCs w:val="22"/>
        </w:rPr>
        <w:t>terbinafin</w:t>
      </w:r>
      <w:r w:rsidR="000178E8">
        <w:rPr>
          <w:rFonts w:ascii="Times New Roman" w:hAnsi="Times New Roman"/>
          <w:sz w:val="22"/>
          <w:szCs w:val="22"/>
        </w:rPr>
        <w:t>ą</w:t>
      </w:r>
      <w:proofErr w:type="spellEnd"/>
      <w:r w:rsidR="000178E8">
        <w:rPr>
          <w:rFonts w:ascii="Times New Roman" w:hAnsi="Times New Roman"/>
          <w:sz w:val="22"/>
          <w:szCs w:val="22"/>
        </w:rPr>
        <w:t xml:space="preserve"> oraz rozważyć zmianę </w:t>
      </w:r>
      <w:r w:rsidR="000262AB">
        <w:rPr>
          <w:rFonts w:ascii="Times New Roman" w:hAnsi="Times New Roman"/>
          <w:sz w:val="22"/>
          <w:szCs w:val="22"/>
        </w:rPr>
        <w:t>dawkowania</w:t>
      </w:r>
      <w:r w:rsidR="00F46D41" w:rsidRPr="00F46D41">
        <w:rPr>
          <w:rFonts w:ascii="Times New Roman" w:hAnsi="Times New Roman"/>
          <w:sz w:val="22"/>
          <w:szCs w:val="22"/>
        </w:rPr>
        <w:t xml:space="preserve">, </w:t>
      </w:r>
      <w:r w:rsidR="000262AB">
        <w:rPr>
          <w:rFonts w:ascii="Times New Roman" w:hAnsi="Times New Roman"/>
          <w:sz w:val="22"/>
          <w:szCs w:val="22"/>
        </w:rPr>
        <w:t>a nawet</w:t>
      </w:r>
      <w:r w:rsidR="00436445">
        <w:rPr>
          <w:rFonts w:ascii="Times New Roman" w:hAnsi="Times New Roman"/>
          <w:sz w:val="22"/>
          <w:szCs w:val="22"/>
        </w:rPr>
        <w:t xml:space="preserve"> </w:t>
      </w:r>
      <w:r w:rsidR="00F46D41" w:rsidRPr="00F46D41">
        <w:rPr>
          <w:rFonts w:ascii="Times New Roman" w:hAnsi="Times New Roman"/>
          <w:sz w:val="22"/>
          <w:szCs w:val="22"/>
        </w:rPr>
        <w:t>przerwani</w:t>
      </w:r>
      <w:r w:rsidR="000262AB">
        <w:rPr>
          <w:rFonts w:ascii="Times New Roman" w:hAnsi="Times New Roman"/>
          <w:sz w:val="22"/>
          <w:szCs w:val="22"/>
        </w:rPr>
        <w:t>e</w:t>
      </w:r>
      <w:r w:rsidR="00F46D41" w:rsidRPr="00F46D41">
        <w:rPr>
          <w:rFonts w:ascii="Times New Roman" w:hAnsi="Times New Roman"/>
          <w:sz w:val="22"/>
          <w:szCs w:val="22"/>
        </w:rPr>
        <w:t xml:space="preserve"> leczenia </w:t>
      </w:r>
      <w:proofErr w:type="spellStart"/>
      <w:r w:rsidR="00436445">
        <w:rPr>
          <w:rFonts w:ascii="Times New Roman" w:hAnsi="Times New Roman"/>
          <w:sz w:val="22"/>
          <w:szCs w:val="22"/>
        </w:rPr>
        <w:t>terbinafiną</w:t>
      </w:r>
      <w:proofErr w:type="spellEnd"/>
      <w:r w:rsidR="00F46D41" w:rsidRPr="00F46D41">
        <w:rPr>
          <w:rFonts w:ascii="Times New Roman" w:hAnsi="Times New Roman"/>
          <w:sz w:val="22"/>
          <w:szCs w:val="22"/>
        </w:rPr>
        <w:t>.</w:t>
      </w:r>
    </w:p>
    <w:p w14:paraId="1FA0F35C" w14:textId="77777777" w:rsidR="00F46D41" w:rsidRDefault="00F46D41" w:rsidP="003B5C8E">
      <w:pPr>
        <w:pStyle w:val="Styl3"/>
        <w:spacing w:line="240" w:lineRule="auto"/>
        <w:rPr>
          <w:rFonts w:ascii="Times New Roman" w:hAnsi="Times New Roman"/>
          <w:sz w:val="22"/>
          <w:szCs w:val="22"/>
        </w:rPr>
      </w:pPr>
    </w:p>
    <w:p w14:paraId="7CA4C5FE" w14:textId="77777777" w:rsidR="00436445" w:rsidRPr="00426D7D" w:rsidRDefault="00B47F8C" w:rsidP="003B5C8E">
      <w:pPr>
        <w:pStyle w:val="Styl3"/>
        <w:spacing w:line="240" w:lineRule="auto"/>
        <w:rPr>
          <w:rFonts w:ascii="Times New Roman" w:hAnsi="Times New Roman"/>
          <w:sz w:val="22"/>
          <w:szCs w:val="22"/>
          <w:u w:val="single"/>
        </w:rPr>
      </w:pPr>
      <w:r>
        <w:rPr>
          <w:rFonts w:ascii="Times New Roman" w:hAnsi="Times New Roman"/>
          <w:sz w:val="22"/>
          <w:szCs w:val="22"/>
          <w:u w:val="single"/>
        </w:rPr>
        <w:t>Zaburzenia c</w:t>
      </w:r>
      <w:r w:rsidR="00436445" w:rsidRPr="00426D7D">
        <w:rPr>
          <w:rFonts w:ascii="Times New Roman" w:hAnsi="Times New Roman"/>
          <w:sz w:val="22"/>
          <w:szCs w:val="22"/>
          <w:u w:val="single"/>
        </w:rPr>
        <w:t>zynnoś</w:t>
      </w:r>
      <w:r>
        <w:rPr>
          <w:rFonts w:ascii="Times New Roman" w:hAnsi="Times New Roman"/>
          <w:sz w:val="22"/>
          <w:szCs w:val="22"/>
          <w:u w:val="single"/>
        </w:rPr>
        <w:t>ci</w:t>
      </w:r>
      <w:r w:rsidR="00436445" w:rsidRPr="00426D7D">
        <w:rPr>
          <w:rFonts w:ascii="Times New Roman" w:hAnsi="Times New Roman"/>
          <w:sz w:val="22"/>
          <w:szCs w:val="22"/>
          <w:u w:val="single"/>
        </w:rPr>
        <w:t xml:space="preserve"> nerek</w:t>
      </w:r>
    </w:p>
    <w:p w14:paraId="584C9C9B" w14:textId="77777777" w:rsidR="00426D7D" w:rsidRDefault="000178E8" w:rsidP="003B5C8E">
      <w:pPr>
        <w:pStyle w:val="Styl3"/>
        <w:spacing w:line="240" w:lineRule="auto"/>
        <w:rPr>
          <w:rFonts w:ascii="Times New Roman" w:hAnsi="Times New Roman"/>
          <w:sz w:val="22"/>
          <w:szCs w:val="22"/>
        </w:rPr>
      </w:pPr>
      <w:r>
        <w:rPr>
          <w:rFonts w:ascii="Times New Roman" w:hAnsi="Times New Roman"/>
          <w:sz w:val="22"/>
          <w:szCs w:val="22"/>
        </w:rPr>
        <w:t xml:space="preserve">Stosowanie </w:t>
      </w:r>
      <w:proofErr w:type="spellStart"/>
      <w:r>
        <w:rPr>
          <w:rFonts w:ascii="Times New Roman" w:hAnsi="Times New Roman"/>
          <w:sz w:val="22"/>
          <w:szCs w:val="22"/>
        </w:rPr>
        <w:t>terbinafiny</w:t>
      </w:r>
      <w:proofErr w:type="spellEnd"/>
      <w:r>
        <w:rPr>
          <w:rFonts w:ascii="Times New Roman" w:hAnsi="Times New Roman"/>
          <w:sz w:val="22"/>
          <w:szCs w:val="22"/>
        </w:rPr>
        <w:t xml:space="preserve"> nie </w:t>
      </w:r>
      <w:r w:rsidR="00057129">
        <w:rPr>
          <w:rFonts w:ascii="Times New Roman" w:hAnsi="Times New Roman"/>
          <w:sz w:val="22"/>
          <w:szCs w:val="22"/>
        </w:rPr>
        <w:t xml:space="preserve">zostało </w:t>
      </w:r>
      <w:r>
        <w:rPr>
          <w:rFonts w:ascii="Times New Roman" w:hAnsi="Times New Roman"/>
          <w:sz w:val="22"/>
          <w:szCs w:val="22"/>
        </w:rPr>
        <w:t>dostatecznie przebadane u</w:t>
      </w:r>
      <w:r w:rsidR="00436445">
        <w:rPr>
          <w:rFonts w:ascii="Times New Roman" w:hAnsi="Times New Roman"/>
          <w:sz w:val="22"/>
          <w:szCs w:val="22"/>
        </w:rPr>
        <w:t xml:space="preserve"> p</w:t>
      </w:r>
      <w:r w:rsidR="00682B5D" w:rsidRPr="009F4507">
        <w:rPr>
          <w:rFonts w:ascii="Times New Roman" w:hAnsi="Times New Roman"/>
          <w:sz w:val="22"/>
          <w:szCs w:val="22"/>
        </w:rPr>
        <w:t>acjen</w:t>
      </w:r>
      <w:r w:rsidR="00436445">
        <w:rPr>
          <w:rFonts w:ascii="Times New Roman" w:hAnsi="Times New Roman"/>
          <w:sz w:val="22"/>
          <w:szCs w:val="22"/>
        </w:rPr>
        <w:t>tów</w:t>
      </w:r>
      <w:r w:rsidR="00682B5D" w:rsidRPr="009F4507">
        <w:rPr>
          <w:rFonts w:ascii="Times New Roman" w:hAnsi="Times New Roman"/>
          <w:sz w:val="22"/>
          <w:szCs w:val="22"/>
        </w:rPr>
        <w:t xml:space="preserve"> z zaburzeniami czynności nerek (</w:t>
      </w:r>
      <w:proofErr w:type="spellStart"/>
      <w:r w:rsidR="00682B5D" w:rsidRPr="009F4507">
        <w:rPr>
          <w:rFonts w:ascii="Times New Roman" w:hAnsi="Times New Roman"/>
          <w:sz w:val="22"/>
          <w:szCs w:val="22"/>
        </w:rPr>
        <w:t>klirens</w:t>
      </w:r>
      <w:proofErr w:type="spellEnd"/>
      <w:r w:rsidR="00682B5D" w:rsidRPr="009F4507">
        <w:rPr>
          <w:rFonts w:ascii="Times New Roman" w:hAnsi="Times New Roman"/>
          <w:sz w:val="22"/>
          <w:szCs w:val="22"/>
        </w:rPr>
        <w:t xml:space="preserve"> kreatyniny </w:t>
      </w:r>
      <w:r w:rsidR="00436445">
        <w:rPr>
          <w:rFonts w:ascii="Times New Roman" w:hAnsi="Times New Roman"/>
          <w:sz w:val="22"/>
          <w:szCs w:val="22"/>
        </w:rPr>
        <w:t>mniejszy niż</w:t>
      </w:r>
      <w:r w:rsidR="00682B5D" w:rsidRPr="009F4507">
        <w:rPr>
          <w:rFonts w:ascii="Times New Roman" w:hAnsi="Times New Roman"/>
          <w:sz w:val="22"/>
          <w:szCs w:val="22"/>
        </w:rPr>
        <w:t xml:space="preserve"> 50 ml/min lub stężenie kreatyniny </w:t>
      </w:r>
      <w:r w:rsidR="00436445">
        <w:rPr>
          <w:rFonts w:ascii="Times New Roman" w:hAnsi="Times New Roman"/>
          <w:sz w:val="22"/>
          <w:szCs w:val="22"/>
        </w:rPr>
        <w:t>większ</w:t>
      </w:r>
      <w:r w:rsidR="000262AB">
        <w:rPr>
          <w:rFonts w:ascii="Times New Roman" w:hAnsi="Times New Roman"/>
          <w:sz w:val="22"/>
          <w:szCs w:val="22"/>
        </w:rPr>
        <w:t>e</w:t>
      </w:r>
      <w:r w:rsidR="00436445">
        <w:rPr>
          <w:rFonts w:ascii="Times New Roman" w:hAnsi="Times New Roman"/>
          <w:sz w:val="22"/>
          <w:szCs w:val="22"/>
        </w:rPr>
        <w:t xml:space="preserve"> niż </w:t>
      </w:r>
      <w:r w:rsidR="00682B5D" w:rsidRPr="009F4507">
        <w:rPr>
          <w:rFonts w:ascii="Times New Roman" w:hAnsi="Times New Roman"/>
          <w:sz w:val="22"/>
          <w:szCs w:val="22"/>
        </w:rPr>
        <w:t xml:space="preserve">300 </w:t>
      </w:r>
      <w:r w:rsidR="00682B5D" w:rsidRPr="009F4507">
        <w:rPr>
          <w:rFonts w:ascii="Times New Roman" w:hAnsi="Times New Roman"/>
          <w:sz w:val="22"/>
          <w:szCs w:val="22"/>
        </w:rPr>
        <w:sym w:font="Symbol" w:char="F06D"/>
      </w:r>
      <w:r w:rsidR="00682B5D" w:rsidRPr="009F4507">
        <w:rPr>
          <w:rFonts w:ascii="Times New Roman" w:hAnsi="Times New Roman"/>
          <w:sz w:val="22"/>
          <w:szCs w:val="22"/>
        </w:rPr>
        <w:t>mol/l)</w:t>
      </w:r>
      <w:r w:rsidR="000262AB">
        <w:rPr>
          <w:rFonts w:ascii="Times New Roman" w:hAnsi="Times New Roman"/>
          <w:sz w:val="22"/>
          <w:szCs w:val="22"/>
        </w:rPr>
        <w:t>, dlatego</w:t>
      </w:r>
      <w:r w:rsidR="00426D7D">
        <w:rPr>
          <w:rFonts w:ascii="Times New Roman" w:hAnsi="Times New Roman"/>
          <w:sz w:val="22"/>
          <w:szCs w:val="22"/>
        </w:rPr>
        <w:t xml:space="preserve"> stosowanie </w:t>
      </w:r>
      <w:proofErr w:type="spellStart"/>
      <w:r w:rsidR="00426D7D">
        <w:rPr>
          <w:rFonts w:ascii="Times New Roman" w:hAnsi="Times New Roman"/>
          <w:sz w:val="22"/>
          <w:szCs w:val="22"/>
        </w:rPr>
        <w:t>terbinafiny</w:t>
      </w:r>
      <w:proofErr w:type="spellEnd"/>
      <w:r w:rsidR="00426D7D">
        <w:rPr>
          <w:rFonts w:ascii="Times New Roman" w:hAnsi="Times New Roman"/>
          <w:sz w:val="22"/>
          <w:szCs w:val="22"/>
        </w:rPr>
        <w:t xml:space="preserve"> nie jest </w:t>
      </w:r>
      <w:r w:rsidR="000604CD">
        <w:rPr>
          <w:rFonts w:ascii="Times New Roman" w:hAnsi="Times New Roman"/>
          <w:sz w:val="22"/>
          <w:szCs w:val="22"/>
        </w:rPr>
        <w:t xml:space="preserve">u nich </w:t>
      </w:r>
      <w:r w:rsidR="00426D7D">
        <w:rPr>
          <w:rFonts w:ascii="Times New Roman" w:hAnsi="Times New Roman"/>
          <w:sz w:val="22"/>
          <w:szCs w:val="22"/>
        </w:rPr>
        <w:t>zalecane</w:t>
      </w:r>
      <w:r>
        <w:rPr>
          <w:rFonts w:ascii="Times New Roman" w:hAnsi="Times New Roman"/>
          <w:sz w:val="22"/>
          <w:szCs w:val="22"/>
        </w:rPr>
        <w:t xml:space="preserve"> </w:t>
      </w:r>
      <w:r w:rsidR="00920025">
        <w:rPr>
          <w:rFonts w:ascii="Times New Roman" w:hAnsi="Times New Roman"/>
          <w:sz w:val="22"/>
          <w:szCs w:val="22"/>
        </w:rPr>
        <w:t>(patrz punkt 5.2 Właściwości</w:t>
      </w:r>
      <w:r w:rsidR="00557B21">
        <w:rPr>
          <w:rFonts w:ascii="Times New Roman" w:hAnsi="Times New Roman"/>
          <w:sz w:val="22"/>
          <w:szCs w:val="22"/>
        </w:rPr>
        <w:t xml:space="preserve"> </w:t>
      </w:r>
      <w:r w:rsidR="00920025">
        <w:rPr>
          <w:rFonts w:ascii="Times New Roman" w:hAnsi="Times New Roman"/>
          <w:sz w:val="22"/>
          <w:szCs w:val="22"/>
        </w:rPr>
        <w:t>f</w:t>
      </w:r>
      <w:r w:rsidR="00426D7D">
        <w:rPr>
          <w:rFonts w:ascii="Times New Roman" w:hAnsi="Times New Roman"/>
          <w:sz w:val="22"/>
          <w:szCs w:val="22"/>
        </w:rPr>
        <w:t xml:space="preserve">armakokinetyczne). </w:t>
      </w:r>
    </w:p>
    <w:p w14:paraId="0E20BF8D" w14:textId="77777777" w:rsidR="000262AB" w:rsidRDefault="000262AB" w:rsidP="003B5C8E">
      <w:pPr>
        <w:pStyle w:val="Styl3"/>
        <w:spacing w:line="240" w:lineRule="auto"/>
        <w:rPr>
          <w:rFonts w:ascii="Times New Roman" w:hAnsi="Times New Roman"/>
          <w:sz w:val="22"/>
          <w:szCs w:val="22"/>
        </w:rPr>
      </w:pPr>
    </w:p>
    <w:p w14:paraId="19614484" w14:textId="77777777" w:rsidR="00426D7D" w:rsidRDefault="000178E8" w:rsidP="00426D7D">
      <w:pPr>
        <w:pStyle w:val="Styl3"/>
        <w:spacing w:line="240" w:lineRule="auto"/>
        <w:rPr>
          <w:rFonts w:ascii="Times New Roman" w:hAnsi="Times New Roman"/>
          <w:sz w:val="22"/>
          <w:szCs w:val="22"/>
        </w:rPr>
      </w:pPr>
      <w:r>
        <w:rPr>
          <w:rFonts w:ascii="Times New Roman" w:hAnsi="Times New Roman"/>
          <w:sz w:val="22"/>
          <w:szCs w:val="22"/>
        </w:rPr>
        <w:t xml:space="preserve">U </w:t>
      </w:r>
      <w:r w:rsidR="00426D7D" w:rsidRPr="00426D7D">
        <w:rPr>
          <w:rFonts w:ascii="Times New Roman" w:hAnsi="Times New Roman"/>
          <w:sz w:val="22"/>
          <w:szCs w:val="22"/>
        </w:rPr>
        <w:t xml:space="preserve">pacjentów </w:t>
      </w:r>
      <w:r w:rsidR="00426D7D">
        <w:rPr>
          <w:rFonts w:ascii="Times New Roman" w:hAnsi="Times New Roman"/>
          <w:sz w:val="22"/>
          <w:szCs w:val="22"/>
        </w:rPr>
        <w:t xml:space="preserve">z istniejącą </w:t>
      </w:r>
      <w:r w:rsidR="00426D7D" w:rsidRPr="00426D7D">
        <w:rPr>
          <w:rFonts w:ascii="Times New Roman" w:hAnsi="Times New Roman"/>
          <w:sz w:val="22"/>
          <w:szCs w:val="22"/>
        </w:rPr>
        <w:t xml:space="preserve">wcześniej </w:t>
      </w:r>
      <w:r w:rsidR="00426D7D">
        <w:rPr>
          <w:rFonts w:ascii="Times New Roman" w:hAnsi="Times New Roman"/>
          <w:sz w:val="22"/>
          <w:szCs w:val="22"/>
        </w:rPr>
        <w:t>łuszczycą</w:t>
      </w:r>
      <w:r w:rsidR="00426D7D" w:rsidRPr="00426D7D">
        <w:rPr>
          <w:rFonts w:ascii="Times New Roman" w:hAnsi="Times New Roman"/>
          <w:sz w:val="22"/>
          <w:szCs w:val="22"/>
        </w:rPr>
        <w:t xml:space="preserve"> </w:t>
      </w:r>
      <w:r w:rsidR="000262AB">
        <w:rPr>
          <w:rFonts w:ascii="Times New Roman" w:hAnsi="Times New Roman"/>
          <w:sz w:val="22"/>
          <w:szCs w:val="22"/>
        </w:rPr>
        <w:t>lub</w:t>
      </w:r>
      <w:r w:rsidR="00426D7D" w:rsidRPr="00426D7D">
        <w:rPr>
          <w:rFonts w:ascii="Times New Roman" w:hAnsi="Times New Roman"/>
          <w:sz w:val="22"/>
          <w:szCs w:val="22"/>
        </w:rPr>
        <w:t xml:space="preserve"> </w:t>
      </w:r>
      <w:r w:rsidR="00426D7D">
        <w:rPr>
          <w:rFonts w:ascii="Times New Roman" w:hAnsi="Times New Roman"/>
          <w:sz w:val="22"/>
          <w:szCs w:val="22"/>
        </w:rPr>
        <w:t>toczniem</w:t>
      </w:r>
      <w:r>
        <w:rPr>
          <w:rFonts w:ascii="Times New Roman" w:hAnsi="Times New Roman"/>
          <w:sz w:val="22"/>
          <w:szCs w:val="22"/>
        </w:rPr>
        <w:t xml:space="preserve"> </w:t>
      </w:r>
      <w:r w:rsidR="00426D7D" w:rsidRPr="00426D7D">
        <w:rPr>
          <w:rFonts w:ascii="Times New Roman" w:hAnsi="Times New Roman"/>
          <w:sz w:val="22"/>
          <w:szCs w:val="22"/>
        </w:rPr>
        <w:t>rumieniowaty</w:t>
      </w:r>
      <w:r w:rsidR="00426D7D">
        <w:rPr>
          <w:rFonts w:ascii="Times New Roman" w:hAnsi="Times New Roman"/>
          <w:sz w:val="22"/>
          <w:szCs w:val="22"/>
        </w:rPr>
        <w:t xml:space="preserve">m, </w:t>
      </w:r>
      <w:proofErr w:type="spellStart"/>
      <w:r>
        <w:rPr>
          <w:rFonts w:ascii="Times New Roman" w:hAnsi="Times New Roman"/>
          <w:sz w:val="22"/>
          <w:szCs w:val="22"/>
        </w:rPr>
        <w:t>t</w:t>
      </w:r>
      <w:r w:rsidRPr="00426D7D">
        <w:rPr>
          <w:rFonts w:ascii="Times New Roman" w:hAnsi="Times New Roman"/>
          <w:sz w:val="22"/>
          <w:szCs w:val="22"/>
        </w:rPr>
        <w:t>erbinafin</w:t>
      </w:r>
      <w:r>
        <w:rPr>
          <w:rFonts w:ascii="Times New Roman" w:hAnsi="Times New Roman"/>
          <w:sz w:val="22"/>
          <w:szCs w:val="22"/>
        </w:rPr>
        <w:t>ę</w:t>
      </w:r>
      <w:proofErr w:type="spellEnd"/>
      <w:r w:rsidRPr="00426D7D">
        <w:rPr>
          <w:rFonts w:ascii="Times New Roman" w:hAnsi="Times New Roman"/>
          <w:sz w:val="22"/>
          <w:szCs w:val="22"/>
        </w:rPr>
        <w:t xml:space="preserve"> należy stosować z ostrożnością</w:t>
      </w:r>
      <w:r>
        <w:rPr>
          <w:rFonts w:ascii="Times New Roman" w:hAnsi="Times New Roman"/>
          <w:sz w:val="22"/>
          <w:szCs w:val="22"/>
        </w:rPr>
        <w:t xml:space="preserve"> z</w:t>
      </w:r>
      <w:r w:rsidR="00B7648B">
        <w:rPr>
          <w:rFonts w:ascii="Times New Roman" w:hAnsi="Times New Roman"/>
          <w:sz w:val="22"/>
          <w:szCs w:val="22"/>
        </w:rPr>
        <w:t>e względu</w:t>
      </w:r>
      <w:r>
        <w:rPr>
          <w:rFonts w:ascii="Times New Roman" w:hAnsi="Times New Roman"/>
          <w:sz w:val="22"/>
          <w:szCs w:val="22"/>
        </w:rPr>
        <w:t xml:space="preserve"> na </w:t>
      </w:r>
      <w:r w:rsidR="000262AB">
        <w:rPr>
          <w:rFonts w:ascii="Times New Roman" w:hAnsi="Times New Roman"/>
          <w:sz w:val="22"/>
          <w:szCs w:val="22"/>
        </w:rPr>
        <w:t xml:space="preserve">bardzo rzadko </w:t>
      </w:r>
      <w:r>
        <w:rPr>
          <w:rFonts w:ascii="Times New Roman" w:hAnsi="Times New Roman"/>
          <w:sz w:val="22"/>
          <w:szCs w:val="22"/>
        </w:rPr>
        <w:t>zgł</w:t>
      </w:r>
      <w:r w:rsidR="000262AB">
        <w:rPr>
          <w:rFonts w:ascii="Times New Roman" w:hAnsi="Times New Roman"/>
          <w:sz w:val="22"/>
          <w:szCs w:val="22"/>
        </w:rPr>
        <w:t>a</w:t>
      </w:r>
      <w:r>
        <w:rPr>
          <w:rFonts w:ascii="Times New Roman" w:hAnsi="Times New Roman"/>
          <w:sz w:val="22"/>
          <w:szCs w:val="22"/>
        </w:rPr>
        <w:t>sz</w:t>
      </w:r>
      <w:r w:rsidR="000262AB">
        <w:rPr>
          <w:rFonts w:ascii="Times New Roman" w:hAnsi="Times New Roman"/>
          <w:sz w:val="22"/>
          <w:szCs w:val="22"/>
        </w:rPr>
        <w:t>a</w:t>
      </w:r>
      <w:r>
        <w:rPr>
          <w:rFonts w:ascii="Times New Roman" w:hAnsi="Times New Roman"/>
          <w:sz w:val="22"/>
          <w:szCs w:val="22"/>
        </w:rPr>
        <w:t>ne</w:t>
      </w:r>
      <w:r w:rsidR="00426D7D" w:rsidRPr="00426D7D">
        <w:rPr>
          <w:rFonts w:ascii="Times New Roman" w:hAnsi="Times New Roman"/>
          <w:sz w:val="22"/>
          <w:szCs w:val="22"/>
        </w:rPr>
        <w:t xml:space="preserve"> przypadki tocznia rumieniowatego</w:t>
      </w:r>
      <w:r>
        <w:rPr>
          <w:rFonts w:ascii="Times New Roman" w:hAnsi="Times New Roman"/>
          <w:sz w:val="22"/>
          <w:szCs w:val="22"/>
        </w:rPr>
        <w:t>.</w:t>
      </w:r>
    </w:p>
    <w:p w14:paraId="438E2996" w14:textId="77777777" w:rsidR="00EC3C32" w:rsidRDefault="00EC3C32" w:rsidP="00426D7D">
      <w:pPr>
        <w:pStyle w:val="Styl3"/>
        <w:spacing w:line="240" w:lineRule="auto"/>
        <w:rPr>
          <w:rFonts w:ascii="Times New Roman" w:hAnsi="Times New Roman"/>
          <w:sz w:val="22"/>
          <w:szCs w:val="22"/>
        </w:rPr>
      </w:pPr>
    </w:p>
    <w:p w14:paraId="3FDE2AB8" w14:textId="59E55A1C" w:rsidR="00EC3C32" w:rsidRPr="00E90C47" w:rsidRDefault="00C33FA0" w:rsidP="00EC3C32">
      <w:pPr>
        <w:rPr>
          <w:i w:val="0"/>
          <w:iCs w:val="0"/>
          <w:sz w:val="22"/>
          <w:szCs w:val="22"/>
        </w:rPr>
      </w:pPr>
      <w:r>
        <w:rPr>
          <w:i w:val="0"/>
          <w:iCs w:val="0"/>
          <w:sz w:val="22"/>
          <w:szCs w:val="22"/>
        </w:rPr>
        <w:t xml:space="preserve">Produkt leczniczy </w:t>
      </w:r>
      <w:proofErr w:type="spellStart"/>
      <w:r w:rsidR="00EC3C32" w:rsidRPr="00E90C47">
        <w:rPr>
          <w:i w:val="0"/>
          <w:iCs w:val="0"/>
          <w:sz w:val="22"/>
          <w:szCs w:val="22"/>
        </w:rPr>
        <w:t>Zelefion</w:t>
      </w:r>
      <w:proofErr w:type="spellEnd"/>
      <w:r w:rsidR="00EC3C32" w:rsidRPr="00E90C47">
        <w:rPr>
          <w:i w:val="0"/>
          <w:iCs w:val="0"/>
          <w:sz w:val="22"/>
          <w:szCs w:val="22"/>
        </w:rPr>
        <w:t xml:space="preserve"> zawiera mniej niż 1 </w:t>
      </w:r>
      <w:proofErr w:type="spellStart"/>
      <w:r w:rsidR="00EC3C32" w:rsidRPr="00E90C47">
        <w:rPr>
          <w:i w:val="0"/>
          <w:iCs w:val="0"/>
          <w:sz w:val="22"/>
          <w:szCs w:val="22"/>
        </w:rPr>
        <w:t>mmol</w:t>
      </w:r>
      <w:proofErr w:type="spellEnd"/>
      <w:r w:rsidR="00EC3C32" w:rsidRPr="00E90C47">
        <w:rPr>
          <w:i w:val="0"/>
          <w:iCs w:val="0"/>
          <w:sz w:val="22"/>
          <w:szCs w:val="22"/>
        </w:rPr>
        <w:t xml:space="preserve"> (23 mg) sodu </w:t>
      </w:r>
      <w:r w:rsidR="0065757F" w:rsidRPr="00E90C47">
        <w:rPr>
          <w:i w:val="0"/>
          <w:iCs w:val="0"/>
          <w:sz w:val="22"/>
          <w:szCs w:val="22"/>
        </w:rPr>
        <w:t>na</w:t>
      </w:r>
      <w:r w:rsidR="00EC3C32" w:rsidRPr="00E90C47">
        <w:rPr>
          <w:i w:val="0"/>
          <w:iCs w:val="0"/>
          <w:sz w:val="22"/>
          <w:szCs w:val="22"/>
        </w:rPr>
        <w:t xml:space="preserve"> table</w:t>
      </w:r>
      <w:r w:rsidR="0065757F" w:rsidRPr="00E90C47">
        <w:rPr>
          <w:i w:val="0"/>
          <w:iCs w:val="0"/>
          <w:sz w:val="22"/>
          <w:szCs w:val="22"/>
        </w:rPr>
        <w:t>tkę</w:t>
      </w:r>
      <w:r w:rsidR="00EC3C32" w:rsidRPr="00E90C47">
        <w:rPr>
          <w:i w:val="0"/>
          <w:iCs w:val="0"/>
          <w:sz w:val="22"/>
          <w:szCs w:val="22"/>
        </w:rPr>
        <w:t xml:space="preserve">, to znaczy </w:t>
      </w:r>
      <w:r>
        <w:rPr>
          <w:i w:val="0"/>
          <w:iCs w:val="0"/>
          <w:sz w:val="22"/>
          <w:szCs w:val="22"/>
        </w:rPr>
        <w:t>produkt</w:t>
      </w:r>
      <w:r w:rsidR="00EC3C32" w:rsidRPr="00E90C47">
        <w:rPr>
          <w:i w:val="0"/>
          <w:iCs w:val="0"/>
          <w:sz w:val="22"/>
          <w:szCs w:val="22"/>
        </w:rPr>
        <w:t xml:space="preserve"> uznaje się za „wolny od sodu”.</w:t>
      </w:r>
    </w:p>
    <w:p w14:paraId="7B6BA8EE" w14:textId="77777777" w:rsidR="00682B5D" w:rsidRPr="009F4507" w:rsidRDefault="00682B5D" w:rsidP="003B5C8E">
      <w:pPr>
        <w:pStyle w:val="Styl3"/>
        <w:spacing w:line="240" w:lineRule="auto"/>
        <w:rPr>
          <w:rFonts w:ascii="Times New Roman" w:hAnsi="Times New Roman"/>
          <w:sz w:val="22"/>
          <w:szCs w:val="22"/>
        </w:rPr>
      </w:pPr>
    </w:p>
    <w:p w14:paraId="6C3CAAB8"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4.5</w:t>
      </w:r>
      <w:r w:rsidR="009040E1">
        <w:rPr>
          <w:rFonts w:ascii="Times New Roman" w:hAnsi="Times New Roman" w:cs="Times New Roman"/>
          <w:sz w:val="22"/>
          <w:szCs w:val="22"/>
        </w:rPr>
        <w:tab/>
      </w:r>
      <w:r w:rsidRPr="009F4507">
        <w:rPr>
          <w:rFonts w:ascii="Times New Roman" w:hAnsi="Times New Roman" w:cs="Times New Roman"/>
          <w:sz w:val="22"/>
          <w:szCs w:val="22"/>
        </w:rPr>
        <w:t xml:space="preserve">Interakcje z innymi </w:t>
      </w:r>
      <w:r w:rsidR="009040E1">
        <w:rPr>
          <w:rFonts w:ascii="Times New Roman" w:hAnsi="Times New Roman" w:cs="Times New Roman"/>
          <w:sz w:val="22"/>
          <w:szCs w:val="22"/>
        </w:rPr>
        <w:t>produktami leczniczymi</w:t>
      </w:r>
      <w:r w:rsidR="009040E1" w:rsidRPr="009F4507">
        <w:rPr>
          <w:rFonts w:ascii="Times New Roman" w:hAnsi="Times New Roman" w:cs="Times New Roman"/>
          <w:sz w:val="22"/>
          <w:szCs w:val="22"/>
        </w:rPr>
        <w:t xml:space="preserve"> </w:t>
      </w:r>
      <w:r w:rsidRPr="009F4507">
        <w:rPr>
          <w:rFonts w:ascii="Times New Roman" w:hAnsi="Times New Roman" w:cs="Times New Roman"/>
          <w:sz w:val="22"/>
          <w:szCs w:val="22"/>
        </w:rPr>
        <w:t>i inne rodzaje interakcji</w:t>
      </w:r>
    </w:p>
    <w:p w14:paraId="6E6E4336" w14:textId="77777777" w:rsidR="003B5C8E" w:rsidRDefault="003B5C8E" w:rsidP="003B5C8E">
      <w:pPr>
        <w:pStyle w:val="Styl3"/>
        <w:spacing w:line="240" w:lineRule="auto"/>
        <w:rPr>
          <w:rFonts w:ascii="Times New Roman" w:hAnsi="Times New Roman"/>
          <w:sz w:val="22"/>
          <w:szCs w:val="22"/>
        </w:rPr>
      </w:pPr>
    </w:p>
    <w:p w14:paraId="17155DE3" w14:textId="77777777" w:rsidR="00426D7D" w:rsidRPr="00B22177" w:rsidRDefault="00426D7D" w:rsidP="003B5C8E">
      <w:pPr>
        <w:pStyle w:val="Styl3"/>
        <w:spacing w:line="240" w:lineRule="auto"/>
        <w:rPr>
          <w:rFonts w:ascii="Times New Roman" w:hAnsi="Times New Roman"/>
          <w:sz w:val="22"/>
          <w:szCs w:val="22"/>
          <w:u w:val="single"/>
        </w:rPr>
      </w:pPr>
      <w:r w:rsidRPr="00B22177">
        <w:rPr>
          <w:rFonts w:ascii="Times New Roman" w:hAnsi="Times New Roman"/>
          <w:sz w:val="22"/>
          <w:szCs w:val="22"/>
          <w:u w:val="single"/>
        </w:rPr>
        <w:t xml:space="preserve">Wpływ innych produktów leczniczych na </w:t>
      </w:r>
      <w:proofErr w:type="spellStart"/>
      <w:r w:rsidR="000178E8">
        <w:rPr>
          <w:rFonts w:ascii="Times New Roman" w:hAnsi="Times New Roman"/>
          <w:sz w:val="22"/>
          <w:szCs w:val="22"/>
          <w:u w:val="single"/>
        </w:rPr>
        <w:t>terbinafinę</w:t>
      </w:r>
      <w:proofErr w:type="spellEnd"/>
    </w:p>
    <w:p w14:paraId="29BF9D44" w14:textId="77777777" w:rsidR="00B22177" w:rsidRPr="00B22177" w:rsidRDefault="00426D7D" w:rsidP="00B22177">
      <w:pPr>
        <w:pStyle w:val="Styl3"/>
        <w:spacing w:line="240" w:lineRule="auto"/>
        <w:rPr>
          <w:rFonts w:ascii="Times New Roman" w:hAnsi="Times New Roman"/>
          <w:sz w:val="22"/>
          <w:szCs w:val="22"/>
        </w:rPr>
      </w:pPr>
      <w:proofErr w:type="spellStart"/>
      <w:r>
        <w:rPr>
          <w:rFonts w:ascii="Times New Roman" w:hAnsi="Times New Roman"/>
          <w:sz w:val="22"/>
          <w:szCs w:val="22"/>
        </w:rPr>
        <w:t>Klirens</w:t>
      </w:r>
      <w:proofErr w:type="spellEnd"/>
      <w:r>
        <w:rPr>
          <w:rFonts w:ascii="Times New Roman" w:hAnsi="Times New Roman"/>
          <w:sz w:val="22"/>
          <w:szCs w:val="22"/>
        </w:rPr>
        <w:t xml:space="preserve"> </w:t>
      </w:r>
      <w:proofErr w:type="spellStart"/>
      <w:r>
        <w:rPr>
          <w:rFonts w:ascii="Times New Roman" w:hAnsi="Times New Roman"/>
          <w:sz w:val="22"/>
          <w:szCs w:val="22"/>
        </w:rPr>
        <w:t>terbinafiny</w:t>
      </w:r>
      <w:proofErr w:type="spellEnd"/>
      <w:r>
        <w:rPr>
          <w:rFonts w:ascii="Times New Roman" w:hAnsi="Times New Roman"/>
          <w:sz w:val="22"/>
          <w:szCs w:val="22"/>
        </w:rPr>
        <w:t xml:space="preserve"> </w:t>
      </w:r>
      <w:r w:rsidR="000178E8">
        <w:rPr>
          <w:rFonts w:ascii="Times New Roman" w:hAnsi="Times New Roman"/>
          <w:sz w:val="22"/>
          <w:szCs w:val="22"/>
        </w:rPr>
        <w:t>mogą przyspieszać</w:t>
      </w:r>
      <w:r>
        <w:rPr>
          <w:rFonts w:ascii="Times New Roman" w:hAnsi="Times New Roman"/>
          <w:sz w:val="22"/>
          <w:szCs w:val="22"/>
        </w:rPr>
        <w:t xml:space="preserve"> produkty lecznicze</w:t>
      </w:r>
      <w:r w:rsidR="000178E8">
        <w:rPr>
          <w:rFonts w:ascii="Times New Roman" w:hAnsi="Times New Roman"/>
          <w:sz w:val="22"/>
          <w:szCs w:val="22"/>
        </w:rPr>
        <w:t>, które indukują metabolizm</w:t>
      </w:r>
      <w:r w:rsidR="000262AB">
        <w:rPr>
          <w:rFonts w:ascii="Times New Roman" w:hAnsi="Times New Roman"/>
          <w:sz w:val="22"/>
          <w:szCs w:val="22"/>
        </w:rPr>
        <w:t xml:space="preserve"> i </w:t>
      </w:r>
      <w:r w:rsidR="000178E8">
        <w:rPr>
          <w:rFonts w:ascii="Times New Roman" w:hAnsi="Times New Roman"/>
          <w:sz w:val="22"/>
          <w:szCs w:val="22"/>
        </w:rPr>
        <w:t>hamować go mogą produkty lecznicze, które hamują aktywność</w:t>
      </w:r>
      <w:r w:rsidR="00682B5D" w:rsidRPr="009F4507">
        <w:rPr>
          <w:rFonts w:ascii="Times New Roman" w:hAnsi="Times New Roman"/>
          <w:sz w:val="22"/>
          <w:szCs w:val="22"/>
        </w:rPr>
        <w:t xml:space="preserve"> cytochromu P 450</w:t>
      </w:r>
      <w:r w:rsidR="00B22177">
        <w:rPr>
          <w:rFonts w:ascii="Times New Roman" w:hAnsi="Times New Roman"/>
          <w:sz w:val="22"/>
          <w:szCs w:val="22"/>
        </w:rPr>
        <w:t>.</w:t>
      </w:r>
      <w:r w:rsidR="000262AB">
        <w:rPr>
          <w:rFonts w:ascii="Times New Roman" w:hAnsi="Times New Roman"/>
          <w:sz w:val="22"/>
          <w:szCs w:val="22"/>
        </w:rPr>
        <w:t xml:space="preserve"> </w:t>
      </w:r>
      <w:r w:rsidR="00B22177">
        <w:rPr>
          <w:rFonts w:ascii="Times New Roman" w:hAnsi="Times New Roman"/>
          <w:sz w:val="22"/>
          <w:szCs w:val="22"/>
        </w:rPr>
        <w:t xml:space="preserve">Jeśli </w:t>
      </w:r>
      <w:r w:rsidR="00D92360">
        <w:rPr>
          <w:rFonts w:ascii="Times New Roman" w:hAnsi="Times New Roman"/>
          <w:sz w:val="22"/>
          <w:szCs w:val="22"/>
        </w:rPr>
        <w:t>równoczesne</w:t>
      </w:r>
      <w:r w:rsidR="00B22177" w:rsidRPr="00B22177">
        <w:rPr>
          <w:rFonts w:ascii="Times New Roman" w:hAnsi="Times New Roman"/>
          <w:sz w:val="22"/>
          <w:szCs w:val="22"/>
        </w:rPr>
        <w:t xml:space="preserve"> </w:t>
      </w:r>
      <w:r w:rsidR="00D92360">
        <w:rPr>
          <w:rFonts w:ascii="Times New Roman" w:hAnsi="Times New Roman"/>
          <w:sz w:val="22"/>
          <w:szCs w:val="22"/>
        </w:rPr>
        <w:t>stosowanie</w:t>
      </w:r>
      <w:r w:rsidR="00B22177">
        <w:rPr>
          <w:rFonts w:ascii="Times New Roman" w:hAnsi="Times New Roman"/>
          <w:sz w:val="22"/>
          <w:szCs w:val="22"/>
        </w:rPr>
        <w:t xml:space="preserve"> takich produktów leczniczych jest konieczne, dawkowanie </w:t>
      </w:r>
      <w:proofErr w:type="spellStart"/>
      <w:r w:rsidR="00B22177">
        <w:rPr>
          <w:rFonts w:ascii="Times New Roman" w:hAnsi="Times New Roman"/>
          <w:sz w:val="22"/>
          <w:szCs w:val="22"/>
        </w:rPr>
        <w:t>terbinafiny</w:t>
      </w:r>
      <w:proofErr w:type="spellEnd"/>
      <w:r w:rsidR="00B22177">
        <w:rPr>
          <w:rFonts w:ascii="Times New Roman" w:hAnsi="Times New Roman"/>
          <w:sz w:val="22"/>
          <w:szCs w:val="22"/>
        </w:rPr>
        <w:t xml:space="preserve"> w</w:t>
      </w:r>
      <w:r w:rsidR="00D92360">
        <w:rPr>
          <w:rFonts w:ascii="Times New Roman" w:hAnsi="Times New Roman"/>
          <w:sz w:val="22"/>
          <w:szCs w:val="22"/>
        </w:rPr>
        <w:t xml:space="preserve"> </w:t>
      </w:r>
      <w:r w:rsidR="00B22177">
        <w:rPr>
          <w:rFonts w:ascii="Times New Roman" w:hAnsi="Times New Roman"/>
          <w:sz w:val="22"/>
          <w:szCs w:val="22"/>
        </w:rPr>
        <w:t xml:space="preserve">postaci tabletek może </w:t>
      </w:r>
      <w:r w:rsidR="00D92360">
        <w:rPr>
          <w:rFonts w:ascii="Times New Roman" w:hAnsi="Times New Roman"/>
          <w:sz w:val="22"/>
          <w:szCs w:val="22"/>
        </w:rPr>
        <w:t>wymagać</w:t>
      </w:r>
      <w:r w:rsidR="00B22177">
        <w:rPr>
          <w:rFonts w:ascii="Times New Roman" w:hAnsi="Times New Roman"/>
          <w:sz w:val="22"/>
          <w:szCs w:val="22"/>
        </w:rPr>
        <w:t xml:space="preserve"> odpowiedniego dostosowania.</w:t>
      </w:r>
      <w:r w:rsidR="00B22177" w:rsidRPr="00B22177">
        <w:rPr>
          <w:rFonts w:ascii="Times New Roman" w:hAnsi="Times New Roman"/>
          <w:sz w:val="22"/>
          <w:szCs w:val="22"/>
        </w:rPr>
        <w:br/>
      </w:r>
    </w:p>
    <w:p w14:paraId="3700FE57" w14:textId="77777777" w:rsidR="00B22177" w:rsidRDefault="00B22177" w:rsidP="003B5C8E">
      <w:pPr>
        <w:pStyle w:val="Styl3"/>
        <w:spacing w:line="240" w:lineRule="auto"/>
        <w:rPr>
          <w:rFonts w:ascii="Times New Roman" w:hAnsi="Times New Roman"/>
          <w:sz w:val="22"/>
          <w:szCs w:val="22"/>
        </w:rPr>
      </w:pPr>
      <w:r w:rsidRPr="00B22177">
        <w:rPr>
          <w:rFonts w:ascii="Times New Roman" w:hAnsi="Times New Roman"/>
          <w:sz w:val="22"/>
          <w:szCs w:val="22"/>
          <w:u w:val="single"/>
        </w:rPr>
        <w:t xml:space="preserve">Następujące produkty lecznicze mogą nasilać </w:t>
      </w:r>
      <w:r w:rsidR="00D92360">
        <w:rPr>
          <w:rFonts w:ascii="Times New Roman" w:hAnsi="Times New Roman"/>
          <w:sz w:val="22"/>
          <w:szCs w:val="22"/>
          <w:u w:val="single"/>
        </w:rPr>
        <w:t xml:space="preserve">działanie </w:t>
      </w:r>
      <w:proofErr w:type="spellStart"/>
      <w:r w:rsidR="00D92360">
        <w:rPr>
          <w:rFonts w:ascii="Times New Roman" w:hAnsi="Times New Roman"/>
          <w:sz w:val="22"/>
          <w:szCs w:val="22"/>
          <w:u w:val="single"/>
        </w:rPr>
        <w:t>terbinafiny</w:t>
      </w:r>
      <w:proofErr w:type="spellEnd"/>
      <w:r w:rsidRPr="00B22177">
        <w:rPr>
          <w:rFonts w:ascii="Times New Roman" w:hAnsi="Times New Roman"/>
          <w:sz w:val="22"/>
          <w:szCs w:val="22"/>
          <w:u w:val="single"/>
        </w:rPr>
        <w:t xml:space="preserve"> lub </w:t>
      </w:r>
      <w:r w:rsidR="00D92360">
        <w:rPr>
          <w:rFonts w:ascii="Times New Roman" w:hAnsi="Times New Roman"/>
          <w:sz w:val="22"/>
          <w:szCs w:val="22"/>
          <w:u w:val="single"/>
        </w:rPr>
        <w:t xml:space="preserve">zwiększać jej </w:t>
      </w:r>
      <w:r w:rsidRPr="00B22177">
        <w:rPr>
          <w:rFonts w:ascii="Times New Roman" w:hAnsi="Times New Roman"/>
          <w:sz w:val="22"/>
          <w:szCs w:val="22"/>
          <w:u w:val="single"/>
        </w:rPr>
        <w:t xml:space="preserve">stężenie </w:t>
      </w:r>
      <w:r w:rsidR="00D92360">
        <w:rPr>
          <w:rFonts w:ascii="Times New Roman" w:hAnsi="Times New Roman"/>
          <w:sz w:val="22"/>
          <w:szCs w:val="22"/>
          <w:u w:val="single"/>
        </w:rPr>
        <w:t>we krwi</w:t>
      </w:r>
    </w:p>
    <w:p w14:paraId="3C2A11C5" w14:textId="77777777" w:rsidR="00B22177" w:rsidRDefault="00B22177" w:rsidP="003B5C8E">
      <w:pPr>
        <w:pStyle w:val="Styl3"/>
        <w:spacing w:line="240" w:lineRule="auto"/>
        <w:rPr>
          <w:rFonts w:ascii="Times New Roman" w:hAnsi="Times New Roman"/>
          <w:sz w:val="22"/>
          <w:szCs w:val="22"/>
        </w:rPr>
      </w:pPr>
      <w:proofErr w:type="spellStart"/>
      <w:r>
        <w:rPr>
          <w:rFonts w:ascii="Times New Roman" w:hAnsi="Times New Roman"/>
          <w:sz w:val="22"/>
          <w:szCs w:val="22"/>
        </w:rPr>
        <w:t>C</w:t>
      </w:r>
      <w:r w:rsidR="000262AB">
        <w:rPr>
          <w:rFonts w:ascii="Times New Roman" w:hAnsi="Times New Roman"/>
          <w:sz w:val="22"/>
          <w:szCs w:val="22"/>
        </w:rPr>
        <w:t>y</w:t>
      </w:r>
      <w:r>
        <w:rPr>
          <w:rFonts w:ascii="Times New Roman" w:hAnsi="Times New Roman"/>
          <w:sz w:val="22"/>
          <w:szCs w:val="22"/>
        </w:rPr>
        <w:t>metydyna</w:t>
      </w:r>
      <w:proofErr w:type="spellEnd"/>
      <w:r>
        <w:rPr>
          <w:rFonts w:ascii="Times New Roman" w:hAnsi="Times New Roman"/>
          <w:sz w:val="22"/>
          <w:szCs w:val="22"/>
        </w:rPr>
        <w:t xml:space="preserve"> zmniejsza</w:t>
      </w:r>
      <w:r w:rsidR="00D92360">
        <w:rPr>
          <w:rFonts w:ascii="Times New Roman" w:hAnsi="Times New Roman"/>
          <w:sz w:val="22"/>
          <w:szCs w:val="22"/>
        </w:rPr>
        <w:t>ła</w:t>
      </w:r>
      <w:r>
        <w:rPr>
          <w:rFonts w:ascii="Times New Roman" w:hAnsi="Times New Roman"/>
          <w:sz w:val="22"/>
          <w:szCs w:val="22"/>
        </w:rPr>
        <w:t xml:space="preserve"> </w:t>
      </w:r>
      <w:proofErr w:type="spellStart"/>
      <w:r>
        <w:rPr>
          <w:rFonts w:ascii="Times New Roman" w:hAnsi="Times New Roman"/>
          <w:sz w:val="22"/>
          <w:szCs w:val="22"/>
        </w:rPr>
        <w:t>klirens</w:t>
      </w:r>
      <w:proofErr w:type="spellEnd"/>
      <w:r>
        <w:rPr>
          <w:rFonts w:ascii="Times New Roman" w:hAnsi="Times New Roman"/>
          <w:sz w:val="22"/>
          <w:szCs w:val="22"/>
        </w:rPr>
        <w:t xml:space="preserve"> </w:t>
      </w:r>
      <w:proofErr w:type="spellStart"/>
      <w:r>
        <w:rPr>
          <w:rFonts w:ascii="Times New Roman" w:hAnsi="Times New Roman"/>
          <w:sz w:val="22"/>
          <w:szCs w:val="22"/>
        </w:rPr>
        <w:t>terbinafiny</w:t>
      </w:r>
      <w:proofErr w:type="spellEnd"/>
      <w:r>
        <w:rPr>
          <w:rFonts w:ascii="Times New Roman" w:hAnsi="Times New Roman"/>
          <w:sz w:val="22"/>
          <w:szCs w:val="22"/>
        </w:rPr>
        <w:t xml:space="preserve"> o 33%.</w:t>
      </w:r>
    </w:p>
    <w:p w14:paraId="34F874F4" w14:textId="77777777" w:rsidR="00B22177" w:rsidRPr="009F4507" w:rsidRDefault="00B22177" w:rsidP="003B5C8E">
      <w:pPr>
        <w:pStyle w:val="Styl3"/>
        <w:spacing w:line="240" w:lineRule="auto"/>
        <w:rPr>
          <w:rFonts w:ascii="Times New Roman" w:hAnsi="Times New Roman"/>
          <w:sz w:val="22"/>
          <w:szCs w:val="22"/>
        </w:rPr>
      </w:pPr>
    </w:p>
    <w:p w14:paraId="3AAB8BEF" w14:textId="77777777" w:rsidR="00B22177" w:rsidRPr="000262AB" w:rsidRDefault="00B22177" w:rsidP="00B22177">
      <w:pPr>
        <w:pStyle w:val="Styl3"/>
        <w:spacing w:line="240" w:lineRule="auto"/>
        <w:rPr>
          <w:rFonts w:ascii="Times New Roman" w:hAnsi="Times New Roman"/>
          <w:sz w:val="22"/>
          <w:szCs w:val="22"/>
        </w:rPr>
      </w:pPr>
      <w:proofErr w:type="spellStart"/>
      <w:r w:rsidRPr="000262AB">
        <w:rPr>
          <w:rFonts w:ascii="Times New Roman" w:hAnsi="Times New Roman"/>
          <w:sz w:val="22"/>
          <w:szCs w:val="22"/>
        </w:rPr>
        <w:t>Flukonazol</w:t>
      </w:r>
      <w:proofErr w:type="spellEnd"/>
      <w:r w:rsidRPr="000262AB">
        <w:rPr>
          <w:rFonts w:ascii="Times New Roman" w:hAnsi="Times New Roman"/>
          <w:sz w:val="22"/>
          <w:szCs w:val="22"/>
        </w:rPr>
        <w:t xml:space="preserve"> </w:t>
      </w:r>
      <w:r w:rsidR="00D92360" w:rsidRPr="000262AB">
        <w:rPr>
          <w:rFonts w:ascii="Times New Roman" w:hAnsi="Times New Roman"/>
          <w:sz w:val="22"/>
          <w:szCs w:val="22"/>
        </w:rPr>
        <w:t>powodował zwiększenie wartości</w:t>
      </w:r>
      <w:r w:rsidRPr="000262AB">
        <w:rPr>
          <w:rFonts w:ascii="Times New Roman" w:hAnsi="Times New Roman"/>
          <w:sz w:val="22"/>
          <w:szCs w:val="22"/>
        </w:rPr>
        <w:t xml:space="preserve"> </w:t>
      </w:r>
      <w:proofErr w:type="spellStart"/>
      <w:r w:rsidRPr="000262AB">
        <w:rPr>
          <w:rFonts w:ascii="Times New Roman" w:hAnsi="Times New Roman"/>
          <w:sz w:val="22"/>
          <w:szCs w:val="22"/>
        </w:rPr>
        <w:t>C</w:t>
      </w:r>
      <w:r w:rsidRPr="007010AD">
        <w:rPr>
          <w:rFonts w:ascii="Times New Roman" w:hAnsi="Times New Roman"/>
          <w:sz w:val="22"/>
          <w:szCs w:val="22"/>
          <w:vertAlign w:val="subscript"/>
        </w:rPr>
        <w:t>max</w:t>
      </w:r>
      <w:proofErr w:type="spellEnd"/>
      <w:r w:rsidRPr="000262AB">
        <w:rPr>
          <w:rFonts w:ascii="Times New Roman" w:hAnsi="Times New Roman"/>
          <w:sz w:val="22"/>
          <w:szCs w:val="22"/>
        </w:rPr>
        <w:t xml:space="preserve"> i AUC </w:t>
      </w:r>
      <w:proofErr w:type="spellStart"/>
      <w:r w:rsidRPr="000262AB">
        <w:rPr>
          <w:rFonts w:ascii="Times New Roman" w:hAnsi="Times New Roman"/>
          <w:sz w:val="22"/>
          <w:szCs w:val="22"/>
        </w:rPr>
        <w:t>terbinafiny</w:t>
      </w:r>
      <w:proofErr w:type="spellEnd"/>
      <w:r w:rsidRPr="000262AB">
        <w:rPr>
          <w:rFonts w:ascii="Times New Roman" w:hAnsi="Times New Roman"/>
          <w:sz w:val="22"/>
          <w:szCs w:val="22"/>
        </w:rPr>
        <w:t xml:space="preserve"> odpowiednio </w:t>
      </w:r>
      <w:r w:rsidR="00E733BD" w:rsidRPr="000262AB">
        <w:rPr>
          <w:rFonts w:ascii="Times New Roman" w:hAnsi="Times New Roman"/>
          <w:sz w:val="22"/>
          <w:szCs w:val="22"/>
        </w:rPr>
        <w:t xml:space="preserve">o </w:t>
      </w:r>
      <w:r w:rsidRPr="000262AB">
        <w:rPr>
          <w:rFonts w:ascii="Times New Roman" w:hAnsi="Times New Roman"/>
          <w:sz w:val="22"/>
          <w:szCs w:val="22"/>
        </w:rPr>
        <w:t xml:space="preserve">52% i 69% </w:t>
      </w:r>
      <w:r w:rsidR="00920025">
        <w:rPr>
          <w:rFonts w:ascii="Times New Roman" w:hAnsi="Times New Roman"/>
          <w:sz w:val="22"/>
          <w:szCs w:val="22"/>
        </w:rPr>
        <w:t xml:space="preserve">           </w:t>
      </w:r>
      <w:r w:rsidR="00E733BD" w:rsidRPr="000262AB">
        <w:rPr>
          <w:rFonts w:ascii="Times New Roman" w:hAnsi="Times New Roman"/>
          <w:sz w:val="22"/>
          <w:szCs w:val="22"/>
        </w:rPr>
        <w:t xml:space="preserve">w wyniku </w:t>
      </w:r>
      <w:r w:rsidRPr="000262AB">
        <w:rPr>
          <w:rFonts w:ascii="Times New Roman" w:hAnsi="Times New Roman"/>
          <w:sz w:val="22"/>
          <w:szCs w:val="22"/>
        </w:rPr>
        <w:t xml:space="preserve">hamowania enzymów CYP2C9 i CYP3A4. Podobne zwiększenie </w:t>
      </w:r>
      <w:r w:rsidR="00E733BD" w:rsidRPr="000262AB">
        <w:rPr>
          <w:rFonts w:ascii="Times New Roman" w:hAnsi="Times New Roman"/>
          <w:sz w:val="22"/>
          <w:szCs w:val="22"/>
        </w:rPr>
        <w:t xml:space="preserve">wartości </w:t>
      </w:r>
      <w:proofErr w:type="spellStart"/>
      <w:r w:rsidR="00E733BD" w:rsidRPr="000262AB">
        <w:rPr>
          <w:rFonts w:ascii="Times New Roman" w:hAnsi="Times New Roman"/>
          <w:sz w:val="22"/>
          <w:szCs w:val="22"/>
        </w:rPr>
        <w:t>C</w:t>
      </w:r>
      <w:r w:rsidR="00E733BD" w:rsidRPr="007010AD">
        <w:rPr>
          <w:rFonts w:ascii="Times New Roman" w:hAnsi="Times New Roman"/>
          <w:sz w:val="22"/>
          <w:szCs w:val="22"/>
          <w:vertAlign w:val="subscript"/>
        </w:rPr>
        <w:t>max</w:t>
      </w:r>
      <w:proofErr w:type="spellEnd"/>
      <w:r w:rsidR="00E733BD" w:rsidRPr="000262AB">
        <w:rPr>
          <w:rFonts w:ascii="Times New Roman" w:hAnsi="Times New Roman"/>
          <w:sz w:val="22"/>
          <w:szCs w:val="22"/>
        </w:rPr>
        <w:t xml:space="preserve"> i AUC </w:t>
      </w:r>
      <w:r w:rsidRPr="000262AB">
        <w:rPr>
          <w:rFonts w:ascii="Times New Roman" w:hAnsi="Times New Roman"/>
          <w:sz w:val="22"/>
          <w:szCs w:val="22"/>
        </w:rPr>
        <w:t>może wystąpić</w:t>
      </w:r>
      <w:r w:rsidR="00E733BD" w:rsidRPr="000262AB">
        <w:rPr>
          <w:rFonts w:ascii="Times New Roman" w:hAnsi="Times New Roman"/>
          <w:sz w:val="22"/>
          <w:szCs w:val="22"/>
        </w:rPr>
        <w:t xml:space="preserve"> po jednoczesnym podaniu </w:t>
      </w:r>
      <w:proofErr w:type="spellStart"/>
      <w:r w:rsidR="00E733BD" w:rsidRPr="000262AB">
        <w:rPr>
          <w:rFonts w:ascii="Times New Roman" w:hAnsi="Times New Roman"/>
          <w:sz w:val="22"/>
          <w:szCs w:val="22"/>
        </w:rPr>
        <w:t>terbinafiny</w:t>
      </w:r>
      <w:proofErr w:type="spellEnd"/>
      <w:r w:rsidR="00E733BD" w:rsidRPr="000262AB">
        <w:rPr>
          <w:rFonts w:ascii="Times New Roman" w:hAnsi="Times New Roman"/>
          <w:sz w:val="22"/>
          <w:szCs w:val="22"/>
        </w:rPr>
        <w:t xml:space="preserve"> z innymi</w:t>
      </w:r>
      <w:r w:rsidRPr="000262AB">
        <w:rPr>
          <w:rFonts w:ascii="Times New Roman" w:hAnsi="Times New Roman"/>
          <w:sz w:val="22"/>
          <w:szCs w:val="22"/>
        </w:rPr>
        <w:t xml:space="preserve"> </w:t>
      </w:r>
      <w:r w:rsidR="00E733BD" w:rsidRPr="000262AB">
        <w:rPr>
          <w:rFonts w:ascii="Times New Roman" w:hAnsi="Times New Roman"/>
          <w:sz w:val="22"/>
          <w:szCs w:val="22"/>
        </w:rPr>
        <w:t>produktami leczniczymi</w:t>
      </w:r>
      <w:r w:rsidRPr="000262AB">
        <w:rPr>
          <w:rFonts w:ascii="Times New Roman" w:hAnsi="Times New Roman"/>
          <w:sz w:val="22"/>
          <w:szCs w:val="22"/>
        </w:rPr>
        <w:t xml:space="preserve"> </w:t>
      </w:r>
      <w:r w:rsidR="00E733BD" w:rsidRPr="000262AB">
        <w:rPr>
          <w:rFonts w:ascii="Times New Roman" w:hAnsi="Times New Roman"/>
          <w:sz w:val="22"/>
          <w:szCs w:val="22"/>
        </w:rPr>
        <w:t>hamującymi zarówno CYP2C9</w:t>
      </w:r>
      <w:r w:rsidR="00920025">
        <w:rPr>
          <w:rFonts w:ascii="Times New Roman" w:hAnsi="Times New Roman"/>
          <w:sz w:val="22"/>
          <w:szCs w:val="22"/>
        </w:rPr>
        <w:t>,</w:t>
      </w:r>
      <w:r w:rsidR="00E733BD" w:rsidRPr="000262AB">
        <w:rPr>
          <w:rFonts w:ascii="Times New Roman" w:hAnsi="Times New Roman"/>
          <w:sz w:val="22"/>
          <w:szCs w:val="22"/>
        </w:rPr>
        <w:t xml:space="preserve"> jak i CYP3A4</w:t>
      </w:r>
      <w:r w:rsidR="00BB50E3">
        <w:rPr>
          <w:rFonts w:ascii="Times New Roman" w:hAnsi="Times New Roman"/>
          <w:sz w:val="22"/>
          <w:szCs w:val="22"/>
        </w:rPr>
        <w:t>,</w:t>
      </w:r>
      <w:r w:rsidR="00E05A45">
        <w:rPr>
          <w:rFonts w:ascii="Times New Roman" w:hAnsi="Times New Roman"/>
          <w:sz w:val="22"/>
          <w:szCs w:val="22"/>
        </w:rPr>
        <w:t xml:space="preserve"> </w:t>
      </w:r>
      <w:r w:rsidRPr="000262AB">
        <w:rPr>
          <w:rFonts w:ascii="Times New Roman" w:hAnsi="Times New Roman"/>
          <w:sz w:val="22"/>
          <w:szCs w:val="22"/>
        </w:rPr>
        <w:t>taki</w:t>
      </w:r>
      <w:r w:rsidR="00E733BD" w:rsidRPr="000262AB">
        <w:rPr>
          <w:rFonts w:ascii="Times New Roman" w:hAnsi="Times New Roman"/>
          <w:sz w:val="22"/>
          <w:szCs w:val="22"/>
        </w:rPr>
        <w:t>mi</w:t>
      </w:r>
      <w:r w:rsidRPr="000262AB">
        <w:rPr>
          <w:rFonts w:ascii="Times New Roman" w:hAnsi="Times New Roman"/>
          <w:sz w:val="22"/>
          <w:szCs w:val="22"/>
        </w:rPr>
        <w:t xml:space="preserve"> jak </w:t>
      </w:r>
      <w:proofErr w:type="spellStart"/>
      <w:r w:rsidRPr="000262AB">
        <w:rPr>
          <w:rFonts w:ascii="Times New Roman" w:hAnsi="Times New Roman"/>
          <w:sz w:val="22"/>
          <w:szCs w:val="22"/>
        </w:rPr>
        <w:t>ketokonazol</w:t>
      </w:r>
      <w:proofErr w:type="spellEnd"/>
      <w:r w:rsidRPr="000262AB">
        <w:rPr>
          <w:rFonts w:ascii="Times New Roman" w:hAnsi="Times New Roman"/>
          <w:sz w:val="22"/>
          <w:szCs w:val="22"/>
        </w:rPr>
        <w:t xml:space="preserve"> i </w:t>
      </w:r>
      <w:proofErr w:type="spellStart"/>
      <w:r w:rsidRPr="000262AB">
        <w:rPr>
          <w:rFonts w:ascii="Times New Roman" w:hAnsi="Times New Roman"/>
          <w:sz w:val="22"/>
          <w:szCs w:val="22"/>
        </w:rPr>
        <w:t>amiodaron</w:t>
      </w:r>
      <w:proofErr w:type="spellEnd"/>
      <w:r w:rsidR="00E733BD" w:rsidRPr="000262AB">
        <w:rPr>
          <w:rFonts w:ascii="Times New Roman" w:hAnsi="Times New Roman"/>
          <w:sz w:val="22"/>
          <w:szCs w:val="22"/>
        </w:rPr>
        <w:t>.</w:t>
      </w:r>
    </w:p>
    <w:p w14:paraId="62241AC0" w14:textId="77777777" w:rsidR="00B22177" w:rsidRPr="00B22177" w:rsidRDefault="00B22177" w:rsidP="00B22177">
      <w:pPr>
        <w:pStyle w:val="Styl3"/>
        <w:spacing w:line="240" w:lineRule="auto"/>
        <w:rPr>
          <w:rFonts w:ascii="Times New Roman" w:hAnsi="Times New Roman"/>
          <w:sz w:val="22"/>
          <w:szCs w:val="22"/>
          <w:u w:val="single"/>
        </w:rPr>
      </w:pPr>
    </w:p>
    <w:p w14:paraId="1E232A2B" w14:textId="77777777" w:rsidR="000A657F" w:rsidRDefault="00B22177" w:rsidP="003B5C8E">
      <w:pPr>
        <w:pStyle w:val="Styl3"/>
        <w:spacing w:line="240" w:lineRule="auto"/>
        <w:rPr>
          <w:rFonts w:ascii="Times New Roman" w:hAnsi="Times New Roman"/>
          <w:sz w:val="22"/>
          <w:szCs w:val="22"/>
          <w:u w:val="single"/>
        </w:rPr>
      </w:pPr>
      <w:r w:rsidRPr="00B22177">
        <w:rPr>
          <w:rFonts w:ascii="Times New Roman" w:hAnsi="Times New Roman"/>
          <w:sz w:val="22"/>
          <w:szCs w:val="22"/>
          <w:u w:val="single"/>
        </w:rPr>
        <w:t xml:space="preserve">Następujące produkty lecznicze mogą </w:t>
      </w:r>
      <w:r w:rsidR="00A043D5">
        <w:rPr>
          <w:rFonts w:ascii="Times New Roman" w:hAnsi="Times New Roman"/>
          <w:sz w:val="22"/>
          <w:szCs w:val="22"/>
          <w:u w:val="single"/>
        </w:rPr>
        <w:t xml:space="preserve">osłabiać działanie </w:t>
      </w:r>
      <w:proofErr w:type="spellStart"/>
      <w:r w:rsidR="00A043D5">
        <w:rPr>
          <w:rFonts w:ascii="Times New Roman" w:hAnsi="Times New Roman"/>
          <w:sz w:val="22"/>
          <w:szCs w:val="22"/>
          <w:u w:val="single"/>
        </w:rPr>
        <w:t>terbinafiny</w:t>
      </w:r>
      <w:proofErr w:type="spellEnd"/>
      <w:r w:rsidR="00A043D5" w:rsidRPr="00B22177">
        <w:rPr>
          <w:rFonts w:ascii="Times New Roman" w:hAnsi="Times New Roman"/>
          <w:sz w:val="22"/>
          <w:szCs w:val="22"/>
          <w:u w:val="single"/>
        </w:rPr>
        <w:t xml:space="preserve"> lub </w:t>
      </w:r>
      <w:r w:rsidR="00A043D5">
        <w:rPr>
          <w:rFonts w:ascii="Times New Roman" w:hAnsi="Times New Roman"/>
          <w:sz w:val="22"/>
          <w:szCs w:val="22"/>
          <w:u w:val="single"/>
        </w:rPr>
        <w:t xml:space="preserve">zmniejszać jej </w:t>
      </w:r>
      <w:r w:rsidR="00A043D5" w:rsidRPr="00B22177">
        <w:rPr>
          <w:rFonts w:ascii="Times New Roman" w:hAnsi="Times New Roman"/>
          <w:sz w:val="22"/>
          <w:szCs w:val="22"/>
          <w:u w:val="single"/>
        </w:rPr>
        <w:t xml:space="preserve">stężenie </w:t>
      </w:r>
      <w:r w:rsidR="00A043D5">
        <w:rPr>
          <w:rFonts w:ascii="Times New Roman" w:hAnsi="Times New Roman"/>
          <w:sz w:val="22"/>
          <w:szCs w:val="22"/>
          <w:u w:val="single"/>
        </w:rPr>
        <w:t>we krwi</w:t>
      </w:r>
    </w:p>
    <w:p w14:paraId="4615751C" w14:textId="77777777" w:rsidR="000A657F" w:rsidRPr="00E05A45" w:rsidRDefault="00A043D5" w:rsidP="003B5C8E">
      <w:pPr>
        <w:pStyle w:val="Styl3"/>
        <w:spacing w:line="240" w:lineRule="auto"/>
        <w:rPr>
          <w:rFonts w:ascii="Times New Roman" w:hAnsi="Times New Roman"/>
          <w:sz w:val="22"/>
          <w:szCs w:val="22"/>
        </w:rPr>
      </w:pPr>
      <w:proofErr w:type="spellStart"/>
      <w:r w:rsidRPr="00E05A45">
        <w:rPr>
          <w:rFonts w:ascii="Times New Roman" w:hAnsi="Times New Roman"/>
          <w:sz w:val="22"/>
          <w:szCs w:val="22"/>
        </w:rPr>
        <w:t>Ryfampicyna</w:t>
      </w:r>
      <w:proofErr w:type="spellEnd"/>
      <w:r w:rsidRPr="00E05A45">
        <w:rPr>
          <w:rFonts w:ascii="Times New Roman" w:hAnsi="Times New Roman"/>
          <w:sz w:val="22"/>
          <w:szCs w:val="22"/>
        </w:rPr>
        <w:t xml:space="preserve"> z</w:t>
      </w:r>
      <w:r w:rsidR="00E05A45">
        <w:rPr>
          <w:rFonts w:ascii="Times New Roman" w:hAnsi="Times New Roman"/>
          <w:sz w:val="22"/>
          <w:szCs w:val="22"/>
        </w:rPr>
        <w:t>więk</w:t>
      </w:r>
      <w:r w:rsidRPr="00E05A45">
        <w:rPr>
          <w:rFonts w:ascii="Times New Roman" w:hAnsi="Times New Roman"/>
          <w:sz w:val="22"/>
          <w:szCs w:val="22"/>
        </w:rPr>
        <w:t>sza</w:t>
      </w:r>
      <w:r w:rsidR="000A657F" w:rsidRPr="00E05A45">
        <w:rPr>
          <w:rFonts w:ascii="Times New Roman" w:hAnsi="Times New Roman"/>
          <w:sz w:val="22"/>
          <w:szCs w:val="22"/>
        </w:rPr>
        <w:t xml:space="preserve"> </w:t>
      </w:r>
      <w:proofErr w:type="spellStart"/>
      <w:r w:rsidR="000A657F" w:rsidRPr="00E05A45">
        <w:rPr>
          <w:rFonts w:ascii="Times New Roman" w:hAnsi="Times New Roman"/>
          <w:sz w:val="22"/>
          <w:szCs w:val="22"/>
        </w:rPr>
        <w:t>klirens</w:t>
      </w:r>
      <w:proofErr w:type="spellEnd"/>
      <w:r w:rsidR="000A657F" w:rsidRPr="00E05A45">
        <w:rPr>
          <w:rFonts w:ascii="Times New Roman" w:hAnsi="Times New Roman"/>
          <w:sz w:val="22"/>
          <w:szCs w:val="22"/>
        </w:rPr>
        <w:t xml:space="preserve"> </w:t>
      </w:r>
      <w:proofErr w:type="spellStart"/>
      <w:r w:rsidR="000A657F" w:rsidRPr="00E05A45">
        <w:rPr>
          <w:rFonts w:ascii="Times New Roman" w:hAnsi="Times New Roman"/>
          <w:sz w:val="22"/>
          <w:szCs w:val="22"/>
        </w:rPr>
        <w:t>terbinafiny</w:t>
      </w:r>
      <w:proofErr w:type="spellEnd"/>
      <w:r w:rsidR="000A657F" w:rsidRPr="00E05A45">
        <w:rPr>
          <w:rFonts w:ascii="Times New Roman" w:hAnsi="Times New Roman"/>
          <w:sz w:val="22"/>
          <w:szCs w:val="22"/>
        </w:rPr>
        <w:t xml:space="preserve"> o 100%.</w:t>
      </w:r>
    </w:p>
    <w:p w14:paraId="403A8392" w14:textId="77777777" w:rsidR="000A657F" w:rsidRDefault="000A657F" w:rsidP="003B5C8E">
      <w:pPr>
        <w:pStyle w:val="Styl3"/>
        <w:spacing w:line="240" w:lineRule="auto"/>
        <w:rPr>
          <w:rFonts w:ascii="Times New Roman" w:hAnsi="Times New Roman"/>
          <w:sz w:val="22"/>
          <w:szCs w:val="22"/>
          <w:u w:val="single"/>
        </w:rPr>
      </w:pPr>
    </w:p>
    <w:p w14:paraId="1FD64E0F" w14:textId="77777777" w:rsidR="000A657F" w:rsidRDefault="00564E80" w:rsidP="003B5C8E">
      <w:pPr>
        <w:pStyle w:val="Styl3"/>
        <w:spacing w:line="240" w:lineRule="auto"/>
        <w:rPr>
          <w:rFonts w:ascii="Times New Roman" w:hAnsi="Times New Roman"/>
          <w:sz w:val="22"/>
          <w:szCs w:val="22"/>
          <w:u w:val="single"/>
        </w:rPr>
      </w:pPr>
      <w:r>
        <w:rPr>
          <w:rFonts w:ascii="Times New Roman" w:hAnsi="Times New Roman"/>
          <w:sz w:val="22"/>
          <w:szCs w:val="22"/>
          <w:u w:val="single"/>
        </w:rPr>
        <w:t xml:space="preserve">Wpływ </w:t>
      </w:r>
      <w:proofErr w:type="spellStart"/>
      <w:r>
        <w:rPr>
          <w:rFonts w:ascii="Times New Roman" w:hAnsi="Times New Roman"/>
          <w:sz w:val="22"/>
          <w:szCs w:val="22"/>
          <w:u w:val="single"/>
        </w:rPr>
        <w:t>terbinafiny</w:t>
      </w:r>
      <w:proofErr w:type="spellEnd"/>
      <w:r>
        <w:rPr>
          <w:rFonts w:ascii="Times New Roman" w:hAnsi="Times New Roman"/>
          <w:sz w:val="22"/>
          <w:szCs w:val="22"/>
          <w:u w:val="single"/>
        </w:rPr>
        <w:t xml:space="preserve"> na inne produkty lecznicze</w:t>
      </w:r>
    </w:p>
    <w:p w14:paraId="7B7D5D01" w14:textId="77777777" w:rsidR="00564E80" w:rsidRPr="00564E80" w:rsidRDefault="00564E80" w:rsidP="00920025">
      <w:pPr>
        <w:textAlignment w:val="top"/>
        <w:rPr>
          <w:i w:val="0"/>
          <w:sz w:val="22"/>
          <w:szCs w:val="22"/>
        </w:rPr>
      </w:pPr>
      <w:r w:rsidRPr="00F07D87">
        <w:rPr>
          <w:i w:val="0"/>
          <w:sz w:val="22"/>
          <w:szCs w:val="22"/>
        </w:rPr>
        <w:t xml:space="preserve">Wyniki badań przeprowadzanych </w:t>
      </w:r>
      <w:r w:rsidR="00D668C9" w:rsidRPr="00F07D87">
        <w:rPr>
          <w:sz w:val="22"/>
          <w:szCs w:val="22"/>
        </w:rPr>
        <w:t>in vitro</w:t>
      </w:r>
      <w:r w:rsidR="00D668C9" w:rsidRPr="00F07D87">
        <w:rPr>
          <w:i w:val="0"/>
          <w:sz w:val="22"/>
          <w:szCs w:val="22"/>
        </w:rPr>
        <w:t xml:space="preserve"> i </w:t>
      </w:r>
      <w:r w:rsidRPr="00F07D87">
        <w:rPr>
          <w:i w:val="0"/>
          <w:sz w:val="22"/>
          <w:szCs w:val="22"/>
        </w:rPr>
        <w:t>na zdrowych ochotnikach pokazuj</w:t>
      </w:r>
      <w:r w:rsidR="00E05A45" w:rsidRPr="00F07D87">
        <w:rPr>
          <w:i w:val="0"/>
          <w:sz w:val="22"/>
          <w:szCs w:val="22"/>
        </w:rPr>
        <w:t>ą</w:t>
      </w:r>
      <w:r w:rsidRPr="00F07D87">
        <w:rPr>
          <w:i w:val="0"/>
          <w:sz w:val="22"/>
          <w:szCs w:val="22"/>
        </w:rPr>
        <w:t xml:space="preserve">, że </w:t>
      </w:r>
      <w:proofErr w:type="spellStart"/>
      <w:r w:rsidRPr="00F07D87">
        <w:rPr>
          <w:i w:val="0"/>
          <w:sz w:val="22"/>
          <w:szCs w:val="22"/>
        </w:rPr>
        <w:t>terbinafina</w:t>
      </w:r>
      <w:proofErr w:type="spellEnd"/>
      <w:r w:rsidRPr="00F07D87">
        <w:rPr>
          <w:i w:val="0"/>
          <w:sz w:val="22"/>
          <w:szCs w:val="22"/>
        </w:rPr>
        <w:t xml:space="preserve"> wywiera nieistotny wpływ na zwiększanie i obniżanie </w:t>
      </w:r>
      <w:proofErr w:type="spellStart"/>
      <w:r w:rsidRPr="00F07D87">
        <w:rPr>
          <w:i w:val="0"/>
          <w:sz w:val="22"/>
          <w:szCs w:val="22"/>
        </w:rPr>
        <w:t>klirensu</w:t>
      </w:r>
      <w:proofErr w:type="spellEnd"/>
      <w:r w:rsidRPr="00F07D87">
        <w:rPr>
          <w:i w:val="0"/>
          <w:sz w:val="22"/>
          <w:szCs w:val="22"/>
        </w:rPr>
        <w:t xml:space="preserve"> </w:t>
      </w:r>
      <w:r w:rsidR="00A473B7" w:rsidRPr="00F07D87">
        <w:rPr>
          <w:i w:val="0"/>
          <w:sz w:val="22"/>
          <w:szCs w:val="22"/>
        </w:rPr>
        <w:t>wię</w:t>
      </w:r>
      <w:r w:rsidRPr="00F07D87">
        <w:rPr>
          <w:i w:val="0"/>
          <w:sz w:val="22"/>
          <w:szCs w:val="22"/>
        </w:rPr>
        <w:t xml:space="preserve">kszości produktów leczniczych, których metabolizm zachodzi przy udziale układu </w:t>
      </w:r>
      <w:r w:rsidR="00A20DC7" w:rsidRPr="00F07D87">
        <w:rPr>
          <w:i w:val="0"/>
          <w:sz w:val="22"/>
          <w:szCs w:val="22"/>
        </w:rPr>
        <w:t xml:space="preserve">enzymatycznego </w:t>
      </w:r>
      <w:r w:rsidRPr="00F07D87">
        <w:rPr>
          <w:i w:val="0"/>
          <w:sz w:val="22"/>
          <w:szCs w:val="22"/>
        </w:rPr>
        <w:t xml:space="preserve">cytochromu P450 (np. </w:t>
      </w:r>
      <w:proofErr w:type="spellStart"/>
      <w:r w:rsidRPr="00F07D87">
        <w:rPr>
          <w:i w:val="0"/>
          <w:sz w:val="22"/>
          <w:szCs w:val="22"/>
        </w:rPr>
        <w:t>terf</w:t>
      </w:r>
      <w:r w:rsidR="00D668C9" w:rsidRPr="00F07D87">
        <w:rPr>
          <w:i w:val="0"/>
          <w:sz w:val="22"/>
          <w:szCs w:val="22"/>
        </w:rPr>
        <w:t>enadyny</w:t>
      </w:r>
      <w:proofErr w:type="spellEnd"/>
      <w:r w:rsidRPr="00F07D87">
        <w:rPr>
          <w:i w:val="0"/>
          <w:sz w:val="22"/>
          <w:szCs w:val="22"/>
        </w:rPr>
        <w:t>,</w:t>
      </w:r>
      <w:r w:rsidRPr="00564E80">
        <w:rPr>
          <w:i w:val="0"/>
          <w:sz w:val="22"/>
          <w:szCs w:val="22"/>
        </w:rPr>
        <w:t xml:space="preserve"> </w:t>
      </w:r>
      <w:proofErr w:type="spellStart"/>
      <w:r w:rsidRPr="00564E80">
        <w:rPr>
          <w:i w:val="0"/>
          <w:sz w:val="22"/>
          <w:szCs w:val="22"/>
        </w:rPr>
        <w:t>triazolam</w:t>
      </w:r>
      <w:r w:rsidR="00D668C9">
        <w:rPr>
          <w:i w:val="0"/>
          <w:sz w:val="22"/>
          <w:szCs w:val="22"/>
        </w:rPr>
        <w:t>u</w:t>
      </w:r>
      <w:proofErr w:type="spellEnd"/>
      <w:r w:rsidRPr="00564E80">
        <w:rPr>
          <w:i w:val="0"/>
          <w:sz w:val="22"/>
          <w:szCs w:val="22"/>
        </w:rPr>
        <w:t>, tolbutamid</w:t>
      </w:r>
      <w:r w:rsidR="00D668C9">
        <w:rPr>
          <w:i w:val="0"/>
          <w:sz w:val="22"/>
          <w:szCs w:val="22"/>
        </w:rPr>
        <w:t>u</w:t>
      </w:r>
      <w:r>
        <w:rPr>
          <w:i w:val="0"/>
          <w:sz w:val="22"/>
          <w:szCs w:val="22"/>
        </w:rPr>
        <w:t xml:space="preserve"> </w:t>
      </w:r>
      <w:r w:rsidR="00D668C9">
        <w:rPr>
          <w:i w:val="0"/>
          <w:sz w:val="22"/>
          <w:szCs w:val="22"/>
        </w:rPr>
        <w:t>lub doustnych</w:t>
      </w:r>
      <w:r w:rsidRPr="00564E80">
        <w:rPr>
          <w:i w:val="0"/>
          <w:sz w:val="22"/>
          <w:szCs w:val="22"/>
        </w:rPr>
        <w:t xml:space="preserve"> środk</w:t>
      </w:r>
      <w:r w:rsidR="00D668C9">
        <w:rPr>
          <w:i w:val="0"/>
          <w:sz w:val="22"/>
          <w:szCs w:val="22"/>
        </w:rPr>
        <w:t>ów antykoncepcyjnych</w:t>
      </w:r>
      <w:r w:rsidRPr="00564E80">
        <w:rPr>
          <w:i w:val="0"/>
          <w:sz w:val="22"/>
          <w:szCs w:val="22"/>
        </w:rPr>
        <w:t>), z wyjątkiem tych, które metabolizowane</w:t>
      </w:r>
      <w:r w:rsidR="00E05A45">
        <w:rPr>
          <w:i w:val="0"/>
          <w:sz w:val="22"/>
          <w:szCs w:val="22"/>
        </w:rPr>
        <w:t xml:space="preserve"> są</w:t>
      </w:r>
      <w:r w:rsidRPr="00564E80">
        <w:rPr>
          <w:i w:val="0"/>
          <w:sz w:val="22"/>
          <w:szCs w:val="22"/>
        </w:rPr>
        <w:t xml:space="preserve"> przez CYP2D6 (patrz poniżej).</w:t>
      </w:r>
    </w:p>
    <w:p w14:paraId="1365DB1D" w14:textId="77777777" w:rsidR="00564E80" w:rsidRDefault="00564E80" w:rsidP="003B5C8E">
      <w:pPr>
        <w:pStyle w:val="Styl3"/>
        <w:spacing w:line="240" w:lineRule="auto"/>
        <w:rPr>
          <w:rFonts w:ascii="Times New Roman" w:hAnsi="Times New Roman"/>
          <w:sz w:val="22"/>
          <w:szCs w:val="22"/>
        </w:rPr>
      </w:pPr>
    </w:p>
    <w:p w14:paraId="4593A2CE" w14:textId="77777777" w:rsidR="00564E80" w:rsidRDefault="00A473B7" w:rsidP="003B5C8E">
      <w:pPr>
        <w:pStyle w:val="Styl3"/>
        <w:spacing w:line="240" w:lineRule="auto"/>
        <w:rPr>
          <w:rFonts w:ascii="Times New Roman" w:hAnsi="Times New Roman"/>
          <w:sz w:val="22"/>
          <w:szCs w:val="22"/>
        </w:rPr>
      </w:pPr>
      <w:proofErr w:type="spellStart"/>
      <w:r>
        <w:rPr>
          <w:rFonts w:ascii="Times New Roman" w:hAnsi="Times New Roman"/>
          <w:sz w:val="22"/>
          <w:szCs w:val="22"/>
        </w:rPr>
        <w:t>Terbinafina</w:t>
      </w:r>
      <w:proofErr w:type="spellEnd"/>
      <w:r>
        <w:rPr>
          <w:rFonts w:ascii="Times New Roman" w:hAnsi="Times New Roman"/>
          <w:sz w:val="22"/>
          <w:szCs w:val="22"/>
        </w:rPr>
        <w:t xml:space="preserve"> nie wpływa </w:t>
      </w:r>
      <w:r w:rsidRPr="00A473B7">
        <w:rPr>
          <w:rFonts w:ascii="Times New Roman" w:hAnsi="Times New Roman"/>
          <w:sz w:val="22"/>
          <w:szCs w:val="22"/>
        </w:rPr>
        <w:t xml:space="preserve">na </w:t>
      </w:r>
      <w:proofErr w:type="spellStart"/>
      <w:r w:rsidRPr="00A473B7">
        <w:rPr>
          <w:rFonts w:ascii="Times New Roman" w:hAnsi="Times New Roman"/>
          <w:sz w:val="22"/>
          <w:szCs w:val="22"/>
        </w:rPr>
        <w:t>klirens</w:t>
      </w:r>
      <w:proofErr w:type="spellEnd"/>
      <w:r w:rsidRPr="00A473B7">
        <w:rPr>
          <w:rFonts w:ascii="Times New Roman" w:hAnsi="Times New Roman"/>
          <w:sz w:val="22"/>
          <w:szCs w:val="22"/>
        </w:rPr>
        <w:t xml:space="preserve"> antypiryny ani </w:t>
      </w:r>
      <w:proofErr w:type="spellStart"/>
      <w:r w:rsidRPr="00A473B7">
        <w:rPr>
          <w:rFonts w:ascii="Times New Roman" w:hAnsi="Times New Roman"/>
          <w:sz w:val="22"/>
          <w:szCs w:val="22"/>
        </w:rPr>
        <w:t>digoksyny</w:t>
      </w:r>
      <w:proofErr w:type="spellEnd"/>
      <w:r>
        <w:rPr>
          <w:rFonts w:ascii="Times New Roman" w:hAnsi="Times New Roman"/>
          <w:sz w:val="22"/>
          <w:szCs w:val="22"/>
        </w:rPr>
        <w:t>.</w:t>
      </w:r>
    </w:p>
    <w:p w14:paraId="4BD98650" w14:textId="77777777" w:rsidR="00D668C9" w:rsidRDefault="00D668C9" w:rsidP="003B5C8E">
      <w:pPr>
        <w:pStyle w:val="Styl3"/>
        <w:spacing w:line="240" w:lineRule="auto"/>
        <w:rPr>
          <w:rFonts w:ascii="Times New Roman" w:hAnsi="Times New Roman"/>
          <w:sz w:val="22"/>
          <w:szCs w:val="22"/>
        </w:rPr>
      </w:pPr>
    </w:p>
    <w:p w14:paraId="73027DDB" w14:textId="77777777" w:rsidR="00A473B7" w:rsidRDefault="00A473B7" w:rsidP="00A473B7">
      <w:pPr>
        <w:pStyle w:val="Styl3"/>
        <w:spacing w:line="240" w:lineRule="auto"/>
        <w:rPr>
          <w:rFonts w:ascii="Times New Roman" w:hAnsi="Times New Roman"/>
          <w:sz w:val="22"/>
          <w:szCs w:val="22"/>
        </w:rPr>
      </w:pPr>
      <w:r>
        <w:rPr>
          <w:rFonts w:ascii="Times New Roman" w:hAnsi="Times New Roman"/>
          <w:sz w:val="22"/>
          <w:szCs w:val="22"/>
        </w:rPr>
        <w:t xml:space="preserve">U </w:t>
      </w:r>
      <w:r w:rsidRPr="00A473B7">
        <w:rPr>
          <w:rFonts w:ascii="Times New Roman" w:hAnsi="Times New Roman"/>
          <w:sz w:val="22"/>
          <w:szCs w:val="22"/>
        </w:rPr>
        <w:t>pacjentek</w:t>
      </w:r>
      <w:r>
        <w:rPr>
          <w:rFonts w:ascii="Times New Roman" w:hAnsi="Times New Roman"/>
          <w:sz w:val="22"/>
          <w:szCs w:val="22"/>
        </w:rPr>
        <w:t xml:space="preserve"> przyjmuj</w:t>
      </w:r>
      <w:r w:rsidR="00E05A45">
        <w:rPr>
          <w:rFonts w:ascii="Times New Roman" w:hAnsi="Times New Roman"/>
          <w:sz w:val="22"/>
          <w:szCs w:val="22"/>
        </w:rPr>
        <w:t>ą</w:t>
      </w:r>
      <w:r>
        <w:rPr>
          <w:rFonts w:ascii="Times New Roman" w:hAnsi="Times New Roman"/>
          <w:sz w:val="22"/>
          <w:szCs w:val="22"/>
        </w:rPr>
        <w:t xml:space="preserve">cych doustnie </w:t>
      </w:r>
      <w:proofErr w:type="spellStart"/>
      <w:r>
        <w:rPr>
          <w:rFonts w:ascii="Times New Roman" w:hAnsi="Times New Roman"/>
          <w:sz w:val="22"/>
          <w:szCs w:val="22"/>
        </w:rPr>
        <w:t>terbinafinę</w:t>
      </w:r>
      <w:proofErr w:type="spellEnd"/>
      <w:r>
        <w:rPr>
          <w:rFonts w:ascii="Times New Roman" w:hAnsi="Times New Roman"/>
          <w:sz w:val="22"/>
          <w:szCs w:val="22"/>
        </w:rPr>
        <w:t xml:space="preserve"> jednocześnie z doustnymi środkami antykoncepcyjnymi </w:t>
      </w:r>
      <w:r w:rsidR="001E1275">
        <w:rPr>
          <w:rFonts w:ascii="Times New Roman" w:hAnsi="Times New Roman"/>
          <w:sz w:val="22"/>
          <w:szCs w:val="22"/>
        </w:rPr>
        <w:t>zgłaszano</w:t>
      </w:r>
      <w:r>
        <w:rPr>
          <w:rFonts w:ascii="Times New Roman" w:hAnsi="Times New Roman"/>
          <w:sz w:val="22"/>
          <w:szCs w:val="22"/>
        </w:rPr>
        <w:t xml:space="preserve"> </w:t>
      </w:r>
      <w:r w:rsidR="00E05A45">
        <w:rPr>
          <w:rFonts w:ascii="Times New Roman" w:hAnsi="Times New Roman"/>
          <w:sz w:val="22"/>
          <w:szCs w:val="22"/>
        </w:rPr>
        <w:t xml:space="preserve">nieliczne </w:t>
      </w:r>
      <w:r w:rsidRPr="00A473B7">
        <w:rPr>
          <w:rFonts w:ascii="Times New Roman" w:hAnsi="Times New Roman"/>
          <w:sz w:val="22"/>
          <w:szCs w:val="22"/>
        </w:rPr>
        <w:t>przypadk</w:t>
      </w:r>
      <w:r w:rsidR="00E05A45">
        <w:rPr>
          <w:rFonts w:ascii="Times New Roman" w:hAnsi="Times New Roman"/>
          <w:sz w:val="22"/>
          <w:szCs w:val="22"/>
        </w:rPr>
        <w:t>i</w:t>
      </w:r>
      <w:r w:rsidRPr="00A473B7">
        <w:rPr>
          <w:rFonts w:ascii="Times New Roman" w:hAnsi="Times New Roman"/>
          <w:sz w:val="22"/>
          <w:szCs w:val="22"/>
        </w:rPr>
        <w:t xml:space="preserve"> nieregularn</w:t>
      </w:r>
      <w:r w:rsidR="00E05A45">
        <w:rPr>
          <w:rFonts w:ascii="Times New Roman" w:hAnsi="Times New Roman"/>
          <w:sz w:val="22"/>
          <w:szCs w:val="22"/>
        </w:rPr>
        <w:t>ego</w:t>
      </w:r>
      <w:r w:rsidRPr="00A473B7">
        <w:rPr>
          <w:rFonts w:ascii="Times New Roman" w:hAnsi="Times New Roman"/>
          <w:sz w:val="22"/>
          <w:szCs w:val="22"/>
        </w:rPr>
        <w:t xml:space="preserve"> miesiączk</w:t>
      </w:r>
      <w:r w:rsidR="00E05A45">
        <w:rPr>
          <w:rFonts w:ascii="Times New Roman" w:hAnsi="Times New Roman"/>
          <w:sz w:val="22"/>
          <w:szCs w:val="22"/>
        </w:rPr>
        <w:t>owania</w:t>
      </w:r>
      <w:r>
        <w:rPr>
          <w:rFonts w:ascii="Times New Roman" w:hAnsi="Times New Roman"/>
          <w:sz w:val="22"/>
          <w:szCs w:val="22"/>
        </w:rPr>
        <w:t>. Jednakże częstość wyst</w:t>
      </w:r>
      <w:r w:rsidR="00E05A45">
        <w:rPr>
          <w:rFonts w:ascii="Times New Roman" w:hAnsi="Times New Roman"/>
          <w:sz w:val="22"/>
          <w:szCs w:val="22"/>
        </w:rPr>
        <w:t>ę</w:t>
      </w:r>
      <w:r>
        <w:rPr>
          <w:rFonts w:ascii="Times New Roman" w:hAnsi="Times New Roman"/>
          <w:sz w:val="22"/>
          <w:szCs w:val="22"/>
        </w:rPr>
        <w:t>powania tych zaburzeń pozostaje w grani</w:t>
      </w:r>
      <w:r w:rsidR="001E1275">
        <w:rPr>
          <w:rFonts w:ascii="Times New Roman" w:hAnsi="Times New Roman"/>
          <w:sz w:val="22"/>
          <w:szCs w:val="22"/>
        </w:rPr>
        <w:t>ca</w:t>
      </w:r>
      <w:r>
        <w:rPr>
          <w:rFonts w:ascii="Times New Roman" w:hAnsi="Times New Roman"/>
          <w:sz w:val="22"/>
          <w:szCs w:val="22"/>
        </w:rPr>
        <w:t>ch częstości ich występowania u pacjentek przyjmujących wyłącznie doustne środki antykoncepcyjne.</w:t>
      </w:r>
    </w:p>
    <w:p w14:paraId="41A32FBF" w14:textId="77777777" w:rsidR="00A473B7" w:rsidRDefault="00A473B7" w:rsidP="00A473B7">
      <w:pPr>
        <w:pStyle w:val="Styl3"/>
        <w:spacing w:line="240" w:lineRule="auto"/>
        <w:rPr>
          <w:rFonts w:ascii="Times New Roman" w:hAnsi="Times New Roman"/>
          <w:sz w:val="22"/>
          <w:szCs w:val="22"/>
        </w:rPr>
      </w:pPr>
    </w:p>
    <w:p w14:paraId="2C6B8F86" w14:textId="77777777" w:rsidR="001E1275" w:rsidRPr="00E05A45" w:rsidRDefault="001E1275" w:rsidP="00A473B7">
      <w:pPr>
        <w:pStyle w:val="Styl3"/>
        <w:spacing w:line="240" w:lineRule="auto"/>
        <w:rPr>
          <w:rFonts w:ascii="Times New Roman" w:hAnsi="Times New Roman"/>
          <w:iCs w:val="0"/>
          <w:sz w:val="22"/>
          <w:szCs w:val="22"/>
          <w:u w:val="single"/>
        </w:rPr>
      </w:pPr>
      <w:proofErr w:type="spellStart"/>
      <w:r w:rsidRPr="00E05A45">
        <w:rPr>
          <w:rFonts w:ascii="Times New Roman" w:hAnsi="Times New Roman"/>
          <w:iCs w:val="0"/>
          <w:sz w:val="22"/>
          <w:szCs w:val="22"/>
          <w:u w:val="single"/>
        </w:rPr>
        <w:t>Terbinafina</w:t>
      </w:r>
      <w:proofErr w:type="spellEnd"/>
      <w:r w:rsidRPr="00E05A45">
        <w:rPr>
          <w:rFonts w:ascii="Times New Roman" w:hAnsi="Times New Roman"/>
          <w:iCs w:val="0"/>
          <w:sz w:val="22"/>
          <w:szCs w:val="22"/>
          <w:u w:val="single"/>
        </w:rPr>
        <w:t xml:space="preserve"> może nasilać działanie lub zwiększać stężenie w osoczu następujących leków</w:t>
      </w:r>
    </w:p>
    <w:p w14:paraId="356DD90E" w14:textId="77777777" w:rsidR="00A20E67" w:rsidRDefault="007010AD" w:rsidP="00A20E67">
      <w:pPr>
        <w:pStyle w:val="Default"/>
        <w:rPr>
          <w:sz w:val="22"/>
          <w:szCs w:val="22"/>
        </w:rPr>
      </w:pPr>
      <w:r>
        <w:rPr>
          <w:iCs/>
          <w:color w:val="auto"/>
          <w:sz w:val="22"/>
          <w:szCs w:val="22"/>
        </w:rPr>
        <w:t xml:space="preserve">Kofeina: </w:t>
      </w:r>
      <w:proofErr w:type="spellStart"/>
      <w:r w:rsidR="00A20E67">
        <w:rPr>
          <w:sz w:val="22"/>
          <w:szCs w:val="22"/>
        </w:rPr>
        <w:t>Terbinafina</w:t>
      </w:r>
      <w:proofErr w:type="spellEnd"/>
      <w:r w:rsidR="00A20E67">
        <w:rPr>
          <w:sz w:val="22"/>
          <w:szCs w:val="22"/>
        </w:rPr>
        <w:t xml:space="preserve"> zmniejszała </w:t>
      </w:r>
      <w:proofErr w:type="spellStart"/>
      <w:r w:rsidR="00A20E67">
        <w:rPr>
          <w:sz w:val="22"/>
          <w:szCs w:val="22"/>
        </w:rPr>
        <w:t>klirens</w:t>
      </w:r>
      <w:proofErr w:type="spellEnd"/>
      <w:r w:rsidR="00A20E67">
        <w:rPr>
          <w:sz w:val="22"/>
          <w:szCs w:val="22"/>
        </w:rPr>
        <w:t xml:space="preserve"> dożylnie podawanej kofeiny o 19%. </w:t>
      </w:r>
    </w:p>
    <w:p w14:paraId="522CAB9A" w14:textId="77777777" w:rsidR="001E1275" w:rsidRDefault="001E1275" w:rsidP="00A20E67">
      <w:pPr>
        <w:pStyle w:val="Default"/>
        <w:rPr>
          <w:sz w:val="22"/>
          <w:szCs w:val="22"/>
        </w:rPr>
      </w:pPr>
    </w:p>
    <w:p w14:paraId="16C011A8" w14:textId="77777777" w:rsidR="00A20E67" w:rsidRPr="00E05A45" w:rsidRDefault="00A20E67" w:rsidP="00A20E67">
      <w:pPr>
        <w:pStyle w:val="Default"/>
        <w:rPr>
          <w:sz w:val="22"/>
          <w:szCs w:val="22"/>
          <w:u w:val="single"/>
        </w:rPr>
      </w:pPr>
      <w:r w:rsidRPr="00E05A45">
        <w:rPr>
          <w:sz w:val="22"/>
          <w:szCs w:val="22"/>
          <w:u w:val="single"/>
        </w:rPr>
        <w:t xml:space="preserve">Leki metabolizowane głównie z udziałem CYP2D6 </w:t>
      </w:r>
    </w:p>
    <w:p w14:paraId="61722449" w14:textId="77777777" w:rsidR="00A20E67" w:rsidRDefault="00A20E67" w:rsidP="00A20E67">
      <w:pPr>
        <w:pStyle w:val="Default"/>
        <w:rPr>
          <w:sz w:val="22"/>
          <w:szCs w:val="22"/>
        </w:rPr>
      </w:pPr>
      <w:r>
        <w:rPr>
          <w:sz w:val="22"/>
          <w:szCs w:val="22"/>
        </w:rPr>
        <w:t xml:space="preserve">Badania </w:t>
      </w:r>
      <w:r>
        <w:rPr>
          <w:i/>
          <w:iCs/>
          <w:sz w:val="22"/>
          <w:szCs w:val="22"/>
        </w:rPr>
        <w:t>in vitro</w:t>
      </w:r>
      <w:r>
        <w:rPr>
          <w:iCs/>
          <w:sz w:val="22"/>
          <w:szCs w:val="22"/>
        </w:rPr>
        <w:t xml:space="preserve"> </w:t>
      </w:r>
      <w:r>
        <w:rPr>
          <w:i/>
          <w:iCs/>
          <w:sz w:val="22"/>
          <w:szCs w:val="22"/>
        </w:rPr>
        <w:t xml:space="preserve">i in vivo </w:t>
      </w:r>
      <w:r>
        <w:rPr>
          <w:sz w:val="22"/>
          <w:szCs w:val="22"/>
        </w:rPr>
        <w:t xml:space="preserve">wykazały, że </w:t>
      </w:r>
      <w:proofErr w:type="spellStart"/>
      <w:r>
        <w:rPr>
          <w:sz w:val="22"/>
          <w:szCs w:val="22"/>
        </w:rPr>
        <w:t>terbinafina</w:t>
      </w:r>
      <w:proofErr w:type="spellEnd"/>
      <w:r>
        <w:rPr>
          <w:sz w:val="22"/>
          <w:szCs w:val="22"/>
        </w:rPr>
        <w:t xml:space="preserve"> hamuje metabolizm przebiegający z udziałem CYP2D6. Wyniki tych badań mogą mieć znaczenie kliniczne w przypadku jednoczesnego stosowania </w:t>
      </w:r>
      <w:r w:rsidR="00B47F8C">
        <w:rPr>
          <w:sz w:val="22"/>
          <w:szCs w:val="22"/>
        </w:rPr>
        <w:t>produktów leczniczych</w:t>
      </w:r>
      <w:r>
        <w:rPr>
          <w:sz w:val="22"/>
          <w:szCs w:val="22"/>
        </w:rPr>
        <w:t>, które są metabolizowane głównie przez enzym</w:t>
      </w:r>
      <w:r w:rsidRPr="00A20E67">
        <w:rPr>
          <w:sz w:val="22"/>
          <w:szCs w:val="22"/>
        </w:rPr>
        <w:t xml:space="preserve"> </w:t>
      </w:r>
      <w:r>
        <w:rPr>
          <w:sz w:val="22"/>
          <w:szCs w:val="22"/>
        </w:rPr>
        <w:t>CYP2D6, takich jak: niektóre leki należące do trójpierścieniowych leków przeciwdepresyjnych, leków blokujących receptory adrenergiczne β, lek</w:t>
      </w:r>
      <w:r w:rsidR="00745A94">
        <w:rPr>
          <w:sz w:val="22"/>
          <w:szCs w:val="22"/>
        </w:rPr>
        <w:t>ów</w:t>
      </w:r>
      <w:r>
        <w:rPr>
          <w:sz w:val="22"/>
          <w:szCs w:val="22"/>
        </w:rPr>
        <w:t xml:space="preserve"> selektywnie blokują</w:t>
      </w:r>
      <w:r w:rsidR="00745A94">
        <w:rPr>
          <w:sz w:val="22"/>
          <w:szCs w:val="22"/>
        </w:rPr>
        <w:t>cych</w:t>
      </w:r>
      <w:r>
        <w:rPr>
          <w:sz w:val="22"/>
          <w:szCs w:val="22"/>
        </w:rPr>
        <w:t xml:space="preserve"> </w:t>
      </w:r>
      <w:r w:rsidR="00745A94">
        <w:rPr>
          <w:sz w:val="22"/>
          <w:szCs w:val="22"/>
        </w:rPr>
        <w:t xml:space="preserve">wychwyt zwrotny serotoniny, leków </w:t>
      </w:r>
      <w:proofErr w:type="spellStart"/>
      <w:r w:rsidR="00745A94">
        <w:rPr>
          <w:sz w:val="22"/>
          <w:szCs w:val="22"/>
        </w:rPr>
        <w:t>przeciwarytmicznych</w:t>
      </w:r>
      <w:proofErr w:type="spellEnd"/>
      <w:r>
        <w:rPr>
          <w:sz w:val="22"/>
          <w:szCs w:val="22"/>
        </w:rPr>
        <w:t xml:space="preserve"> </w:t>
      </w:r>
      <w:r w:rsidR="00745A94">
        <w:rPr>
          <w:sz w:val="22"/>
          <w:szCs w:val="22"/>
        </w:rPr>
        <w:t>(</w:t>
      </w:r>
      <w:r>
        <w:rPr>
          <w:sz w:val="22"/>
          <w:szCs w:val="22"/>
        </w:rPr>
        <w:t xml:space="preserve">grupy 1A, 1B i </w:t>
      </w:r>
      <w:smartTag w:uri="urn:schemas-microsoft-com:office:smarttags" w:element="metricconverter">
        <w:smartTagPr>
          <w:attr w:name="ProductID" w:val="1C"/>
        </w:smartTagPr>
        <w:r>
          <w:rPr>
            <w:sz w:val="22"/>
            <w:szCs w:val="22"/>
          </w:rPr>
          <w:t>1C</w:t>
        </w:r>
      </w:smartTag>
      <w:r w:rsidR="00745A94">
        <w:rPr>
          <w:sz w:val="22"/>
          <w:szCs w:val="22"/>
        </w:rPr>
        <w:t>)</w:t>
      </w:r>
      <w:r>
        <w:rPr>
          <w:sz w:val="22"/>
          <w:szCs w:val="22"/>
        </w:rPr>
        <w:t xml:space="preserve"> </w:t>
      </w:r>
      <w:r w:rsidR="00745A94">
        <w:rPr>
          <w:sz w:val="22"/>
          <w:szCs w:val="22"/>
        </w:rPr>
        <w:t>oraz inhibitorów</w:t>
      </w:r>
      <w:r>
        <w:rPr>
          <w:sz w:val="22"/>
          <w:szCs w:val="22"/>
        </w:rPr>
        <w:t xml:space="preserve"> MAO typu B, szczególnie jeśli charakteryzują się wąskim indeksem terapeutycznym (</w:t>
      </w:r>
      <w:r w:rsidR="00745A94">
        <w:rPr>
          <w:sz w:val="22"/>
          <w:szCs w:val="22"/>
        </w:rPr>
        <w:t xml:space="preserve">patrz pkt. 4.4. </w:t>
      </w:r>
      <w:r w:rsidR="00745A94" w:rsidRPr="009F4507">
        <w:rPr>
          <w:sz w:val="22"/>
          <w:szCs w:val="22"/>
        </w:rPr>
        <w:t>Specjalne ostrzeżenia i środki o</w:t>
      </w:r>
      <w:r w:rsidR="00745A94">
        <w:rPr>
          <w:sz w:val="22"/>
          <w:szCs w:val="22"/>
        </w:rPr>
        <w:t>strożności dotyczące stosowania</w:t>
      </w:r>
      <w:r>
        <w:rPr>
          <w:sz w:val="22"/>
          <w:szCs w:val="22"/>
        </w:rPr>
        <w:t xml:space="preserve">). </w:t>
      </w:r>
    </w:p>
    <w:p w14:paraId="72E6DE95" w14:textId="77777777" w:rsidR="00745A94" w:rsidRDefault="00745A94" w:rsidP="003B5C8E">
      <w:pPr>
        <w:pStyle w:val="Styl2"/>
        <w:spacing w:before="0" w:after="0" w:line="240" w:lineRule="auto"/>
        <w:rPr>
          <w:rFonts w:ascii="Times New Roman" w:hAnsi="Times New Roman" w:cs="Times New Roman"/>
          <w:sz w:val="22"/>
          <w:szCs w:val="22"/>
        </w:rPr>
      </w:pPr>
    </w:p>
    <w:p w14:paraId="1DF5E0B5" w14:textId="77777777" w:rsidR="00745A94" w:rsidRDefault="00745A94" w:rsidP="00745A94">
      <w:pPr>
        <w:pStyle w:val="Default"/>
        <w:rPr>
          <w:sz w:val="22"/>
          <w:szCs w:val="22"/>
        </w:rPr>
      </w:pPr>
      <w:proofErr w:type="spellStart"/>
      <w:r>
        <w:rPr>
          <w:sz w:val="22"/>
          <w:szCs w:val="22"/>
        </w:rPr>
        <w:t>Terbinafina</w:t>
      </w:r>
      <w:proofErr w:type="spellEnd"/>
      <w:r>
        <w:rPr>
          <w:sz w:val="22"/>
          <w:szCs w:val="22"/>
        </w:rPr>
        <w:t xml:space="preserve"> zmniejszała </w:t>
      </w:r>
      <w:proofErr w:type="spellStart"/>
      <w:r>
        <w:rPr>
          <w:sz w:val="22"/>
          <w:szCs w:val="22"/>
        </w:rPr>
        <w:t>klirens</w:t>
      </w:r>
      <w:proofErr w:type="spellEnd"/>
      <w:r>
        <w:rPr>
          <w:sz w:val="22"/>
          <w:szCs w:val="22"/>
        </w:rPr>
        <w:t xml:space="preserve"> </w:t>
      </w:r>
      <w:proofErr w:type="spellStart"/>
      <w:r>
        <w:rPr>
          <w:sz w:val="22"/>
          <w:szCs w:val="22"/>
        </w:rPr>
        <w:t>dezypraminy</w:t>
      </w:r>
      <w:proofErr w:type="spellEnd"/>
      <w:r>
        <w:rPr>
          <w:sz w:val="22"/>
          <w:szCs w:val="22"/>
        </w:rPr>
        <w:t xml:space="preserve"> o 82%. </w:t>
      </w:r>
    </w:p>
    <w:p w14:paraId="7CBA4CDA" w14:textId="77777777" w:rsidR="00745A94" w:rsidRDefault="00745A94" w:rsidP="003B5C8E">
      <w:pPr>
        <w:pStyle w:val="Styl2"/>
        <w:spacing w:before="0" w:after="0" w:line="240" w:lineRule="auto"/>
        <w:rPr>
          <w:rFonts w:ascii="Times New Roman" w:hAnsi="Times New Roman" w:cs="Times New Roman"/>
          <w:sz w:val="22"/>
          <w:szCs w:val="22"/>
        </w:rPr>
      </w:pPr>
    </w:p>
    <w:p w14:paraId="122343E1" w14:textId="77777777" w:rsidR="00745A94" w:rsidRPr="00E05A45" w:rsidRDefault="00745A94" w:rsidP="003B5C8E">
      <w:pPr>
        <w:pStyle w:val="Styl2"/>
        <w:spacing w:before="0" w:after="0" w:line="240" w:lineRule="auto"/>
        <w:rPr>
          <w:rFonts w:ascii="Times New Roman" w:hAnsi="Times New Roman" w:cs="Times New Roman"/>
          <w:b w:val="0"/>
          <w:sz w:val="22"/>
          <w:szCs w:val="22"/>
          <w:u w:val="single"/>
        </w:rPr>
      </w:pPr>
      <w:proofErr w:type="spellStart"/>
      <w:r w:rsidRPr="00E05A45">
        <w:rPr>
          <w:rFonts w:ascii="Times New Roman" w:hAnsi="Times New Roman" w:cs="Times New Roman"/>
          <w:b w:val="0"/>
          <w:sz w:val="22"/>
          <w:szCs w:val="22"/>
          <w:u w:val="single"/>
        </w:rPr>
        <w:t>Terbinafina</w:t>
      </w:r>
      <w:proofErr w:type="spellEnd"/>
      <w:r w:rsidRPr="00E05A45">
        <w:rPr>
          <w:rFonts w:ascii="Times New Roman" w:hAnsi="Times New Roman" w:cs="Times New Roman"/>
          <w:b w:val="0"/>
          <w:sz w:val="22"/>
          <w:szCs w:val="22"/>
          <w:u w:val="single"/>
        </w:rPr>
        <w:t xml:space="preserve"> może </w:t>
      </w:r>
      <w:r w:rsidR="00003856" w:rsidRPr="00E05A45">
        <w:rPr>
          <w:rFonts w:ascii="Times New Roman" w:hAnsi="Times New Roman" w:cs="Times New Roman"/>
          <w:b w:val="0"/>
          <w:sz w:val="22"/>
          <w:szCs w:val="22"/>
          <w:u w:val="single"/>
        </w:rPr>
        <w:t xml:space="preserve">zmniejszać działanie lub </w:t>
      </w:r>
      <w:r w:rsidR="00557B21">
        <w:rPr>
          <w:rFonts w:ascii="Times New Roman" w:hAnsi="Times New Roman" w:cs="Times New Roman"/>
          <w:b w:val="0"/>
          <w:sz w:val="22"/>
          <w:szCs w:val="22"/>
          <w:u w:val="single"/>
        </w:rPr>
        <w:t>stężenie w</w:t>
      </w:r>
      <w:r w:rsidRPr="00E05A45">
        <w:rPr>
          <w:rFonts w:ascii="Times New Roman" w:hAnsi="Times New Roman" w:cs="Times New Roman"/>
          <w:b w:val="0"/>
          <w:sz w:val="22"/>
          <w:szCs w:val="22"/>
          <w:u w:val="single"/>
        </w:rPr>
        <w:t xml:space="preserve"> osoczu następujących leków</w:t>
      </w:r>
    </w:p>
    <w:p w14:paraId="6DEFCBCD" w14:textId="77777777" w:rsidR="00745A94" w:rsidRDefault="00745A94" w:rsidP="00745A94">
      <w:pPr>
        <w:pStyle w:val="Default"/>
        <w:rPr>
          <w:sz w:val="22"/>
          <w:szCs w:val="22"/>
        </w:rPr>
      </w:pPr>
      <w:proofErr w:type="spellStart"/>
      <w:r>
        <w:rPr>
          <w:sz w:val="22"/>
          <w:szCs w:val="22"/>
        </w:rPr>
        <w:t>Terbinafina</w:t>
      </w:r>
      <w:proofErr w:type="spellEnd"/>
      <w:r>
        <w:rPr>
          <w:sz w:val="22"/>
          <w:szCs w:val="22"/>
        </w:rPr>
        <w:t xml:space="preserve"> z</w:t>
      </w:r>
      <w:r w:rsidR="00E05A45">
        <w:rPr>
          <w:sz w:val="22"/>
          <w:szCs w:val="22"/>
        </w:rPr>
        <w:t>więk</w:t>
      </w:r>
      <w:r>
        <w:rPr>
          <w:sz w:val="22"/>
          <w:szCs w:val="22"/>
        </w:rPr>
        <w:t xml:space="preserve">szała </w:t>
      </w:r>
      <w:proofErr w:type="spellStart"/>
      <w:r>
        <w:rPr>
          <w:sz w:val="22"/>
          <w:szCs w:val="22"/>
        </w:rPr>
        <w:t>klirens</w:t>
      </w:r>
      <w:proofErr w:type="spellEnd"/>
      <w:r>
        <w:rPr>
          <w:sz w:val="22"/>
          <w:szCs w:val="22"/>
        </w:rPr>
        <w:t xml:space="preserve"> </w:t>
      </w:r>
      <w:proofErr w:type="spellStart"/>
      <w:r>
        <w:rPr>
          <w:sz w:val="22"/>
          <w:szCs w:val="22"/>
        </w:rPr>
        <w:t>cyklospory</w:t>
      </w:r>
      <w:r w:rsidR="00E05A45">
        <w:rPr>
          <w:sz w:val="22"/>
          <w:szCs w:val="22"/>
        </w:rPr>
        <w:t>ny</w:t>
      </w:r>
      <w:proofErr w:type="spellEnd"/>
      <w:r>
        <w:rPr>
          <w:sz w:val="22"/>
          <w:szCs w:val="22"/>
        </w:rPr>
        <w:t xml:space="preserve"> o 15%. </w:t>
      </w:r>
    </w:p>
    <w:p w14:paraId="236A791A" w14:textId="77777777" w:rsidR="00745A94" w:rsidRDefault="00745A94" w:rsidP="003B5C8E">
      <w:pPr>
        <w:pStyle w:val="Styl2"/>
        <w:spacing w:before="0" w:after="0" w:line="240" w:lineRule="auto"/>
        <w:rPr>
          <w:rFonts w:ascii="Times New Roman" w:hAnsi="Times New Roman" w:cs="Times New Roman"/>
          <w:sz w:val="22"/>
          <w:szCs w:val="22"/>
        </w:rPr>
      </w:pPr>
    </w:p>
    <w:p w14:paraId="46B49736"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4.6</w:t>
      </w:r>
      <w:r w:rsidR="009040E1">
        <w:rPr>
          <w:rFonts w:ascii="Times New Roman" w:hAnsi="Times New Roman" w:cs="Times New Roman"/>
          <w:sz w:val="22"/>
          <w:szCs w:val="22"/>
        </w:rPr>
        <w:tab/>
        <w:t>Wpływ na płodność, c</w:t>
      </w:r>
      <w:r w:rsidRPr="009F4507">
        <w:rPr>
          <w:rFonts w:ascii="Times New Roman" w:hAnsi="Times New Roman" w:cs="Times New Roman"/>
          <w:sz w:val="22"/>
          <w:szCs w:val="22"/>
        </w:rPr>
        <w:t>iąż</w:t>
      </w:r>
      <w:r w:rsidR="003B5C8E">
        <w:rPr>
          <w:rFonts w:ascii="Times New Roman" w:hAnsi="Times New Roman" w:cs="Times New Roman"/>
          <w:sz w:val="22"/>
          <w:szCs w:val="22"/>
        </w:rPr>
        <w:t>ę</w:t>
      </w:r>
      <w:r w:rsidR="007010AD">
        <w:rPr>
          <w:rFonts w:ascii="Times New Roman" w:hAnsi="Times New Roman" w:cs="Times New Roman"/>
          <w:sz w:val="22"/>
          <w:szCs w:val="22"/>
        </w:rPr>
        <w:t xml:space="preserve"> i</w:t>
      </w:r>
      <w:r w:rsidRPr="009F4507">
        <w:rPr>
          <w:rFonts w:ascii="Times New Roman" w:hAnsi="Times New Roman" w:cs="Times New Roman"/>
          <w:sz w:val="22"/>
          <w:szCs w:val="22"/>
        </w:rPr>
        <w:t xml:space="preserve"> laktacj</w:t>
      </w:r>
      <w:r w:rsidR="003B5C8E">
        <w:rPr>
          <w:rFonts w:ascii="Times New Roman" w:hAnsi="Times New Roman" w:cs="Times New Roman"/>
          <w:sz w:val="22"/>
          <w:szCs w:val="22"/>
        </w:rPr>
        <w:t>ę</w:t>
      </w:r>
    </w:p>
    <w:p w14:paraId="1919D85F" w14:textId="77777777" w:rsidR="003B5C8E" w:rsidRDefault="003B5C8E" w:rsidP="003B5C8E">
      <w:pPr>
        <w:pStyle w:val="Styl3"/>
        <w:spacing w:line="240" w:lineRule="auto"/>
        <w:rPr>
          <w:rFonts w:ascii="Times New Roman" w:hAnsi="Times New Roman"/>
          <w:sz w:val="22"/>
          <w:szCs w:val="22"/>
        </w:rPr>
      </w:pPr>
    </w:p>
    <w:p w14:paraId="0F8E819E" w14:textId="77777777" w:rsidR="00F91BF6" w:rsidRPr="00E5260F" w:rsidRDefault="00F91BF6" w:rsidP="00F91BF6">
      <w:pPr>
        <w:pStyle w:val="Default"/>
        <w:rPr>
          <w:sz w:val="22"/>
          <w:szCs w:val="22"/>
          <w:u w:val="single"/>
        </w:rPr>
      </w:pPr>
      <w:r w:rsidRPr="00E5260F">
        <w:rPr>
          <w:sz w:val="22"/>
          <w:szCs w:val="22"/>
          <w:u w:val="single"/>
        </w:rPr>
        <w:t>Płodność</w:t>
      </w:r>
    </w:p>
    <w:p w14:paraId="690F3A5A" w14:textId="77777777" w:rsidR="00F91BF6" w:rsidRDefault="00F91BF6" w:rsidP="00F91BF6">
      <w:pPr>
        <w:pStyle w:val="Default"/>
        <w:rPr>
          <w:sz w:val="22"/>
          <w:szCs w:val="22"/>
        </w:rPr>
      </w:pPr>
      <w:r>
        <w:rPr>
          <w:sz w:val="22"/>
          <w:szCs w:val="22"/>
        </w:rPr>
        <w:t>Badania wpływu leku na płód i badania płodności na zwierzętach nie wykazały jego toksycznego działania.</w:t>
      </w:r>
    </w:p>
    <w:p w14:paraId="083E7221" w14:textId="77777777" w:rsidR="00F91BF6" w:rsidRDefault="00F91BF6" w:rsidP="00F91BF6">
      <w:pPr>
        <w:pStyle w:val="Default"/>
        <w:rPr>
          <w:sz w:val="22"/>
          <w:szCs w:val="22"/>
        </w:rPr>
      </w:pPr>
    </w:p>
    <w:p w14:paraId="5EAD10E3" w14:textId="77777777" w:rsidR="00266BF3" w:rsidRPr="00E05A45" w:rsidRDefault="00266BF3" w:rsidP="003B5C8E">
      <w:pPr>
        <w:pStyle w:val="Styl3"/>
        <w:spacing w:line="240" w:lineRule="auto"/>
        <w:rPr>
          <w:rFonts w:ascii="Times New Roman" w:hAnsi="Times New Roman"/>
          <w:sz w:val="22"/>
          <w:szCs w:val="22"/>
          <w:u w:val="single"/>
        </w:rPr>
      </w:pPr>
      <w:r w:rsidRPr="00E05A45">
        <w:rPr>
          <w:rFonts w:ascii="Times New Roman" w:hAnsi="Times New Roman"/>
          <w:sz w:val="22"/>
          <w:szCs w:val="22"/>
          <w:u w:val="single"/>
        </w:rPr>
        <w:t>Ciąż</w:t>
      </w:r>
      <w:r w:rsidR="00E05A45" w:rsidRPr="00E05A45">
        <w:rPr>
          <w:rFonts w:ascii="Times New Roman" w:hAnsi="Times New Roman"/>
          <w:sz w:val="22"/>
          <w:szCs w:val="22"/>
          <w:u w:val="single"/>
        </w:rPr>
        <w:t>a</w:t>
      </w:r>
    </w:p>
    <w:p w14:paraId="306DB772" w14:textId="77777777" w:rsidR="00266BF3" w:rsidRDefault="00266BF3" w:rsidP="00266BF3">
      <w:pPr>
        <w:pStyle w:val="Default"/>
        <w:rPr>
          <w:sz w:val="22"/>
          <w:szCs w:val="22"/>
        </w:rPr>
      </w:pPr>
      <w:r>
        <w:rPr>
          <w:sz w:val="22"/>
          <w:szCs w:val="22"/>
        </w:rPr>
        <w:t xml:space="preserve">Badania wpływu leku na płód i badania płodności na zwierzętach nie wykazały jego toksycznego działania. Ze względu na bardzo ograniczone doświadczenie kliniczne u kobiet w ciąży, </w:t>
      </w:r>
      <w:r w:rsidR="00E05A45">
        <w:rPr>
          <w:sz w:val="22"/>
          <w:szCs w:val="22"/>
        </w:rPr>
        <w:t xml:space="preserve">nie </w:t>
      </w:r>
      <w:r w:rsidR="00FE2753">
        <w:rPr>
          <w:sz w:val="22"/>
          <w:szCs w:val="22"/>
        </w:rPr>
        <w:t xml:space="preserve">należy </w:t>
      </w:r>
      <w:r w:rsidR="00E05A45">
        <w:rPr>
          <w:sz w:val="22"/>
          <w:szCs w:val="22"/>
        </w:rPr>
        <w:t xml:space="preserve">stosować </w:t>
      </w:r>
      <w:proofErr w:type="spellStart"/>
      <w:r w:rsidR="00E05A45">
        <w:rPr>
          <w:sz w:val="22"/>
          <w:szCs w:val="22"/>
        </w:rPr>
        <w:t>terbinfiny</w:t>
      </w:r>
      <w:proofErr w:type="spellEnd"/>
      <w:r w:rsidR="00E05A45">
        <w:rPr>
          <w:sz w:val="22"/>
          <w:szCs w:val="22"/>
        </w:rPr>
        <w:t xml:space="preserve"> w postaci tabletek </w:t>
      </w:r>
      <w:r>
        <w:rPr>
          <w:sz w:val="22"/>
          <w:szCs w:val="22"/>
        </w:rPr>
        <w:t xml:space="preserve">w okresie ciąży, chyba </w:t>
      </w:r>
      <w:r w:rsidR="00003856">
        <w:rPr>
          <w:sz w:val="22"/>
          <w:szCs w:val="22"/>
        </w:rPr>
        <w:t xml:space="preserve">że </w:t>
      </w:r>
      <w:r>
        <w:rPr>
          <w:sz w:val="22"/>
          <w:szCs w:val="22"/>
        </w:rPr>
        <w:t xml:space="preserve">stan kliniczny kobiety wymaga podania doustnego </w:t>
      </w:r>
      <w:proofErr w:type="spellStart"/>
      <w:r>
        <w:rPr>
          <w:sz w:val="22"/>
          <w:szCs w:val="22"/>
        </w:rPr>
        <w:t>terbinafiny</w:t>
      </w:r>
      <w:proofErr w:type="spellEnd"/>
      <w:r>
        <w:rPr>
          <w:sz w:val="22"/>
          <w:szCs w:val="22"/>
        </w:rPr>
        <w:t xml:space="preserve"> oraz potencjalne korzyści leczenia przewyższają ryzyko dla płodu. </w:t>
      </w:r>
    </w:p>
    <w:p w14:paraId="7C23683A" w14:textId="77777777" w:rsidR="00266BF3" w:rsidRDefault="00266BF3" w:rsidP="00266BF3">
      <w:pPr>
        <w:pStyle w:val="Default"/>
        <w:rPr>
          <w:sz w:val="22"/>
          <w:szCs w:val="22"/>
        </w:rPr>
      </w:pPr>
    </w:p>
    <w:p w14:paraId="756274C6" w14:textId="77777777" w:rsidR="00AE12BB" w:rsidRDefault="00AE12BB" w:rsidP="00E5260F">
      <w:pPr>
        <w:pStyle w:val="Default"/>
        <w:rPr>
          <w:sz w:val="22"/>
          <w:szCs w:val="22"/>
          <w:u w:val="single"/>
        </w:rPr>
      </w:pPr>
      <w:r>
        <w:rPr>
          <w:sz w:val="22"/>
          <w:szCs w:val="22"/>
          <w:u w:val="single"/>
        </w:rPr>
        <w:t>Karmienie piersią</w:t>
      </w:r>
    </w:p>
    <w:p w14:paraId="346A8157" w14:textId="77777777" w:rsidR="00E5260F" w:rsidRDefault="00266BF3" w:rsidP="00E5260F">
      <w:pPr>
        <w:pStyle w:val="Default"/>
        <w:rPr>
          <w:sz w:val="22"/>
          <w:szCs w:val="22"/>
        </w:rPr>
      </w:pPr>
      <w:proofErr w:type="spellStart"/>
      <w:r>
        <w:rPr>
          <w:sz w:val="22"/>
          <w:szCs w:val="22"/>
        </w:rPr>
        <w:t>Terbinafina</w:t>
      </w:r>
      <w:proofErr w:type="spellEnd"/>
      <w:r>
        <w:rPr>
          <w:sz w:val="22"/>
          <w:szCs w:val="22"/>
        </w:rPr>
        <w:t xml:space="preserve"> przenika do mleka kobiecego, dlatego matki stosujące </w:t>
      </w:r>
      <w:r w:rsidR="00E5260F">
        <w:rPr>
          <w:sz w:val="22"/>
          <w:szCs w:val="22"/>
        </w:rPr>
        <w:t xml:space="preserve">doustnie </w:t>
      </w:r>
      <w:proofErr w:type="spellStart"/>
      <w:r w:rsidR="00E5260F">
        <w:rPr>
          <w:sz w:val="22"/>
          <w:szCs w:val="22"/>
        </w:rPr>
        <w:t>terbinafinę</w:t>
      </w:r>
      <w:proofErr w:type="spellEnd"/>
      <w:r>
        <w:rPr>
          <w:sz w:val="22"/>
          <w:szCs w:val="22"/>
        </w:rPr>
        <w:t xml:space="preserve">, nie powinny karmić piersią. </w:t>
      </w:r>
    </w:p>
    <w:p w14:paraId="74F0C78F" w14:textId="77777777" w:rsidR="00682B5D" w:rsidRPr="009F4507" w:rsidRDefault="00682B5D" w:rsidP="003B5C8E">
      <w:pPr>
        <w:pStyle w:val="Styl3"/>
        <w:spacing w:line="240" w:lineRule="auto"/>
        <w:rPr>
          <w:rFonts w:ascii="Times New Roman" w:hAnsi="Times New Roman"/>
          <w:sz w:val="22"/>
          <w:szCs w:val="22"/>
        </w:rPr>
      </w:pPr>
    </w:p>
    <w:p w14:paraId="5424BACD"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4.7</w:t>
      </w:r>
      <w:r w:rsidR="009040E1">
        <w:rPr>
          <w:rFonts w:ascii="Times New Roman" w:hAnsi="Times New Roman" w:cs="Times New Roman"/>
          <w:sz w:val="22"/>
          <w:szCs w:val="22"/>
        </w:rPr>
        <w:tab/>
      </w:r>
      <w:r w:rsidRPr="009F4507">
        <w:rPr>
          <w:rFonts w:ascii="Times New Roman" w:hAnsi="Times New Roman" w:cs="Times New Roman"/>
          <w:sz w:val="22"/>
          <w:szCs w:val="22"/>
        </w:rPr>
        <w:t xml:space="preserve">Wpływ na zdolność prowadzenia pojazdów i obsługiwania </w:t>
      </w:r>
      <w:r w:rsidR="009040E1">
        <w:rPr>
          <w:rFonts w:ascii="Times New Roman" w:hAnsi="Times New Roman" w:cs="Times New Roman"/>
          <w:sz w:val="22"/>
          <w:szCs w:val="22"/>
        </w:rPr>
        <w:t>maszyn</w:t>
      </w:r>
    </w:p>
    <w:p w14:paraId="201F1C12" w14:textId="77777777" w:rsidR="003B5C8E" w:rsidRDefault="003B5C8E" w:rsidP="003B5C8E">
      <w:pPr>
        <w:pStyle w:val="Styl3"/>
        <w:spacing w:line="240" w:lineRule="auto"/>
        <w:rPr>
          <w:rFonts w:ascii="Times New Roman" w:hAnsi="Times New Roman"/>
          <w:sz w:val="22"/>
          <w:szCs w:val="22"/>
        </w:rPr>
      </w:pPr>
    </w:p>
    <w:p w14:paraId="6484B0F5" w14:textId="77777777" w:rsidR="00E5260F" w:rsidRDefault="00E5260F" w:rsidP="00E5260F">
      <w:pPr>
        <w:pStyle w:val="Default"/>
        <w:rPr>
          <w:sz w:val="22"/>
          <w:szCs w:val="22"/>
        </w:rPr>
      </w:pPr>
      <w:r>
        <w:rPr>
          <w:sz w:val="22"/>
          <w:szCs w:val="22"/>
        </w:rPr>
        <w:t xml:space="preserve">Nie przeprowadzono badań nad wpływem doustnie stosowanej </w:t>
      </w:r>
      <w:proofErr w:type="spellStart"/>
      <w:r>
        <w:rPr>
          <w:sz w:val="22"/>
          <w:szCs w:val="22"/>
        </w:rPr>
        <w:t>terbinafiny</w:t>
      </w:r>
      <w:proofErr w:type="spellEnd"/>
      <w:r>
        <w:rPr>
          <w:sz w:val="22"/>
          <w:szCs w:val="22"/>
        </w:rPr>
        <w:t xml:space="preserve"> na zdolność prowadzenia pojazdów i obsługiwania </w:t>
      </w:r>
      <w:r w:rsidR="00003856">
        <w:rPr>
          <w:sz w:val="22"/>
          <w:szCs w:val="22"/>
        </w:rPr>
        <w:t>maszyn</w:t>
      </w:r>
      <w:r>
        <w:rPr>
          <w:sz w:val="22"/>
          <w:szCs w:val="22"/>
        </w:rPr>
        <w:t xml:space="preserve">. Pacjenci, u których wystąpią zawroty głowy jako </w:t>
      </w:r>
      <w:r w:rsidR="00187A49">
        <w:rPr>
          <w:sz w:val="22"/>
          <w:szCs w:val="22"/>
        </w:rPr>
        <w:t xml:space="preserve">działanie niepożądane </w:t>
      </w:r>
      <w:r>
        <w:rPr>
          <w:sz w:val="22"/>
          <w:szCs w:val="22"/>
        </w:rPr>
        <w:t>powinni unikać prowadzenia pojazdów i obsługiwania maszyn</w:t>
      </w:r>
      <w:r w:rsidR="00E05A45">
        <w:rPr>
          <w:sz w:val="22"/>
          <w:szCs w:val="22"/>
        </w:rPr>
        <w:t>.</w:t>
      </w:r>
    </w:p>
    <w:p w14:paraId="51859FB6" w14:textId="77777777" w:rsidR="00682B5D" w:rsidRPr="009F4507" w:rsidRDefault="00682B5D" w:rsidP="00E5260F">
      <w:pPr>
        <w:pStyle w:val="Default"/>
        <w:rPr>
          <w:sz w:val="22"/>
          <w:szCs w:val="22"/>
        </w:rPr>
      </w:pPr>
    </w:p>
    <w:p w14:paraId="0E4CFADD"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4.8</w:t>
      </w:r>
      <w:r w:rsidR="009040E1">
        <w:rPr>
          <w:rFonts w:ascii="Times New Roman" w:hAnsi="Times New Roman" w:cs="Times New Roman"/>
          <w:sz w:val="22"/>
          <w:szCs w:val="22"/>
        </w:rPr>
        <w:tab/>
      </w:r>
      <w:r w:rsidRPr="009F4507">
        <w:rPr>
          <w:rFonts w:ascii="Times New Roman" w:hAnsi="Times New Roman" w:cs="Times New Roman"/>
          <w:sz w:val="22"/>
          <w:szCs w:val="22"/>
        </w:rPr>
        <w:t>Działania niepożądane</w:t>
      </w:r>
    </w:p>
    <w:p w14:paraId="3A40996C" w14:textId="77777777" w:rsidR="003B5C8E" w:rsidRDefault="003B5C8E" w:rsidP="003B5C8E">
      <w:pPr>
        <w:rPr>
          <w:sz w:val="22"/>
          <w:szCs w:val="22"/>
        </w:rPr>
      </w:pPr>
    </w:p>
    <w:p w14:paraId="5B4A935B" w14:textId="77777777" w:rsidR="00682B5D" w:rsidRPr="00201B10" w:rsidRDefault="00682B5D" w:rsidP="003B5C8E">
      <w:pPr>
        <w:rPr>
          <w:b/>
          <w:i w:val="0"/>
          <w:sz w:val="22"/>
          <w:szCs w:val="22"/>
        </w:rPr>
      </w:pPr>
      <w:r w:rsidRPr="00201B10">
        <w:rPr>
          <w:i w:val="0"/>
          <w:sz w:val="22"/>
          <w:szCs w:val="22"/>
        </w:rPr>
        <w:t xml:space="preserve">Działania niepożądane są zazwyczaj łagodne do umiarkowanych i przemijające. </w:t>
      </w:r>
    </w:p>
    <w:p w14:paraId="57040311" w14:textId="77777777" w:rsidR="00E5260F" w:rsidRPr="00003856" w:rsidRDefault="00E5260F" w:rsidP="00E5260F">
      <w:pPr>
        <w:rPr>
          <w:i w:val="0"/>
          <w:sz w:val="22"/>
          <w:szCs w:val="22"/>
        </w:rPr>
      </w:pPr>
      <w:r w:rsidRPr="00003856">
        <w:rPr>
          <w:i w:val="0"/>
          <w:sz w:val="22"/>
          <w:szCs w:val="22"/>
        </w:rPr>
        <w:t xml:space="preserve">Następujące działania niepożądane zaobserwowano </w:t>
      </w:r>
      <w:r w:rsidR="00F91BF6">
        <w:rPr>
          <w:i w:val="0"/>
          <w:sz w:val="22"/>
          <w:szCs w:val="22"/>
        </w:rPr>
        <w:t>w</w:t>
      </w:r>
      <w:r w:rsidRPr="00003856">
        <w:rPr>
          <w:i w:val="0"/>
          <w:sz w:val="22"/>
          <w:szCs w:val="22"/>
        </w:rPr>
        <w:t xml:space="preserve"> badaniach klinicznych oraz po wprowadzeniu produktu leczniczego na rynek.</w:t>
      </w:r>
    </w:p>
    <w:p w14:paraId="4FF68A6D" w14:textId="77777777" w:rsidR="00E5260F" w:rsidRPr="00601502" w:rsidRDefault="00E5260F" w:rsidP="00E5260F">
      <w:pPr>
        <w:rPr>
          <w:i w:val="0"/>
          <w:sz w:val="22"/>
          <w:szCs w:val="22"/>
        </w:rPr>
      </w:pPr>
      <w:r w:rsidRPr="00601502">
        <w:rPr>
          <w:i w:val="0"/>
          <w:color w:val="000000"/>
          <w:sz w:val="22"/>
          <w:szCs w:val="22"/>
        </w:rPr>
        <w:t xml:space="preserve">Działania niepożądane (Tabela 1) </w:t>
      </w:r>
      <w:r w:rsidRPr="00601502">
        <w:rPr>
          <w:i w:val="0"/>
          <w:sz w:val="22"/>
          <w:szCs w:val="22"/>
        </w:rPr>
        <w:t xml:space="preserve">zostały zestawione według częstości ich występowania, zaczynając od najczęściej występujących, według następującej konwencji: </w:t>
      </w:r>
      <w:r w:rsidR="008453F6" w:rsidRPr="00601502">
        <w:rPr>
          <w:i w:val="0"/>
          <w:sz w:val="22"/>
          <w:szCs w:val="22"/>
        </w:rPr>
        <w:t>bardzo często (</w:t>
      </w:r>
      <w:r w:rsidR="008453F6" w:rsidRPr="00601502">
        <w:rPr>
          <w:i w:val="0"/>
          <w:sz w:val="22"/>
          <w:szCs w:val="22"/>
          <w:u w:val="single"/>
        </w:rPr>
        <w:t>&gt;</w:t>
      </w:r>
      <w:r w:rsidR="008453F6" w:rsidRPr="00601502">
        <w:rPr>
          <w:i w:val="0"/>
          <w:sz w:val="22"/>
          <w:szCs w:val="22"/>
        </w:rPr>
        <w:t xml:space="preserve"> 1/10)</w:t>
      </w:r>
      <w:r w:rsidR="00601502">
        <w:rPr>
          <w:i w:val="0"/>
          <w:sz w:val="22"/>
          <w:szCs w:val="22"/>
        </w:rPr>
        <w:t xml:space="preserve">, </w:t>
      </w:r>
      <w:r w:rsidRPr="00601502">
        <w:rPr>
          <w:i w:val="0"/>
          <w:sz w:val="22"/>
          <w:szCs w:val="22"/>
        </w:rPr>
        <w:t xml:space="preserve">często </w:t>
      </w:r>
      <w:r w:rsidRPr="00601502">
        <w:rPr>
          <w:i w:val="0"/>
          <w:sz w:val="22"/>
          <w:szCs w:val="22"/>
        </w:rPr>
        <w:lastRenderedPageBreak/>
        <w:t>(≥ 1/100, &lt; 1/10); niezbyt często (≥ 1/1</w:t>
      </w:r>
      <w:r w:rsidR="00601502">
        <w:rPr>
          <w:i w:val="0"/>
          <w:sz w:val="22"/>
          <w:szCs w:val="22"/>
        </w:rPr>
        <w:t xml:space="preserve"> </w:t>
      </w:r>
      <w:r w:rsidRPr="00601502">
        <w:rPr>
          <w:i w:val="0"/>
          <w:sz w:val="22"/>
          <w:szCs w:val="22"/>
        </w:rPr>
        <w:t>000, &lt; 1/100); rzadko (≥ 1/10 000, &lt; 1/1 000); bardzo rzadko (&lt; 1/10 000), częstość nieznana (częstość nie może być określona na podstawie dostępnych danych).</w:t>
      </w:r>
    </w:p>
    <w:p w14:paraId="40295CFA" w14:textId="77777777" w:rsidR="00E5260F" w:rsidRPr="00003856" w:rsidRDefault="00E5260F" w:rsidP="003B5C8E">
      <w:pPr>
        <w:pStyle w:val="Styl3"/>
        <w:spacing w:line="240" w:lineRule="auto"/>
        <w:rPr>
          <w:rFonts w:ascii="Times New Roman" w:hAnsi="Times New Roman"/>
          <w:sz w:val="22"/>
          <w:szCs w:val="22"/>
        </w:rPr>
      </w:pPr>
      <w:r w:rsidRPr="00003856">
        <w:rPr>
          <w:rFonts w:ascii="Times New Roman" w:hAnsi="Times New Roman"/>
          <w:sz w:val="22"/>
          <w:szCs w:val="22"/>
        </w:rPr>
        <w:t>Tabela 1</w:t>
      </w:r>
    </w:p>
    <w:p w14:paraId="0DE0B372" w14:textId="77777777" w:rsidR="00682B5D" w:rsidRPr="009F4507" w:rsidRDefault="00682B5D" w:rsidP="003B5C8E">
      <w:pPr>
        <w:pStyle w:val="Styl3"/>
        <w:spacing w:line="240" w:lineRule="auto"/>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6520"/>
      </w:tblGrid>
      <w:tr w:rsidR="00682B5D" w:rsidRPr="009F4507" w14:paraId="39D39204" w14:textId="77777777">
        <w:trPr>
          <w:cantSplit/>
        </w:trPr>
        <w:tc>
          <w:tcPr>
            <w:tcW w:w="9072" w:type="dxa"/>
            <w:gridSpan w:val="3"/>
            <w:tcBorders>
              <w:top w:val="single" w:sz="4" w:space="0" w:color="auto"/>
              <w:left w:val="single" w:sz="4" w:space="0" w:color="auto"/>
              <w:bottom w:val="nil"/>
              <w:right w:val="single" w:sz="4" w:space="0" w:color="auto"/>
            </w:tcBorders>
          </w:tcPr>
          <w:p w14:paraId="0050E0FA" w14:textId="77777777" w:rsidR="00682B5D" w:rsidRPr="009F4507" w:rsidRDefault="00682B5D" w:rsidP="003B5C8E">
            <w:pPr>
              <w:pStyle w:val="Table"/>
              <w:spacing w:before="0" w:after="0"/>
              <w:rPr>
                <w:rFonts w:ascii="Times New Roman" w:hAnsi="Times New Roman"/>
                <w:b/>
                <w:sz w:val="22"/>
                <w:szCs w:val="22"/>
                <w:lang w:val="pl-PL"/>
              </w:rPr>
            </w:pPr>
            <w:r w:rsidRPr="009F4507">
              <w:rPr>
                <w:rFonts w:ascii="Times New Roman" w:hAnsi="Times New Roman"/>
                <w:b/>
                <w:snapToGrid w:val="0"/>
                <w:sz w:val="22"/>
                <w:szCs w:val="22"/>
                <w:lang w:val="pl-PL"/>
              </w:rPr>
              <w:t>Zaburzenia krwi i układu chłonnego</w:t>
            </w:r>
          </w:p>
        </w:tc>
      </w:tr>
      <w:tr w:rsidR="00682B5D" w:rsidRPr="009F4507" w14:paraId="61B2DCD5" w14:textId="77777777">
        <w:tc>
          <w:tcPr>
            <w:tcW w:w="567" w:type="dxa"/>
            <w:tcBorders>
              <w:top w:val="nil"/>
              <w:left w:val="single" w:sz="4" w:space="0" w:color="auto"/>
              <w:bottom w:val="nil"/>
              <w:right w:val="nil"/>
            </w:tcBorders>
          </w:tcPr>
          <w:p w14:paraId="049569F7" w14:textId="77777777" w:rsidR="00682B5D" w:rsidRPr="009F4507" w:rsidRDefault="00682B5D" w:rsidP="003B5C8E">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730EE7AB" w14:textId="77777777" w:rsidR="00682B5D" w:rsidRPr="009F4507" w:rsidRDefault="00682B5D" w:rsidP="003B5C8E">
            <w:pPr>
              <w:pStyle w:val="Table"/>
              <w:spacing w:before="0" w:after="0"/>
              <w:rPr>
                <w:rFonts w:ascii="Times New Roman" w:hAnsi="Times New Roman"/>
                <w:sz w:val="22"/>
                <w:szCs w:val="22"/>
                <w:lang w:val="pl-PL"/>
              </w:rPr>
            </w:pPr>
            <w:r w:rsidRPr="009F4507">
              <w:rPr>
                <w:rFonts w:ascii="Times New Roman" w:hAnsi="Times New Roman"/>
                <w:sz w:val="22"/>
                <w:szCs w:val="22"/>
                <w:lang w:val="pl-PL"/>
              </w:rPr>
              <w:t>Bardzo rzadko:</w:t>
            </w:r>
          </w:p>
        </w:tc>
        <w:tc>
          <w:tcPr>
            <w:tcW w:w="6520" w:type="dxa"/>
            <w:tcBorders>
              <w:top w:val="nil"/>
              <w:left w:val="nil"/>
              <w:bottom w:val="nil"/>
              <w:right w:val="single" w:sz="4" w:space="0" w:color="auto"/>
            </w:tcBorders>
          </w:tcPr>
          <w:p w14:paraId="1DDA7B24" w14:textId="77777777" w:rsidR="00682B5D" w:rsidRPr="001967CD" w:rsidRDefault="00E5260F" w:rsidP="003B5C8E">
            <w:pPr>
              <w:pStyle w:val="Table"/>
              <w:spacing w:before="0" w:after="0"/>
              <w:rPr>
                <w:rFonts w:ascii="Times New Roman" w:hAnsi="Times New Roman"/>
                <w:sz w:val="22"/>
                <w:szCs w:val="22"/>
                <w:lang w:val="pl-PL"/>
              </w:rPr>
            </w:pPr>
            <w:proofErr w:type="spellStart"/>
            <w:r w:rsidRPr="001967CD">
              <w:rPr>
                <w:rFonts w:ascii="Times New Roman" w:hAnsi="Times New Roman"/>
                <w:sz w:val="22"/>
                <w:szCs w:val="22"/>
                <w:lang w:val="pl-PL"/>
              </w:rPr>
              <w:t>Neutropenia</w:t>
            </w:r>
            <w:proofErr w:type="spellEnd"/>
            <w:r w:rsidRPr="001967CD">
              <w:rPr>
                <w:rFonts w:ascii="Times New Roman" w:hAnsi="Times New Roman"/>
                <w:sz w:val="22"/>
                <w:szCs w:val="22"/>
                <w:lang w:val="pl-PL"/>
              </w:rPr>
              <w:t xml:space="preserve">, agranulocytoza, trombocytopenia, </w:t>
            </w:r>
            <w:r w:rsidR="001967CD" w:rsidRPr="001967CD">
              <w:rPr>
                <w:rFonts w:ascii="Times New Roman" w:hAnsi="Times New Roman"/>
                <w:sz w:val="22"/>
                <w:szCs w:val="22"/>
                <w:lang w:val="pl-PL"/>
              </w:rPr>
              <w:t>pancytopenia</w:t>
            </w:r>
          </w:p>
        </w:tc>
      </w:tr>
      <w:tr w:rsidR="00E5260F" w:rsidRPr="009F4507" w14:paraId="34C2486C" w14:textId="77777777" w:rsidTr="00A86912">
        <w:tc>
          <w:tcPr>
            <w:tcW w:w="567" w:type="dxa"/>
            <w:tcBorders>
              <w:top w:val="nil"/>
              <w:left w:val="single" w:sz="4" w:space="0" w:color="auto"/>
              <w:bottom w:val="nil"/>
              <w:right w:val="nil"/>
            </w:tcBorders>
          </w:tcPr>
          <w:p w14:paraId="25CEBF88" w14:textId="77777777" w:rsidR="00E5260F" w:rsidRPr="009F4507" w:rsidRDefault="00E5260F" w:rsidP="00A86912">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07968A51" w14:textId="77777777" w:rsidR="00E5260F" w:rsidRPr="009F4507" w:rsidRDefault="00E5260F" w:rsidP="00A86912">
            <w:pPr>
              <w:pStyle w:val="Table"/>
              <w:spacing w:before="0" w:after="0"/>
              <w:rPr>
                <w:rFonts w:ascii="Times New Roman" w:hAnsi="Times New Roman"/>
                <w:sz w:val="22"/>
                <w:szCs w:val="22"/>
                <w:lang w:val="pl-PL"/>
              </w:rPr>
            </w:pPr>
            <w:r>
              <w:rPr>
                <w:rFonts w:ascii="Times New Roman" w:hAnsi="Times New Roman"/>
                <w:sz w:val="22"/>
                <w:szCs w:val="22"/>
                <w:lang w:val="pl-PL"/>
              </w:rPr>
              <w:t>Częstość nieznana</w:t>
            </w:r>
            <w:r w:rsidRPr="009F4507">
              <w:rPr>
                <w:rFonts w:ascii="Times New Roman" w:hAnsi="Times New Roman"/>
                <w:sz w:val="22"/>
                <w:szCs w:val="22"/>
                <w:lang w:val="pl-PL"/>
              </w:rPr>
              <w:t>:</w:t>
            </w:r>
          </w:p>
        </w:tc>
        <w:tc>
          <w:tcPr>
            <w:tcW w:w="6520" w:type="dxa"/>
            <w:tcBorders>
              <w:top w:val="nil"/>
              <w:left w:val="nil"/>
              <w:bottom w:val="nil"/>
              <w:right w:val="single" w:sz="4" w:space="0" w:color="auto"/>
            </w:tcBorders>
          </w:tcPr>
          <w:p w14:paraId="35450AF6" w14:textId="77777777" w:rsidR="00E5260F" w:rsidRPr="009F4507" w:rsidRDefault="00E5260F" w:rsidP="00A86912">
            <w:pPr>
              <w:pStyle w:val="Table"/>
              <w:spacing w:before="0" w:after="0"/>
              <w:rPr>
                <w:rFonts w:ascii="Times New Roman" w:hAnsi="Times New Roman"/>
                <w:sz w:val="22"/>
                <w:szCs w:val="22"/>
                <w:lang w:val="pl-PL"/>
              </w:rPr>
            </w:pPr>
            <w:r>
              <w:rPr>
                <w:rFonts w:ascii="Times New Roman" w:hAnsi="Times New Roman"/>
                <w:sz w:val="22"/>
                <w:szCs w:val="22"/>
                <w:lang w:val="pl-PL"/>
              </w:rPr>
              <w:t>Anemia</w:t>
            </w:r>
          </w:p>
        </w:tc>
      </w:tr>
      <w:tr w:rsidR="00682B5D" w:rsidRPr="009F4507" w14:paraId="583710FA" w14:textId="77777777">
        <w:trPr>
          <w:cantSplit/>
        </w:trPr>
        <w:tc>
          <w:tcPr>
            <w:tcW w:w="9072" w:type="dxa"/>
            <w:gridSpan w:val="3"/>
            <w:tcBorders>
              <w:top w:val="nil"/>
              <w:left w:val="single" w:sz="4" w:space="0" w:color="auto"/>
              <w:bottom w:val="nil"/>
              <w:right w:val="single" w:sz="4" w:space="0" w:color="auto"/>
            </w:tcBorders>
          </w:tcPr>
          <w:p w14:paraId="1C6134E6" w14:textId="77777777" w:rsidR="00682B5D" w:rsidRPr="009F4507" w:rsidRDefault="00682B5D" w:rsidP="003B5C8E">
            <w:pPr>
              <w:pStyle w:val="Table"/>
              <w:spacing w:before="0" w:after="0"/>
              <w:rPr>
                <w:rFonts w:ascii="Times New Roman" w:hAnsi="Times New Roman"/>
                <w:b/>
                <w:sz w:val="22"/>
                <w:szCs w:val="22"/>
                <w:lang w:val="pl-PL"/>
              </w:rPr>
            </w:pPr>
            <w:r w:rsidRPr="009F4507">
              <w:rPr>
                <w:rFonts w:ascii="Times New Roman" w:hAnsi="Times New Roman"/>
                <w:b/>
                <w:snapToGrid w:val="0"/>
                <w:sz w:val="22"/>
                <w:szCs w:val="22"/>
                <w:lang w:val="pl-PL"/>
              </w:rPr>
              <w:t>Zaburzenia układu immunologicznego</w:t>
            </w:r>
          </w:p>
        </w:tc>
      </w:tr>
      <w:tr w:rsidR="00682B5D" w:rsidRPr="009F4507" w14:paraId="1DA9ABD3" w14:textId="77777777">
        <w:tc>
          <w:tcPr>
            <w:tcW w:w="567" w:type="dxa"/>
            <w:tcBorders>
              <w:top w:val="nil"/>
              <w:left w:val="single" w:sz="4" w:space="0" w:color="auto"/>
              <w:bottom w:val="nil"/>
              <w:right w:val="nil"/>
            </w:tcBorders>
          </w:tcPr>
          <w:p w14:paraId="53933437" w14:textId="77777777" w:rsidR="00682B5D" w:rsidRPr="009F4507" w:rsidRDefault="00682B5D" w:rsidP="003B5C8E">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51470350" w14:textId="77777777" w:rsidR="00682B5D" w:rsidRPr="009F4507" w:rsidRDefault="00682B5D" w:rsidP="003B5C8E">
            <w:pPr>
              <w:pStyle w:val="Table"/>
              <w:spacing w:before="0" w:after="0"/>
              <w:rPr>
                <w:rFonts w:ascii="Times New Roman" w:hAnsi="Times New Roman"/>
                <w:sz w:val="22"/>
                <w:szCs w:val="22"/>
                <w:lang w:val="pl-PL"/>
              </w:rPr>
            </w:pPr>
            <w:r w:rsidRPr="009F4507">
              <w:rPr>
                <w:rFonts w:ascii="Times New Roman" w:hAnsi="Times New Roman"/>
                <w:sz w:val="22"/>
                <w:szCs w:val="22"/>
                <w:lang w:val="pl-PL"/>
              </w:rPr>
              <w:t>Bardzo rzadko:</w:t>
            </w:r>
          </w:p>
        </w:tc>
        <w:tc>
          <w:tcPr>
            <w:tcW w:w="6520" w:type="dxa"/>
            <w:tcBorders>
              <w:top w:val="nil"/>
              <w:left w:val="nil"/>
              <w:bottom w:val="nil"/>
              <w:right w:val="single" w:sz="4" w:space="0" w:color="auto"/>
            </w:tcBorders>
          </w:tcPr>
          <w:p w14:paraId="2C56EC08" w14:textId="77777777" w:rsidR="00682B5D" w:rsidRPr="00E5260F" w:rsidRDefault="007673E8" w:rsidP="00E5260F">
            <w:pPr>
              <w:pStyle w:val="Default"/>
              <w:rPr>
                <w:sz w:val="22"/>
                <w:szCs w:val="22"/>
              </w:rPr>
            </w:pPr>
            <w:r>
              <w:rPr>
                <w:sz w:val="22"/>
                <w:szCs w:val="22"/>
              </w:rPr>
              <w:t xml:space="preserve">Reakcje </w:t>
            </w:r>
            <w:proofErr w:type="spellStart"/>
            <w:r>
              <w:rPr>
                <w:sz w:val="22"/>
                <w:szCs w:val="22"/>
              </w:rPr>
              <w:t>rzekomoanafilaktyczne</w:t>
            </w:r>
            <w:proofErr w:type="spellEnd"/>
            <w:r>
              <w:rPr>
                <w:sz w:val="22"/>
                <w:szCs w:val="22"/>
              </w:rPr>
              <w:t xml:space="preserve">, obrzęk naczynioruchowy, skórny </w:t>
            </w:r>
            <w:r w:rsidR="00C52B26">
              <w:rPr>
                <w:sz w:val="22"/>
                <w:szCs w:val="22"/>
              </w:rPr>
              <w:br/>
            </w:r>
            <w:r>
              <w:rPr>
                <w:sz w:val="22"/>
                <w:szCs w:val="22"/>
              </w:rPr>
              <w:t>i układowy liszaj rumieniowaty</w:t>
            </w:r>
          </w:p>
        </w:tc>
      </w:tr>
      <w:tr w:rsidR="007673E8" w:rsidRPr="009F4507" w14:paraId="08914F34" w14:textId="77777777">
        <w:tc>
          <w:tcPr>
            <w:tcW w:w="567" w:type="dxa"/>
            <w:tcBorders>
              <w:top w:val="nil"/>
              <w:left w:val="single" w:sz="4" w:space="0" w:color="auto"/>
              <w:bottom w:val="nil"/>
              <w:right w:val="nil"/>
            </w:tcBorders>
          </w:tcPr>
          <w:p w14:paraId="11318AFB" w14:textId="77777777" w:rsidR="007673E8" w:rsidRPr="009F4507" w:rsidRDefault="007673E8" w:rsidP="003B5C8E">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34AD840B" w14:textId="77777777" w:rsidR="007673E8" w:rsidRPr="009F4507" w:rsidRDefault="007673E8" w:rsidP="003B5C8E">
            <w:pPr>
              <w:pStyle w:val="Table"/>
              <w:spacing w:before="0" w:after="0"/>
              <w:rPr>
                <w:rFonts w:ascii="Times New Roman" w:hAnsi="Times New Roman"/>
                <w:sz w:val="22"/>
                <w:szCs w:val="22"/>
                <w:lang w:val="pl-PL"/>
              </w:rPr>
            </w:pPr>
            <w:r>
              <w:rPr>
                <w:rFonts w:ascii="Times New Roman" w:hAnsi="Times New Roman"/>
                <w:sz w:val="22"/>
                <w:szCs w:val="22"/>
                <w:lang w:val="pl-PL"/>
              </w:rPr>
              <w:t>Częstość nieznana</w:t>
            </w:r>
            <w:r w:rsidRPr="009F4507">
              <w:rPr>
                <w:rFonts w:ascii="Times New Roman" w:hAnsi="Times New Roman"/>
                <w:sz w:val="22"/>
                <w:szCs w:val="22"/>
                <w:lang w:val="pl-PL"/>
              </w:rPr>
              <w:t>:</w:t>
            </w:r>
          </w:p>
        </w:tc>
        <w:tc>
          <w:tcPr>
            <w:tcW w:w="6520" w:type="dxa"/>
            <w:tcBorders>
              <w:top w:val="nil"/>
              <w:left w:val="nil"/>
              <w:bottom w:val="nil"/>
              <w:right w:val="single" w:sz="4" w:space="0" w:color="auto"/>
            </w:tcBorders>
          </w:tcPr>
          <w:p w14:paraId="7FAF710F" w14:textId="77777777" w:rsidR="007673E8" w:rsidRDefault="007673E8" w:rsidP="007673E8">
            <w:pPr>
              <w:pStyle w:val="Default"/>
              <w:rPr>
                <w:sz w:val="22"/>
                <w:szCs w:val="22"/>
              </w:rPr>
            </w:pPr>
            <w:r w:rsidRPr="007673E8">
              <w:rPr>
                <w:sz w:val="22"/>
                <w:szCs w:val="22"/>
              </w:rPr>
              <w:t>Reakcje anafila</w:t>
            </w:r>
            <w:r w:rsidR="008453F6">
              <w:rPr>
                <w:sz w:val="22"/>
                <w:szCs w:val="22"/>
              </w:rPr>
              <w:t>k</w:t>
            </w:r>
            <w:r w:rsidRPr="007673E8">
              <w:rPr>
                <w:sz w:val="22"/>
                <w:szCs w:val="22"/>
              </w:rPr>
              <w:t xml:space="preserve">tyczne, </w:t>
            </w:r>
            <w:r w:rsidR="00BC3E03">
              <w:rPr>
                <w:sz w:val="22"/>
                <w:szCs w:val="22"/>
              </w:rPr>
              <w:t>reakcja przypominająca chorobę posurowiczą</w:t>
            </w:r>
          </w:p>
        </w:tc>
      </w:tr>
      <w:tr w:rsidR="007673E8" w:rsidRPr="009F4507" w14:paraId="6E76F725" w14:textId="77777777" w:rsidTr="00A86912">
        <w:trPr>
          <w:cantSplit/>
        </w:trPr>
        <w:tc>
          <w:tcPr>
            <w:tcW w:w="9072" w:type="dxa"/>
            <w:gridSpan w:val="3"/>
            <w:tcBorders>
              <w:top w:val="nil"/>
              <w:left w:val="single" w:sz="4" w:space="0" w:color="auto"/>
              <w:bottom w:val="nil"/>
              <w:right w:val="single" w:sz="4" w:space="0" w:color="auto"/>
            </w:tcBorders>
          </w:tcPr>
          <w:p w14:paraId="49983004" w14:textId="77777777" w:rsidR="007673E8" w:rsidRPr="009F4507" w:rsidRDefault="007673E8" w:rsidP="00A86912">
            <w:pPr>
              <w:pStyle w:val="Table"/>
              <w:spacing w:before="0" w:after="0"/>
              <w:rPr>
                <w:rFonts w:ascii="Times New Roman" w:hAnsi="Times New Roman"/>
                <w:b/>
                <w:sz w:val="22"/>
                <w:szCs w:val="22"/>
                <w:lang w:val="pl-PL"/>
              </w:rPr>
            </w:pPr>
            <w:r w:rsidRPr="009F4507">
              <w:rPr>
                <w:rFonts w:ascii="Times New Roman" w:hAnsi="Times New Roman"/>
                <w:b/>
                <w:sz w:val="22"/>
                <w:szCs w:val="22"/>
                <w:lang w:val="pl-PL"/>
              </w:rPr>
              <w:t xml:space="preserve">Zaburzenia </w:t>
            </w:r>
            <w:r>
              <w:rPr>
                <w:rFonts w:ascii="Times New Roman" w:hAnsi="Times New Roman"/>
                <w:b/>
                <w:sz w:val="22"/>
                <w:szCs w:val="22"/>
                <w:lang w:val="pl-PL"/>
              </w:rPr>
              <w:t>metabolizmu i odżywiania</w:t>
            </w:r>
          </w:p>
        </w:tc>
      </w:tr>
      <w:tr w:rsidR="007673E8" w:rsidRPr="009F4507" w14:paraId="067C669B" w14:textId="77777777" w:rsidTr="00A86912">
        <w:tc>
          <w:tcPr>
            <w:tcW w:w="567" w:type="dxa"/>
            <w:tcBorders>
              <w:top w:val="nil"/>
              <w:left w:val="single" w:sz="4" w:space="0" w:color="auto"/>
              <w:bottom w:val="nil"/>
              <w:right w:val="nil"/>
            </w:tcBorders>
          </w:tcPr>
          <w:p w14:paraId="64F443A5" w14:textId="77777777" w:rsidR="007673E8" w:rsidRPr="009F4507" w:rsidRDefault="007673E8" w:rsidP="00A86912">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09D3FEDD" w14:textId="77777777" w:rsidR="007673E8" w:rsidRPr="009F4507" w:rsidRDefault="007673E8" w:rsidP="00A86912">
            <w:pPr>
              <w:pStyle w:val="Table"/>
              <w:spacing w:before="0" w:after="0"/>
              <w:rPr>
                <w:rFonts w:ascii="Times New Roman" w:hAnsi="Times New Roman"/>
                <w:sz w:val="22"/>
                <w:szCs w:val="22"/>
                <w:lang w:val="pl-PL"/>
              </w:rPr>
            </w:pPr>
            <w:r>
              <w:rPr>
                <w:rFonts w:ascii="Times New Roman" w:hAnsi="Times New Roman"/>
                <w:sz w:val="22"/>
                <w:szCs w:val="22"/>
                <w:lang w:val="pl-PL"/>
              </w:rPr>
              <w:t>Bardzo c</w:t>
            </w:r>
            <w:r w:rsidRPr="009F4507">
              <w:rPr>
                <w:rFonts w:ascii="Times New Roman" w:hAnsi="Times New Roman"/>
                <w:sz w:val="22"/>
                <w:szCs w:val="22"/>
                <w:lang w:val="pl-PL"/>
              </w:rPr>
              <w:t>zęsto:</w:t>
            </w:r>
          </w:p>
        </w:tc>
        <w:tc>
          <w:tcPr>
            <w:tcW w:w="6520" w:type="dxa"/>
            <w:tcBorders>
              <w:top w:val="nil"/>
              <w:left w:val="nil"/>
              <w:bottom w:val="nil"/>
              <w:right w:val="single" w:sz="4" w:space="0" w:color="auto"/>
            </w:tcBorders>
          </w:tcPr>
          <w:p w14:paraId="24E529AC" w14:textId="77777777" w:rsidR="007673E8" w:rsidRPr="009F4507" w:rsidRDefault="00C52B26" w:rsidP="00A86912">
            <w:pPr>
              <w:pStyle w:val="Table"/>
              <w:spacing w:before="0" w:after="0"/>
              <w:rPr>
                <w:rFonts w:ascii="Times New Roman" w:hAnsi="Times New Roman"/>
                <w:sz w:val="22"/>
                <w:szCs w:val="22"/>
                <w:lang w:val="pl-PL"/>
              </w:rPr>
            </w:pPr>
            <w:r>
              <w:rPr>
                <w:rFonts w:ascii="Times New Roman" w:hAnsi="Times New Roman"/>
                <w:sz w:val="22"/>
                <w:szCs w:val="22"/>
                <w:lang w:val="pl-PL"/>
              </w:rPr>
              <w:t xml:space="preserve">Zmniejszony </w:t>
            </w:r>
            <w:r w:rsidR="007673E8">
              <w:rPr>
                <w:rFonts w:ascii="Times New Roman" w:hAnsi="Times New Roman"/>
                <w:sz w:val="22"/>
                <w:szCs w:val="22"/>
                <w:lang w:val="pl-PL"/>
              </w:rPr>
              <w:t>apetyt</w:t>
            </w:r>
          </w:p>
        </w:tc>
      </w:tr>
      <w:tr w:rsidR="007673E8" w:rsidRPr="009F4507" w14:paraId="572EEADE" w14:textId="77777777" w:rsidTr="00A86912">
        <w:trPr>
          <w:cantSplit/>
        </w:trPr>
        <w:tc>
          <w:tcPr>
            <w:tcW w:w="9072" w:type="dxa"/>
            <w:gridSpan w:val="3"/>
            <w:tcBorders>
              <w:top w:val="nil"/>
              <w:left w:val="single" w:sz="4" w:space="0" w:color="auto"/>
              <w:bottom w:val="nil"/>
              <w:right w:val="single" w:sz="4" w:space="0" w:color="auto"/>
            </w:tcBorders>
          </w:tcPr>
          <w:p w14:paraId="6D7907D8" w14:textId="77777777" w:rsidR="007673E8" w:rsidRPr="009F4507" w:rsidRDefault="007673E8" w:rsidP="00A86912">
            <w:pPr>
              <w:pStyle w:val="Table"/>
              <w:spacing w:before="0" w:after="0"/>
              <w:rPr>
                <w:rFonts w:ascii="Times New Roman" w:hAnsi="Times New Roman"/>
                <w:b/>
                <w:sz w:val="22"/>
                <w:szCs w:val="22"/>
                <w:lang w:val="pl-PL"/>
              </w:rPr>
            </w:pPr>
            <w:r w:rsidRPr="009F4507">
              <w:rPr>
                <w:rFonts w:ascii="Times New Roman" w:hAnsi="Times New Roman"/>
                <w:b/>
                <w:sz w:val="22"/>
                <w:szCs w:val="22"/>
                <w:lang w:val="pl-PL"/>
              </w:rPr>
              <w:t xml:space="preserve">Zaburzenia </w:t>
            </w:r>
            <w:r>
              <w:rPr>
                <w:rFonts w:ascii="Times New Roman" w:hAnsi="Times New Roman"/>
                <w:b/>
                <w:sz w:val="22"/>
                <w:szCs w:val="22"/>
                <w:lang w:val="pl-PL"/>
              </w:rPr>
              <w:t>psychiczne</w:t>
            </w:r>
          </w:p>
        </w:tc>
      </w:tr>
      <w:tr w:rsidR="007673E8" w:rsidRPr="009F4507" w14:paraId="467F0E3A" w14:textId="77777777" w:rsidTr="00A86912">
        <w:tc>
          <w:tcPr>
            <w:tcW w:w="567" w:type="dxa"/>
            <w:tcBorders>
              <w:top w:val="nil"/>
              <w:left w:val="single" w:sz="4" w:space="0" w:color="auto"/>
              <w:bottom w:val="nil"/>
              <w:right w:val="nil"/>
            </w:tcBorders>
          </w:tcPr>
          <w:p w14:paraId="3DF53B2A" w14:textId="77777777" w:rsidR="007673E8" w:rsidRPr="009F4507" w:rsidRDefault="007673E8" w:rsidP="00A86912">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03EB7F0C" w14:textId="77777777" w:rsidR="007673E8" w:rsidRPr="009F4507" w:rsidRDefault="007673E8" w:rsidP="00A86912">
            <w:pPr>
              <w:pStyle w:val="Table"/>
              <w:spacing w:before="0" w:after="0"/>
              <w:rPr>
                <w:rFonts w:ascii="Times New Roman" w:hAnsi="Times New Roman"/>
                <w:sz w:val="22"/>
                <w:szCs w:val="22"/>
                <w:lang w:val="pl-PL"/>
              </w:rPr>
            </w:pPr>
            <w:r>
              <w:rPr>
                <w:rFonts w:ascii="Times New Roman" w:hAnsi="Times New Roman"/>
                <w:sz w:val="22"/>
                <w:szCs w:val="22"/>
                <w:lang w:val="pl-PL"/>
              </w:rPr>
              <w:t>Częstość nieznana</w:t>
            </w:r>
            <w:r w:rsidRPr="009F4507">
              <w:rPr>
                <w:rFonts w:ascii="Times New Roman" w:hAnsi="Times New Roman"/>
                <w:sz w:val="22"/>
                <w:szCs w:val="22"/>
                <w:lang w:val="pl-PL"/>
              </w:rPr>
              <w:t>:</w:t>
            </w:r>
          </w:p>
        </w:tc>
        <w:tc>
          <w:tcPr>
            <w:tcW w:w="6520" w:type="dxa"/>
            <w:tcBorders>
              <w:top w:val="nil"/>
              <w:left w:val="nil"/>
              <w:bottom w:val="nil"/>
              <w:right w:val="single" w:sz="4" w:space="0" w:color="auto"/>
            </w:tcBorders>
          </w:tcPr>
          <w:p w14:paraId="7C759917" w14:textId="77777777" w:rsidR="007673E8" w:rsidRPr="009F4507" w:rsidRDefault="007673E8" w:rsidP="00A86912">
            <w:pPr>
              <w:pStyle w:val="Table"/>
              <w:spacing w:before="0" w:after="0"/>
              <w:rPr>
                <w:rFonts w:ascii="Times New Roman" w:hAnsi="Times New Roman"/>
                <w:sz w:val="22"/>
                <w:szCs w:val="22"/>
                <w:lang w:val="pl-PL"/>
              </w:rPr>
            </w:pPr>
            <w:r>
              <w:rPr>
                <w:rFonts w:ascii="Times New Roman" w:hAnsi="Times New Roman"/>
                <w:sz w:val="22"/>
                <w:szCs w:val="22"/>
                <w:lang w:val="pl-PL"/>
              </w:rPr>
              <w:t>Lęk, depresja*</w:t>
            </w:r>
          </w:p>
        </w:tc>
      </w:tr>
      <w:tr w:rsidR="00682B5D" w:rsidRPr="009F4507" w14:paraId="3D51DF6C" w14:textId="77777777">
        <w:trPr>
          <w:cantSplit/>
        </w:trPr>
        <w:tc>
          <w:tcPr>
            <w:tcW w:w="9072" w:type="dxa"/>
            <w:gridSpan w:val="3"/>
            <w:tcBorders>
              <w:top w:val="nil"/>
              <w:left w:val="single" w:sz="4" w:space="0" w:color="auto"/>
              <w:bottom w:val="nil"/>
              <w:right w:val="single" w:sz="4" w:space="0" w:color="auto"/>
            </w:tcBorders>
          </w:tcPr>
          <w:p w14:paraId="13519F1D" w14:textId="77777777" w:rsidR="00682B5D" w:rsidRPr="009F4507" w:rsidRDefault="00682B5D" w:rsidP="003B5C8E">
            <w:pPr>
              <w:pStyle w:val="Table"/>
              <w:spacing w:before="0" w:after="0"/>
              <w:rPr>
                <w:rFonts w:ascii="Times New Roman" w:hAnsi="Times New Roman"/>
                <w:b/>
                <w:sz w:val="22"/>
                <w:szCs w:val="22"/>
                <w:lang w:val="pl-PL"/>
              </w:rPr>
            </w:pPr>
            <w:r w:rsidRPr="009F4507">
              <w:rPr>
                <w:rFonts w:ascii="Times New Roman" w:hAnsi="Times New Roman"/>
                <w:b/>
                <w:sz w:val="22"/>
                <w:szCs w:val="22"/>
                <w:lang w:val="pl-PL"/>
              </w:rPr>
              <w:t>Zaburzenia układu nerwowego</w:t>
            </w:r>
          </w:p>
        </w:tc>
      </w:tr>
      <w:tr w:rsidR="00682B5D" w:rsidRPr="009F4507" w14:paraId="6FE0C2F4" w14:textId="77777777">
        <w:tc>
          <w:tcPr>
            <w:tcW w:w="567" w:type="dxa"/>
            <w:tcBorders>
              <w:top w:val="nil"/>
              <w:left w:val="single" w:sz="4" w:space="0" w:color="auto"/>
              <w:bottom w:val="nil"/>
              <w:right w:val="nil"/>
            </w:tcBorders>
          </w:tcPr>
          <w:p w14:paraId="08F4FB71" w14:textId="77777777" w:rsidR="00682B5D" w:rsidRPr="009F4507" w:rsidRDefault="00682B5D" w:rsidP="003B5C8E">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395EE349" w14:textId="77777777" w:rsidR="00682B5D" w:rsidRPr="009F4507" w:rsidRDefault="00682B5D" w:rsidP="003B5C8E">
            <w:pPr>
              <w:pStyle w:val="Table"/>
              <w:spacing w:before="0" w:after="0"/>
              <w:rPr>
                <w:rFonts w:ascii="Times New Roman" w:hAnsi="Times New Roman"/>
                <w:sz w:val="22"/>
                <w:szCs w:val="22"/>
                <w:lang w:val="pl-PL"/>
              </w:rPr>
            </w:pPr>
            <w:r w:rsidRPr="009F4507">
              <w:rPr>
                <w:rFonts w:ascii="Times New Roman" w:hAnsi="Times New Roman"/>
                <w:sz w:val="22"/>
                <w:szCs w:val="22"/>
                <w:lang w:val="pl-PL"/>
              </w:rPr>
              <w:t>Często:</w:t>
            </w:r>
          </w:p>
        </w:tc>
        <w:tc>
          <w:tcPr>
            <w:tcW w:w="6520" w:type="dxa"/>
            <w:tcBorders>
              <w:top w:val="nil"/>
              <w:left w:val="nil"/>
              <w:bottom w:val="nil"/>
              <w:right w:val="single" w:sz="4" w:space="0" w:color="auto"/>
            </w:tcBorders>
          </w:tcPr>
          <w:p w14:paraId="08423B11" w14:textId="77777777" w:rsidR="00682B5D" w:rsidRPr="009F4507" w:rsidRDefault="00682B5D" w:rsidP="003B5C8E">
            <w:pPr>
              <w:pStyle w:val="Table"/>
              <w:spacing w:before="0" w:after="0"/>
              <w:rPr>
                <w:rFonts w:ascii="Times New Roman" w:hAnsi="Times New Roman"/>
                <w:sz w:val="22"/>
                <w:szCs w:val="22"/>
                <w:lang w:val="pl-PL"/>
              </w:rPr>
            </w:pPr>
            <w:r w:rsidRPr="009F4507">
              <w:rPr>
                <w:rFonts w:ascii="Times New Roman" w:hAnsi="Times New Roman"/>
                <w:sz w:val="22"/>
                <w:szCs w:val="22"/>
                <w:lang w:val="pl-PL"/>
              </w:rPr>
              <w:t>Ból głowy</w:t>
            </w:r>
          </w:p>
        </w:tc>
      </w:tr>
      <w:tr w:rsidR="00C41BC3" w:rsidRPr="009F4507" w14:paraId="1FF27CEE" w14:textId="77777777" w:rsidTr="00A86912">
        <w:tc>
          <w:tcPr>
            <w:tcW w:w="567" w:type="dxa"/>
            <w:tcBorders>
              <w:top w:val="nil"/>
              <w:left w:val="single" w:sz="4" w:space="0" w:color="auto"/>
              <w:bottom w:val="nil"/>
              <w:right w:val="nil"/>
            </w:tcBorders>
          </w:tcPr>
          <w:p w14:paraId="1CA40B4C" w14:textId="77777777" w:rsidR="00C41BC3" w:rsidRPr="009F4507" w:rsidRDefault="00C41BC3" w:rsidP="00A86912">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5C521170" w14:textId="77777777" w:rsidR="00C41BC3" w:rsidRPr="009F4507" w:rsidRDefault="00C41BC3" w:rsidP="00A86912">
            <w:pPr>
              <w:pStyle w:val="Table"/>
              <w:spacing w:before="0" w:after="0"/>
              <w:rPr>
                <w:rFonts w:ascii="Times New Roman" w:hAnsi="Times New Roman"/>
                <w:sz w:val="22"/>
                <w:szCs w:val="22"/>
                <w:lang w:val="pl-PL"/>
              </w:rPr>
            </w:pPr>
            <w:r w:rsidRPr="009F4507">
              <w:rPr>
                <w:rFonts w:ascii="Times New Roman" w:hAnsi="Times New Roman"/>
                <w:sz w:val="22"/>
                <w:szCs w:val="22"/>
                <w:lang w:val="pl-PL"/>
              </w:rPr>
              <w:t>Niezbyt często:</w:t>
            </w:r>
          </w:p>
        </w:tc>
        <w:tc>
          <w:tcPr>
            <w:tcW w:w="6520" w:type="dxa"/>
            <w:tcBorders>
              <w:top w:val="nil"/>
              <w:left w:val="nil"/>
              <w:bottom w:val="nil"/>
              <w:right w:val="single" w:sz="4" w:space="0" w:color="auto"/>
            </w:tcBorders>
          </w:tcPr>
          <w:p w14:paraId="5373E3AE" w14:textId="77777777" w:rsidR="00C41BC3" w:rsidRPr="009F4507" w:rsidRDefault="00C41BC3" w:rsidP="00A86912">
            <w:pPr>
              <w:pStyle w:val="Text"/>
              <w:spacing w:before="0"/>
              <w:jc w:val="left"/>
              <w:rPr>
                <w:sz w:val="22"/>
                <w:szCs w:val="22"/>
                <w:lang w:val="pl-PL"/>
              </w:rPr>
            </w:pPr>
            <w:r>
              <w:rPr>
                <w:sz w:val="22"/>
                <w:szCs w:val="22"/>
                <w:lang w:val="pl-PL"/>
              </w:rPr>
              <w:t xml:space="preserve">Zniesienie odczuwania </w:t>
            </w:r>
            <w:r w:rsidR="00BC3E03">
              <w:rPr>
                <w:sz w:val="22"/>
                <w:szCs w:val="22"/>
                <w:lang w:val="pl-PL"/>
              </w:rPr>
              <w:t>smaku</w:t>
            </w:r>
            <w:r>
              <w:rPr>
                <w:sz w:val="22"/>
                <w:szCs w:val="22"/>
                <w:lang w:val="pl-PL"/>
              </w:rPr>
              <w:t>**, brak smaku**</w:t>
            </w:r>
          </w:p>
        </w:tc>
      </w:tr>
      <w:tr w:rsidR="00C41BC3" w:rsidRPr="009F4507" w14:paraId="317390CC" w14:textId="77777777" w:rsidTr="00A86912">
        <w:tc>
          <w:tcPr>
            <w:tcW w:w="567" w:type="dxa"/>
            <w:tcBorders>
              <w:top w:val="nil"/>
              <w:left w:val="single" w:sz="4" w:space="0" w:color="auto"/>
              <w:bottom w:val="nil"/>
              <w:right w:val="nil"/>
            </w:tcBorders>
          </w:tcPr>
          <w:p w14:paraId="34AF6D76" w14:textId="77777777" w:rsidR="00C41BC3" w:rsidRPr="009F4507" w:rsidRDefault="00C41BC3" w:rsidP="00A86912">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490707C8" w14:textId="77777777" w:rsidR="00C41BC3" w:rsidRDefault="00C41BC3" w:rsidP="00A86912">
            <w:pPr>
              <w:pStyle w:val="Table"/>
              <w:spacing w:before="0" w:after="0"/>
              <w:rPr>
                <w:rFonts w:ascii="Times New Roman" w:hAnsi="Times New Roman"/>
                <w:sz w:val="22"/>
                <w:szCs w:val="22"/>
                <w:lang w:val="pl-PL"/>
              </w:rPr>
            </w:pPr>
            <w:r>
              <w:rPr>
                <w:rFonts w:ascii="Times New Roman" w:hAnsi="Times New Roman"/>
                <w:sz w:val="22"/>
                <w:szCs w:val="22"/>
                <w:lang w:val="pl-PL"/>
              </w:rPr>
              <w:t>Bardzo rzadko</w:t>
            </w:r>
            <w:r w:rsidRPr="009F4507">
              <w:rPr>
                <w:rFonts w:ascii="Times New Roman" w:hAnsi="Times New Roman"/>
                <w:sz w:val="22"/>
                <w:szCs w:val="22"/>
                <w:lang w:val="pl-PL"/>
              </w:rPr>
              <w:t>:</w:t>
            </w:r>
          </w:p>
          <w:p w14:paraId="2DC25B2D" w14:textId="77777777" w:rsidR="008453F6" w:rsidRPr="009F4507" w:rsidRDefault="008453F6" w:rsidP="00A86912">
            <w:pPr>
              <w:pStyle w:val="Table"/>
              <w:spacing w:before="0" w:after="0"/>
              <w:rPr>
                <w:rFonts w:ascii="Times New Roman" w:hAnsi="Times New Roman"/>
                <w:sz w:val="22"/>
                <w:szCs w:val="22"/>
                <w:lang w:val="pl-PL"/>
              </w:rPr>
            </w:pPr>
            <w:r>
              <w:rPr>
                <w:rFonts w:ascii="Times New Roman" w:hAnsi="Times New Roman"/>
                <w:sz w:val="22"/>
                <w:szCs w:val="22"/>
                <w:lang w:val="pl-PL"/>
              </w:rPr>
              <w:t>Częstość nieznana:</w:t>
            </w:r>
          </w:p>
        </w:tc>
        <w:tc>
          <w:tcPr>
            <w:tcW w:w="6520" w:type="dxa"/>
            <w:tcBorders>
              <w:top w:val="nil"/>
              <w:left w:val="nil"/>
              <w:bottom w:val="nil"/>
              <w:right w:val="single" w:sz="4" w:space="0" w:color="auto"/>
            </w:tcBorders>
          </w:tcPr>
          <w:p w14:paraId="143086D2" w14:textId="77777777" w:rsidR="00C41BC3" w:rsidRDefault="00C41BC3" w:rsidP="00A86912">
            <w:pPr>
              <w:pStyle w:val="Text"/>
              <w:spacing w:before="0"/>
              <w:jc w:val="left"/>
              <w:rPr>
                <w:sz w:val="22"/>
                <w:szCs w:val="22"/>
                <w:lang w:val="pl-PL"/>
              </w:rPr>
            </w:pPr>
            <w:r>
              <w:rPr>
                <w:sz w:val="22"/>
                <w:szCs w:val="22"/>
                <w:lang w:val="pl-PL"/>
              </w:rPr>
              <w:t>Zawroty głowy, parestezje i niedoczulica</w:t>
            </w:r>
          </w:p>
          <w:p w14:paraId="24B0E5FB" w14:textId="77777777" w:rsidR="008453F6" w:rsidRPr="009F4507" w:rsidRDefault="008453F6" w:rsidP="00A86912">
            <w:pPr>
              <w:pStyle w:val="Text"/>
              <w:spacing w:before="0"/>
              <w:jc w:val="left"/>
              <w:rPr>
                <w:sz w:val="22"/>
                <w:szCs w:val="22"/>
                <w:lang w:val="pl-PL"/>
              </w:rPr>
            </w:pPr>
            <w:r>
              <w:rPr>
                <w:sz w:val="22"/>
                <w:szCs w:val="22"/>
                <w:lang w:val="pl-PL"/>
              </w:rPr>
              <w:t>Utrata węchu</w:t>
            </w:r>
          </w:p>
        </w:tc>
      </w:tr>
      <w:tr w:rsidR="00BB4C10" w:rsidRPr="009F4507" w14:paraId="7DE5AD7A" w14:textId="77777777" w:rsidTr="00A86912">
        <w:trPr>
          <w:cantSplit/>
        </w:trPr>
        <w:tc>
          <w:tcPr>
            <w:tcW w:w="9072" w:type="dxa"/>
            <w:gridSpan w:val="3"/>
            <w:tcBorders>
              <w:top w:val="nil"/>
              <w:left w:val="single" w:sz="4" w:space="0" w:color="auto"/>
              <w:bottom w:val="nil"/>
              <w:right w:val="single" w:sz="4" w:space="0" w:color="auto"/>
            </w:tcBorders>
          </w:tcPr>
          <w:p w14:paraId="3986A7F1" w14:textId="77777777" w:rsidR="00BB4C10" w:rsidRPr="009F4507" w:rsidRDefault="00BB4C10" w:rsidP="00A86912">
            <w:pPr>
              <w:pStyle w:val="Table"/>
              <w:spacing w:before="0" w:after="0"/>
              <w:rPr>
                <w:rFonts w:ascii="Times New Roman" w:hAnsi="Times New Roman"/>
                <w:b/>
                <w:sz w:val="22"/>
                <w:szCs w:val="22"/>
                <w:lang w:val="pl-PL"/>
              </w:rPr>
            </w:pPr>
            <w:r w:rsidRPr="009F4507">
              <w:rPr>
                <w:rFonts w:ascii="Times New Roman" w:hAnsi="Times New Roman"/>
                <w:b/>
                <w:sz w:val="22"/>
                <w:szCs w:val="22"/>
                <w:lang w:val="pl-PL"/>
              </w:rPr>
              <w:t xml:space="preserve">Zaburzenia </w:t>
            </w:r>
            <w:r w:rsidR="00201B10">
              <w:rPr>
                <w:rFonts w:ascii="Times New Roman" w:hAnsi="Times New Roman"/>
                <w:b/>
                <w:sz w:val="22"/>
                <w:szCs w:val="22"/>
                <w:lang w:val="pl-PL"/>
              </w:rPr>
              <w:t>ucha i błę</w:t>
            </w:r>
            <w:r>
              <w:rPr>
                <w:rFonts w:ascii="Times New Roman" w:hAnsi="Times New Roman"/>
                <w:b/>
                <w:sz w:val="22"/>
                <w:szCs w:val="22"/>
                <w:lang w:val="pl-PL"/>
              </w:rPr>
              <w:t>dnika</w:t>
            </w:r>
          </w:p>
        </w:tc>
      </w:tr>
      <w:tr w:rsidR="00BB4C10" w:rsidRPr="009F4507" w14:paraId="5D30549A" w14:textId="77777777" w:rsidTr="00A86912">
        <w:tc>
          <w:tcPr>
            <w:tcW w:w="567" w:type="dxa"/>
            <w:tcBorders>
              <w:top w:val="nil"/>
              <w:left w:val="single" w:sz="4" w:space="0" w:color="auto"/>
              <w:bottom w:val="nil"/>
              <w:right w:val="nil"/>
            </w:tcBorders>
          </w:tcPr>
          <w:p w14:paraId="6F3D14DB" w14:textId="77777777" w:rsidR="00BB4C10" w:rsidRPr="009F4507" w:rsidRDefault="00BB4C10" w:rsidP="00A86912">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1556195C" w14:textId="77777777" w:rsidR="00BB4C10" w:rsidRPr="009F4507" w:rsidRDefault="00BB4C10" w:rsidP="00A86912">
            <w:pPr>
              <w:pStyle w:val="Table"/>
              <w:spacing w:before="0" w:after="0"/>
              <w:rPr>
                <w:rFonts w:ascii="Times New Roman" w:hAnsi="Times New Roman"/>
                <w:sz w:val="22"/>
                <w:szCs w:val="22"/>
                <w:lang w:val="pl-PL"/>
              </w:rPr>
            </w:pPr>
            <w:r>
              <w:rPr>
                <w:rFonts w:ascii="Times New Roman" w:hAnsi="Times New Roman"/>
                <w:sz w:val="22"/>
                <w:szCs w:val="22"/>
                <w:lang w:val="pl-PL"/>
              </w:rPr>
              <w:t>Częstość nieznana</w:t>
            </w:r>
            <w:r w:rsidRPr="009F4507">
              <w:rPr>
                <w:rFonts w:ascii="Times New Roman" w:hAnsi="Times New Roman"/>
                <w:sz w:val="22"/>
                <w:szCs w:val="22"/>
                <w:lang w:val="pl-PL"/>
              </w:rPr>
              <w:t>:</w:t>
            </w:r>
          </w:p>
        </w:tc>
        <w:tc>
          <w:tcPr>
            <w:tcW w:w="6520" w:type="dxa"/>
            <w:tcBorders>
              <w:top w:val="nil"/>
              <w:left w:val="nil"/>
              <w:bottom w:val="nil"/>
              <w:right w:val="single" w:sz="4" w:space="0" w:color="auto"/>
            </w:tcBorders>
          </w:tcPr>
          <w:p w14:paraId="2317A562" w14:textId="77777777" w:rsidR="00BB4C10" w:rsidRPr="009F4507" w:rsidRDefault="00BB4C10" w:rsidP="00A86912">
            <w:pPr>
              <w:pStyle w:val="Text"/>
              <w:spacing w:before="0"/>
              <w:jc w:val="left"/>
              <w:rPr>
                <w:sz w:val="22"/>
                <w:szCs w:val="22"/>
                <w:lang w:val="pl-PL"/>
              </w:rPr>
            </w:pPr>
            <w:r>
              <w:rPr>
                <w:sz w:val="22"/>
                <w:szCs w:val="22"/>
                <w:lang w:val="pl-PL"/>
              </w:rPr>
              <w:t>Niedosłuch, zaburzenia słuchu, szum w uszach</w:t>
            </w:r>
          </w:p>
        </w:tc>
      </w:tr>
      <w:tr w:rsidR="00BB4C10" w:rsidRPr="009F4507" w14:paraId="51B239D0" w14:textId="77777777" w:rsidTr="00A86912">
        <w:trPr>
          <w:cantSplit/>
        </w:trPr>
        <w:tc>
          <w:tcPr>
            <w:tcW w:w="9072" w:type="dxa"/>
            <w:gridSpan w:val="3"/>
            <w:tcBorders>
              <w:top w:val="nil"/>
              <w:left w:val="single" w:sz="4" w:space="0" w:color="auto"/>
              <w:bottom w:val="nil"/>
              <w:right w:val="single" w:sz="4" w:space="0" w:color="auto"/>
            </w:tcBorders>
          </w:tcPr>
          <w:p w14:paraId="222A7409" w14:textId="77777777" w:rsidR="00BB4C10" w:rsidRPr="009F4507" w:rsidRDefault="00BB4C10" w:rsidP="00A86912">
            <w:pPr>
              <w:pStyle w:val="Table"/>
              <w:spacing w:before="0" w:after="0"/>
              <w:rPr>
                <w:rFonts w:ascii="Times New Roman" w:hAnsi="Times New Roman"/>
                <w:b/>
                <w:sz w:val="22"/>
                <w:szCs w:val="22"/>
                <w:lang w:val="pl-PL"/>
              </w:rPr>
            </w:pPr>
            <w:r w:rsidRPr="009F4507">
              <w:rPr>
                <w:rFonts w:ascii="Times New Roman" w:hAnsi="Times New Roman"/>
                <w:b/>
                <w:sz w:val="22"/>
                <w:szCs w:val="22"/>
                <w:lang w:val="pl-PL"/>
              </w:rPr>
              <w:t xml:space="preserve">Zaburzenia </w:t>
            </w:r>
            <w:r>
              <w:rPr>
                <w:rFonts w:ascii="Times New Roman" w:hAnsi="Times New Roman"/>
                <w:b/>
                <w:sz w:val="22"/>
                <w:szCs w:val="22"/>
                <w:lang w:val="pl-PL"/>
              </w:rPr>
              <w:t>naczyniowe</w:t>
            </w:r>
          </w:p>
        </w:tc>
      </w:tr>
      <w:tr w:rsidR="00682B5D" w:rsidRPr="009F4507" w14:paraId="05D0BF49" w14:textId="77777777">
        <w:tc>
          <w:tcPr>
            <w:tcW w:w="567" w:type="dxa"/>
            <w:tcBorders>
              <w:top w:val="nil"/>
              <w:left w:val="single" w:sz="4" w:space="0" w:color="auto"/>
              <w:bottom w:val="nil"/>
              <w:right w:val="nil"/>
            </w:tcBorders>
          </w:tcPr>
          <w:p w14:paraId="3D60B169" w14:textId="77777777" w:rsidR="00682B5D" w:rsidRPr="009F4507" w:rsidRDefault="00682B5D" w:rsidP="003B5C8E">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4182E29C" w14:textId="77777777" w:rsidR="00682B5D" w:rsidRPr="009F4507" w:rsidRDefault="00C41BC3" w:rsidP="003B5C8E">
            <w:pPr>
              <w:pStyle w:val="Table"/>
              <w:spacing w:before="0" w:after="0"/>
              <w:rPr>
                <w:rFonts w:ascii="Times New Roman" w:hAnsi="Times New Roman"/>
                <w:sz w:val="22"/>
                <w:szCs w:val="22"/>
                <w:lang w:val="pl-PL"/>
              </w:rPr>
            </w:pPr>
            <w:r>
              <w:rPr>
                <w:rFonts w:ascii="Times New Roman" w:hAnsi="Times New Roman"/>
                <w:sz w:val="22"/>
                <w:szCs w:val="22"/>
                <w:lang w:val="pl-PL"/>
              </w:rPr>
              <w:t>Częstość nieznana</w:t>
            </w:r>
            <w:r w:rsidR="00682B5D" w:rsidRPr="009F4507">
              <w:rPr>
                <w:rFonts w:ascii="Times New Roman" w:hAnsi="Times New Roman"/>
                <w:sz w:val="22"/>
                <w:szCs w:val="22"/>
                <w:lang w:val="pl-PL"/>
              </w:rPr>
              <w:t>:</w:t>
            </w:r>
          </w:p>
        </w:tc>
        <w:tc>
          <w:tcPr>
            <w:tcW w:w="6520" w:type="dxa"/>
            <w:tcBorders>
              <w:top w:val="nil"/>
              <w:left w:val="nil"/>
              <w:bottom w:val="nil"/>
              <w:right w:val="single" w:sz="4" w:space="0" w:color="auto"/>
            </w:tcBorders>
          </w:tcPr>
          <w:p w14:paraId="553C4FDD" w14:textId="77777777" w:rsidR="00682B5D" w:rsidRPr="009F4507" w:rsidRDefault="00BB4C10" w:rsidP="003B5C8E">
            <w:pPr>
              <w:pStyle w:val="Text"/>
              <w:spacing w:before="0"/>
              <w:jc w:val="left"/>
              <w:rPr>
                <w:sz w:val="22"/>
                <w:szCs w:val="22"/>
                <w:lang w:val="pl-PL"/>
              </w:rPr>
            </w:pPr>
            <w:r>
              <w:rPr>
                <w:sz w:val="22"/>
                <w:szCs w:val="22"/>
                <w:lang w:val="pl-PL"/>
              </w:rPr>
              <w:t>Zapalenie naczyń</w:t>
            </w:r>
          </w:p>
        </w:tc>
      </w:tr>
      <w:tr w:rsidR="00682B5D" w:rsidRPr="009F4507" w14:paraId="21DECD97" w14:textId="77777777">
        <w:trPr>
          <w:cantSplit/>
        </w:trPr>
        <w:tc>
          <w:tcPr>
            <w:tcW w:w="9072" w:type="dxa"/>
            <w:gridSpan w:val="3"/>
            <w:tcBorders>
              <w:top w:val="nil"/>
              <w:left w:val="single" w:sz="4" w:space="0" w:color="auto"/>
              <w:bottom w:val="nil"/>
              <w:right w:val="single" w:sz="4" w:space="0" w:color="auto"/>
            </w:tcBorders>
          </w:tcPr>
          <w:p w14:paraId="3446F982" w14:textId="77777777" w:rsidR="00682B5D" w:rsidRPr="009F4507" w:rsidRDefault="00682B5D" w:rsidP="003B5C8E">
            <w:pPr>
              <w:pStyle w:val="Table"/>
              <w:spacing w:before="0" w:after="0"/>
              <w:rPr>
                <w:rFonts w:ascii="Times New Roman" w:hAnsi="Times New Roman"/>
                <w:b/>
                <w:sz w:val="22"/>
                <w:szCs w:val="22"/>
                <w:lang w:val="pl-PL"/>
              </w:rPr>
            </w:pPr>
            <w:r w:rsidRPr="009F4507">
              <w:rPr>
                <w:rFonts w:ascii="Times New Roman" w:hAnsi="Times New Roman"/>
                <w:b/>
                <w:snapToGrid w:val="0"/>
                <w:sz w:val="22"/>
                <w:szCs w:val="22"/>
                <w:lang w:val="pl-PL"/>
              </w:rPr>
              <w:t>Zaburzenia żołądka i jelit</w:t>
            </w:r>
          </w:p>
        </w:tc>
      </w:tr>
      <w:tr w:rsidR="00682B5D" w:rsidRPr="009F4507" w14:paraId="04ABA7EC" w14:textId="77777777">
        <w:tc>
          <w:tcPr>
            <w:tcW w:w="567" w:type="dxa"/>
            <w:tcBorders>
              <w:top w:val="nil"/>
              <w:left w:val="single" w:sz="4" w:space="0" w:color="auto"/>
              <w:bottom w:val="nil"/>
              <w:right w:val="nil"/>
            </w:tcBorders>
          </w:tcPr>
          <w:p w14:paraId="7B81D9C4" w14:textId="77777777" w:rsidR="00682B5D" w:rsidRPr="009F4507" w:rsidRDefault="00682B5D" w:rsidP="003B5C8E">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3F8C3215" w14:textId="77777777" w:rsidR="00682B5D" w:rsidRPr="009F4507" w:rsidRDefault="00682B5D" w:rsidP="003B5C8E">
            <w:pPr>
              <w:pStyle w:val="Table"/>
              <w:spacing w:before="0" w:after="0"/>
              <w:rPr>
                <w:rFonts w:ascii="Times New Roman" w:hAnsi="Times New Roman"/>
                <w:sz w:val="22"/>
                <w:szCs w:val="22"/>
                <w:lang w:val="pl-PL"/>
              </w:rPr>
            </w:pPr>
            <w:r w:rsidRPr="009F4507">
              <w:rPr>
                <w:rFonts w:ascii="Times New Roman" w:hAnsi="Times New Roman"/>
                <w:sz w:val="22"/>
                <w:szCs w:val="22"/>
                <w:lang w:val="pl-PL"/>
              </w:rPr>
              <w:t>Bardzo często:</w:t>
            </w:r>
          </w:p>
        </w:tc>
        <w:tc>
          <w:tcPr>
            <w:tcW w:w="6520" w:type="dxa"/>
            <w:tcBorders>
              <w:top w:val="nil"/>
              <w:left w:val="nil"/>
              <w:bottom w:val="nil"/>
              <w:right w:val="single" w:sz="4" w:space="0" w:color="auto"/>
            </w:tcBorders>
          </w:tcPr>
          <w:p w14:paraId="006A2F77" w14:textId="77777777" w:rsidR="00682B5D" w:rsidRPr="009F4507" w:rsidRDefault="00682B5D" w:rsidP="003B5C8E">
            <w:pPr>
              <w:pStyle w:val="Table"/>
              <w:spacing w:before="0" w:after="0"/>
              <w:rPr>
                <w:rFonts w:ascii="Times New Roman" w:hAnsi="Times New Roman"/>
                <w:sz w:val="22"/>
                <w:szCs w:val="22"/>
                <w:lang w:val="pl-PL"/>
              </w:rPr>
            </w:pPr>
            <w:r w:rsidRPr="009F4507">
              <w:rPr>
                <w:rFonts w:ascii="Times New Roman" w:hAnsi="Times New Roman"/>
                <w:sz w:val="22"/>
                <w:szCs w:val="22"/>
                <w:lang w:val="pl-PL"/>
              </w:rPr>
              <w:t>Uczucie pełności</w:t>
            </w:r>
            <w:r w:rsidR="00BB4C10">
              <w:rPr>
                <w:rFonts w:ascii="Times New Roman" w:hAnsi="Times New Roman"/>
                <w:sz w:val="22"/>
                <w:szCs w:val="22"/>
                <w:lang w:val="pl-PL"/>
              </w:rPr>
              <w:t xml:space="preserve"> w żołądku</w:t>
            </w:r>
            <w:r w:rsidRPr="009F4507">
              <w:rPr>
                <w:rFonts w:ascii="Times New Roman" w:hAnsi="Times New Roman"/>
                <w:sz w:val="22"/>
                <w:szCs w:val="22"/>
                <w:lang w:val="pl-PL"/>
              </w:rPr>
              <w:t>, niestrawność, nudności, ból brzucha, biegunka</w:t>
            </w:r>
          </w:p>
        </w:tc>
      </w:tr>
      <w:tr w:rsidR="00BB4C10" w:rsidRPr="009F4507" w14:paraId="15F25F2D" w14:textId="77777777" w:rsidTr="00A86912">
        <w:tc>
          <w:tcPr>
            <w:tcW w:w="567" w:type="dxa"/>
            <w:tcBorders>
              <w:top w:val="nil"/>
              <w:left w:val="single" w:sz="4" w:space="0" w:color="auto"/>
              <w:bottom w:val="nil"/>
              <w:right w:val="nil"/>
            </w:tcBorders>
          </w:tcPr>
          <w:p w14:paraId="4855CB59" w14:textId="77777777" w:rsidR="00BB4C10" w:rsidRPr="009F4507" w:rsidRDefault="00BB4C10" w:rsidP="00A86912">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1E66E6AA" w14:textId="77777777" w:rsidR="00BB4C10" w:rsidRPr="009F4507" w:rsidRDefault="00BB4C10" w:rsidP="00A86912">
            <w:pPr>
              <w:pStyle w:val="Table"/>
              <w:spacing w:before="0" w:after="0"/>
              <w:rPr>
                <w:rFonts w:ascii="Times New Roman" w:hAnsi="Times New Roman"/>
                <w:sz w:val="22"/>
                <w:szCs w:val="22"/>
                <w:lang w:val="pl-PL"/>
              </w:rPr>
            </w:pPr>
            <w:r>
              <w:rPr>
                <w:rFonts w:ascii="Times New Roman" w:hAnsi="Times New Roman"/>
                <w:sz w:val="22"/>
                <w:szCs w:val="22"/>
                <w:lang w:val="pl-PL"/>
              </w:rPr>
              <w:t>Częstość nieznana</w:t>
            </w:r>
            <w:r w:rsidRPr="009F4507">
              <w:rPr>
                <w:rFonts w:ascii="Times New Roman" w:hAnsi="Times New Roman"/>
                <w:sz w:val="22"/>
                <w:szCs w:val="22"/>
                <w:lang w:val="pl-PL"/>
              </w:rPr>
              <w:t>:</w:t>
            </w:r>
          </w:p>
        </w:tc>
        <w:tc>
          <w:tcPr>
            <w:tcW w:w="6520" w:type="dxa"/>
            <w:tcBorders>
              <w:top w:val="nil"/>
              <w:left w:val="nil"/>
              <w:bottom w:val="nil"/>
              <w:right w:val="single" w:sz="4" w:space="0" w:color="auto"/>
            </w:tcBorders>
          </w:tcPr>
          <w:p w14:paraId="6CABCD5D" w14:textId="77777777" w:rsidR="00BB4C10" w:rsidRPr="009F4507" w:rsidRDefault="00BB4C10" w:rsidP="00A86912">
            <w:pPr>
              <w:pStyle w:val="Table"/>
              <w:spacing w:before="0" w:after="0"/>
              <w:rPr>
                <w:rFonts w:ascii="Times New Roman" w:hAnsi="Times New Roman"/>
                <w:sz w:val="22"/>
                <w:szCs w:val="22"/>
                <w:lang w:val="pl-PL"/>
              </w:rPr>
            </w:pPr>
            <w:r>
              <w:rPr>
                <w:rFonts w:ascii="Times New Roman" w:hAnsi="Times New Roman"/>
                <w:sz w:val="22"/>
                <w:szCs w:val="22"/>
                <w:lang w:val="pl-PL"/>
              </w:rPr>
              <w:t>Zapalenie trzustki</w:t>
            </w:r>
          </w:p>
        </w:tc>
      </w:tr>
      <w:tr w:rsidR="00682B5D" w:rsidRPr="009F4507" w14:paraId="606694D7" w14:textId="77777777">
        <w:trPr>
          <w:cantSplit/>
        </w:trPr>
        <w:tc>
          <w:tcPr>
            <w:tcW w:w="9072" w:type="dxa"/>
            <w:gridSpan w:val="3"/>
            <w:tcBorders>
              <w:top w:val="nil"/>
              <w:left w:val="single" w:sz="4" w:space="0" w:color="auto"/>
              <w:bottom w:val="nil"/>
              <w:right w:val="single" w:sz="4" w:space="0" w:color="auto"/>
            </w:tcBorders>
          </w:tcPr>
          <w:p w14:paraId="0E39F487" w14:textId="77777777" w:rsidR="00682B5D" w:rsidRPr="009F4507" w:rsidRDefault="00682B5D" w:rsidP="003B5C8E">
            <w:pPr>
              <w:pStyle w:val="Table"/>
              <w:spacing w:before="0" w:after="0"/>
              <w:rPr>
                <w:rFonts w:ascii="Times New Roman" w:hAnsi="Times New Roman"/>
                <w:b/>
                <w:sz w:val="22"/>
                <w:szCs w:val="22"/>
                <w:lang w:val="pl-PL"/>
              </w:rPr>
            </w:pPr>
            <w:r w:rsidRPr="009F4507">
              <w:rPr>
                <w:rFonts w:ascii="Times New Roman" w:hAnsi="Times New Roman"/>
                <w:b/>
                <w:snapToGrid w:val="0"/>
                <w:sz w:val="22"/>
                <w:szCs w:val="22"/>
                <w:lang w:val="pl-PL"/>
              </w:rPr>
              <w:t>Zaburzenia wątroby i dróg żółciowych</w:t>
            </w:r>
          </w:p>
        </w:tc>
      </w:tr>
      <w:tr w:rsidR="00682B5D" w:rsidRPr="009F4507" w14:paraId="719F84B7" w14:textId="77777777">
        <w:tc>
          <w:tcPr>
            <w:tcW w:w="567" w:type="dxa"/>
            <w:tcBorders>
              <w:top w:val="nil"/>
              <w:left w:val="single" w:sz="4" w:space="0" w:color="auto"/>
              <w:bottom w:val="nil"/>
              <w:right w:val="nil"/>
            </w:tcBorders>
          </w:tcPr>
          <w:p w14:paraId="5A68E5FA" w14:textId="77777777" w:rsidR="00682B5D" w:rsidRPr="009F4507" w:rsidRDefault="00682B5D" w:rsidP="003B5C8E">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054B9AEA" w14:textId="77777777" w:rsidR="00682B5D" w:rsidRPr="009F4507" w:rsidRDefault="00682B5D" w:rsidP="003B5C8E">
            <w:pPr>
              <w:pStyle w:val="Table"/>
              <w:spacing w:before="0" w:after="0"/>
              <w:rPr>
                <w:rFonts w:ascii="Times New Roman" w:hAnsi="Times New Roman"/>
                <w:sz w:val="22"/>
                <w:szCs w:val="22"/>
                <w:lang w:val="pl-PL"/>
              </w:rPr>
            </w:pPr>
            <w:r w:rsidRPr="009F4507">
              <w:rPr>
                <w:rFonts w:ascii="Times New Roman" w:hAnsi="Times New Roman"/>
                <w:sz w:val="22"/>
                <w:szCs w:val="22"/>
                <w:lang w:val="pl-PL"/>
              </w:rPr>
              <w:t>Rzadko:</w:t>
            </w:r>
          </w:p>
        </w:tc>
        <w:tc>
          <w:tcPr>
            <w:tcW w:w="6520" w:type="dxa"/>
            <w:tcBorders>
              <w:top w:val="nil"/>
              <w:left w:val="nil"/>
              <w:bottom w:val="nil"/>
              <w:right w:val="single" w:sz="4" w:space="0" w:color="auto"/>
            </w:tcBorders>
          </w:tcPr>
          <w:p w14:paraId="4082B67C" w14:textId="77777777" w:rsidR="00682B5D" w:rsidRPr="009F4507" w:rsidRDefault="003E696E" w:rsidP="003B5C8E">
            <w:pPr>
              <w:pStyle w:val="Table"/>
              <w:spacing w:before="0" w:after="0"/>
              <w:rPr>
                <w:rFonts w:ascii="Times New Roman" w:hAnsi="Times New Roman"/>
                <w:sz w:val="22"/>
                <w:szCs w:val="22"/>
                <w:lang w:val="pl-PL"/>
              </w:rPr>
            </w:pPr>
            <w:r>
              <w:rPr>
                <w:rFonts w:ascii="Times New Roman" w:hAnsi="Times New Roman"/>
                <w:sz w:val="22"/>
                <w:szCs w:val="22"/>
                <w:lang w:val="pl-PL"/>
              </w:rPr>
              <w:t>Niewydolność wątroby, podwyższona aktywnoś</w:t>
            </w:r>
            <w:r w:rsidR="008453F6">
              <w:rPr>
                <w:rFonts w:ascii="Times New Roman" w:hAnsi="Times New Roman"/>
                <w:sz w:val="22"/>
                <w:szCs w:val="22"/>
                <w:lang w:val="pl-PL"/>
              </w:rPr>
              <w:t>ć</w:t>
            </w:r>
            <w:r>
              <w:rPr>
                <w:rFonts w:ascii="Times New Roman" w:hAnsi="Times New Roman"/>
                <w:sz w:val="22"/>
                <w:szCs w:val="22"/>
                <w:lang w:val="pl-PL"/>
              </w:rPr>
              <w:t xml:space="preserve"> enzymów wątrobowych</w:t>
            </w:r>
            <w:r w:rsidR="00682B5D" w:rsidRPr="009F4507">
              <w:rPr>
                <w:rFonts w:ascii="Times New Roman" w:hAnsi="Times New Roman"/>
                <w:sz w:val="22"/>
                <w:szCs w:val="22"/>
                <w:lang w:val="pl-PL"/>
              </w:rPr>
              <w:t xml:space="preserve"> </w:t>
            </w:r>
          </w:p>
        </w:tc>
      </w:tr>
      <w:tr w:rsidR="003E696E" w:rsidRPr="009F4507" w14:paraId="06F05FB2" w14:textId="77777777" w:rsidTr="00A86912">
        <w:tc>
          <w:tcPr>
            <w:tcW w:w="567" w:type="dxa"/>
            <w:tcBorders>
              <w:top w:val="nil"/>
              <w:left w:val="single" w:sz="4" w:space="0" w:color="auto"/>
              <w:bottom w:val="nil"/>
              <w:right w:val="nil"/>
            </w:tcBorders>
          </w:tcPr>
          <w:p w14:paraId="0FB3603D" w14:textId="77777777" w:rsidR="003E696E" w:rsidRPr="009F4507" w:rsidRDefault="003E696E" w:rsidP="00A86912">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6F7FAC18" w14:textId="77777777" w:rsidR="003E696E" w:rsidRPr="009F4507" w:rsidRDefault="003E696E" w:rsidP="00A86912">
            <w:pPr>
              <w:pStyle w:val="Table"/>
              <w:spacing w:before="0" w:after="0"/>
              <w:rPr>
                <w:rFonts w:ascii="Times New Roman" w:hAnsi="Times New Roman"/>
                <w:sz w:val="22"/>
                <w:szCs w:val="22"/>
                <w:lang w:val="pl-PL"/>
              </w:rPr>
            </w:pPr>
            <w:r>
              <w:rPr>
                <w:rFonts w:ascii="Times New Roman" w:hAnsi="Times New Roman"/>
                <w:sz w:val="22"/>
                <w:szCs w:val="22"/>
                <w:lang w:val="pl-PL"/>
              </w:rPr>
              <w:t>Częstość nieznana</w:t>
            </w:r>
            <w:r w:rsidRPr="009F4507">
              <w:rPr>
                <w:rFonts w:ascii="Times New Roman" w:hAnsi="Times New Roman"/>
                <w:sz w:val="22"/>
                <w:szCs w:val="22"/>
                <w:lang w:val="pl-PL"/>
              </w:rPr>
              <w:t>:</w:t>
            </w:r>
          </w:p>
        </w:tc>
        <w:tc>
          <w:tcPr>
            <w:tcW w:w="6520" w:type="dxa"/>
            <w:tcBorders>
              <w:top w:val="nil"/>
              <w:left w:val="nil"/>
              <w:bottom w:val="nil"/>
              <w:right w:val="single" w:sz="4" w:space="0" w:color="auto"/>
            </w:tcBorders>
          </w:tcPr>
          <w:p w14:paraId="0FFA0DCE" w14:textId="77777777" w:rsidR="003E696E" w:rsidRPr="009F4507" w:rsidRDefault="003E696E" w:rsidP="00A86912">
            <w:pPr>
              <w:pStyle w:val="Table"/>
              <w:spacing w:before="0" w:after="0"/>
              <w:rPr>
                <w:rFonts w:ascii="Times New Roman" w:hAnsi="Times New Roman"/>
                <w:sz w:val="22"/>
                <w:szCs w:val="22"/>
                <w:lang w:val="pl-PL"/>
              </w:rPr>
            </w:pPr>
            <w:r>
              <w:rPr>
                <w:rFonts w:ascii="Times New Roman" w:hAnsi="Times New Roman"/>
                <w:sz w:val="22"/>
                <w:szCs w:val="22"/>
                <w:lang w:val="pl-PL"/>
              </w:rPr>
              <w:t xml:space="preserve">Zapalenie wątroby, żółtaczka, </w:t>
            </w:r>
            <w:proofErr w:type="spellStart"/>
            <w:r>
              <w:rPr>
                <w:rFonts w:ascii="Times New Roman" w:hAnsi="Times New Roman"/>
                <w:sz w:val="22"/>
                <w:szCs w:val="22"/>
                <w:lang w:val="pl-PL"/>
              </w:rPr>
              <w:t>cholestaza</w:t>
            </w:r>
            <w:proofErr w:type="spellEnd"/>
          </w:p>
        </w:tc>
      </w:tr>
      <w:tr w:rsidR="00682B5D" w:rsidRPr="009F4507" w14:paraId="1B9A40F3" w14:textId="77777777">
        <w:trPr>
          <w:cantSplit/>
        </w:trPr>
        <w:tc>
          <w:tcPr>
            <w:tcW w:w="9072" w:type="dxa"/>
            <w:gridSpan w:val="3"/>
            <w:tcBorders>
              <w:top w:val="nil"/>
              <w:left w:val="single" w:sz="4" w:space="0" w:color="auto"/>
              <w:bottom w:val="nil"/>
              <w:right w:val="single" w:sz="4" w:space="0" w:color="auto"/>
            </w:tcBorders>
          </w:tcPr>
          <w:p w14:paraId="4E93EA8F" w14:textId="77777777" w:rsidR="00682B5D" w:rsidRPr="009F4507" w:rsidRDefault="00682B5D" w:rsidP="003B5C8E">
            <w:pPr>
              <w:pStyle w:val="Table"/>
              <w:spacing w:before="0" w:after="0"/>
              <w:rPr>
                <w:rFonts w:ascii="Times New Roman" w:hAnsi="Times New Roman"/>
                <w:b/>
                <w:sz w:val="22"/>
                <w:szCs w:val="22"/>
                <w:lang w:val="pl-PL"/>
              </w:rPr>
            </w:pPr>
            <w:r w:rsidRPr="009F4507">
              <w:rPr>
                <w:rFonts w:ascii="Times New Roman" w:hAnsi="Times New Roman"/>
                <w:b/>
                <w:sz w:val="22"/>
                <w:szCs w:val="22"/>
                <w:lang w:val="pl-PL"/>
              </w:rPr>
              <w:t>Zaburzenia skóry i tkanki podskórnej</w:t>
            </w:r>
          </w:p>
        </w:tc>
      </w:tr>
      <w:tr w:rsidR="00682B5D" w:rsidRPr="009F4507" w14:paraId="3D178D12" w14:textId="77777777">
        <w:tc>
          <w:tcPr>
            <w:tcW w:w="567" w:type="dxa"/>
            <w:tcBorders>
              <w:top w:val="nil"/>
              <w:left w:val="single" w:sz="4" w:space="0" w:color="auto"/>
              <w:bottom w:val="nil"/>
              <w:right w:val="nil"/>
            </w:tcBorders>
          </w:tcPr>
          <w:p w14:paraId="07BA6B52" w14:textId="77777777" w:rsidR="00682B5D" w:rsidRPr="009F4507" w:rsidRDefault="00682B5D" w:rsidP="003B5C8E">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15B3CF61" w14:textId="77777777" w:rsidR="00682B5D" w:rsidRPr="009F4507" w:rsidRDefault="00682B5D" w:rsidP="003B5C8E">
            <w:pPr>
              <w:pStyle w:val="Table"/>
              <w:spacing w:before="0" w:after="0"/>
              <w:rPr>
                <w:rFonts w:ascii="Times New Roman" w:hAnsi="Times New Roman"/>
                <w:sz w:val="22"/>
                <w:szCs w:val="22"/>
                <w:lang w:val="pl-PL"/>
              </w:rPr>
            </w:pPr>
            <w:r w:rsidRPr="009F4507">
              <w:rPr>
                <w:rFonts w:ascii="Times New Roman" w:hAnsi="Times New Roman"/>
                <w:sz w:val="22"/>
                <w:szCs w:val="22"/>
                <w:lang w:val="pl-PL"/>
              </w:rPr>
              <w:t>Bardzo często:</w:t>
            </w:r>
          </w:p>
        </w:tc>
        <w:tc>
          <w:tcPr>
            <w:tcW w:w="6520" w:type="dxa"/>
            <w:tcBorders>
              <w:top w:val="nil"/>
              <w:left w:val="nil"/>
              <w:bottom w:val="nil"/>
              <w:right w:val="single" w:sz="4" w:space="0" w:color="auto"/>
            </w:tcBorders>
          </w:tcPr>
          <w:p w14:paraId="2E27849F" w14:textId="77777777" w:rsidR="00682B5D" w:rsidRPr="009F4507" w:rsidRDefault="003E696E" w:rsidP="003B5C8E">
            <w:pPr>
              <w:pStyle w:val="Table"/>
              <w:spacing w:before="0" w:after="0"/>
              <w:rPr>
                <w:rFonts w:ascii="Times New Roman" w:hAnsi="Times New Roman"/>
                <w:sz w:val="22"/>
                <w:szCs w:val="22"/>
                <w:lang w:val="pl-PL"/>
              </w:rPr>
            </w:pPr>
            <w:r>
              <w:rPr>
                <w:rFonts w:ascii="Times New Roman" w:hAnsi="Times New Roman"/>
                <w:sz w:val="22"/>
                <w:szCs w:val="22"/>
                <w:lang w:val="pl-PL"/>
              </w:rPr>
              <w:t>W</w:t>
            </w:r>
            <w:r w:rsidR="00682B5D" w:rsidRPr="009F4507">
              <w:rPr>
                <w:rFonts w:ascii="Times New Roman" w:hAnsi="Times New Roman"/>
                <w:sz w:val="22"/>
                <w:szCs w:val="22"/>
                <w:lang w:val="pl-PL"/>
              </w:rPr>
              <w:t>ysypka, pokrzywka</w:t>
            </w:r>
          </w:p>
        </w:tc>
      </w:tr>
      <w:tr w:rsidR="00682B5D" w:rsidRPr="009F4507" w14:paraId="5ABDB051" w14:textId="77777777">
        <w:tc>
          <w:tcPr>
            <w:tcW w:w="567" w:type="dxa"/>
            <w:tcBorders>
              <w:top w:val="nil"/>
              <w:left w:val="single" w:sz="4" w:space="0" w:color="auto"/>
              <w:bottom w:val="nil"/>
              <w:right w:val="nil"/>
            </w:tcBorders>
          </w:tcPr>
          <w:p w14:paraId="4B8BC60D" w14:textId="77777777" w:rsidR="00682B5D" w:rsidRPr="009F4507" w:rsidRDefault="00682B5D" w:rsidP="003B5C8E">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4C39CABF" w14:textId="77777777" w:rsidR="00682B5D" w:rsidRPr="009F4507" w:rsidRDefault="00682B5D" w:rsidP="003B5C8E">
            <w:pPr>
              <w:pStyle w:val="Table"/>
              <w:spacing w:before="0" w:after="0"/>
              <w:rPr>
                <w:rFonts w:ascii="Times New Roman" w:hAnsi="Times New Roman"/>
                <w:sz w:val="22"/>
                <w:szCs w:val="22"/>
                <w:lang w:val="pl-PL"/>
              </w:rPr>
            </w:pPr>
            <w:r w:rsidRPr="009F4507">
              <w:rPr>
                <w:rFonts w:ascii="Times New Roman" w:hAnsi="Times New Roman"/>
                <w:sz w:val="22"/>
                <w:szCs w:val="22"/>
                <w:lang w:val="pl-PL"/>
              </w:rPr>
              <w:t>Bardzo rzadko:</w:t>
            </w:r>
          </w:p>
        </w:tc>
        <w:tc>
          <w:tcPr>
            <w:tcW w:w="6520" w:type="dxa"/>
            <w:tcBorders>
              <w:top w:val="nil"/>
              <w:left w:val="nil"/>
              <w:bottom w:val="nil"/>
              <w:right w:val="single" w:sz="4" w:space="0" w:color="auto"/>
            </w:tcBorders>
          </w:tcPr>
          <w:p w14:paraId="6023DC0C" w14:textId="77777777" w:rsidR="00682B5D" w:rsidRPr="009F4507" w:rsidRDefault="003E696E" w:rsidP="00BC3E03">
            <w:pPr>
              <w:rPr>
                <w:sz w:val="22"/>
                <w:szCs w:val="22"/>
              </w:rPr>
            </w:pPr>
            <w:r w:rsidRPr="003E696E">
              <w:rPr>
                <w:i w:val="0"/>
                <w:sz w:val="22"/>
                <w:szCs w:val="22"/>
              </w:rPr>
              <w:t xml:space="preserve">Rumień wielopostaciowy, </w:t>
            </w:r>
            <w:r w:rsidR="00682B5D" w:rsidRPr="003E696E">
              <w:rPr>
                <w:i w:val="0"/>
                <w:sz w:val="22"/>
                <w:szCs w:val="22"/>
              </w:rPr>
              <w:t>zespół Stevensa-Johnsona, martwica toksyczno-</w:t>
            </w:r>
            <w:proofErr w:type="spellStart"/>
            <w:r w:rsidR="00682B5D" w:rsidRPr="003E696E">
              <w:rPr>
                <w:i w:val="0"/>
                <w:sz w:val="22"/>
                <w:szCs w:val="22"/>
              </w:rPr>
              <w:t>rozpływna</w:t>
            </w:r>
            <w:proofErr w:type="spellEnd"/>
            <w:r w:rsidR="00682B5D" w:rsidRPr="003E696E">
              <w:rPr>
                <w:i w:val="0"/>
                <w:sz w:val="22"/>
                <w:szCs w:val="22"/>
              </w:rPr>
              <w:t xml:space="preserve"> naskórka, ostra uogólniona </w:t>
            </w:r>
            <w:r w:rsidR="003A3461">
              <w:rPr>
                <w:i w:val="0"/>
                <w:sz w:val="22"/>
                <w:szCs w:val="22"/>
              </w:rPr>
              <w:t>osutka</w:t>
            </w:r>
            <w:r w:rsidR="003A3461" w:rsidRPr="003E696E">
              <w:rPr>
                <w:i w:val="0"/>
                <w:sz w:val="22"/>
                <w:szCs w:val="22"/>
              </w:rPr>
              <w:t xml:space="preserve"> </w:t>
            </w:r>
            <w:r w:rsidR="00682B5D" w:rsidRPr="003E696E">
              <w:rPr>
                <w:i w:val="0"/>
                <w:sz w:val="22"/>
                <w:szCs w:val="22"/>
              </w:rPr>
              <w:t>krost</w:t>
            </w:r>
            <w:r w:rsidR="003A3461">
              <w:rPr>
                <w:i w:val="0"/>
                <w:sz w:val="22"/>
                <w:szCs w:val="22"/>
              </w:rPr>
              <w:t>k</w:t>
            </w:r>
            <w:r w:rsidR="00682B5D" w:rsidRPr="003E696E">
              <w:rPr>
                <w:i w:val="0"/>
                <w:sz w:val="22"/>
                <w:szCs w:val="22"/>
              </w:rPr>
              <w:t>o</w:t>
            </w:r>
            <w:r w:rsidR="003A3461">
              <w:rPr>
                <w:i w:val="0"/>
                <w:sz w:val="22"/>
                <w:szCs w:val="22"/>
              </w:rPr>
              <w:t>w</w:t>
            </w:r>
            <w:r w:rsidR="00682B5D" w:rsidRPr="003E696E">
              <w:rPr>
                <w:i w:val="0"/>
                <w:sz w:val="22"/>
                <w:szCs w:val="22"/>
              </w:rPr>
              <w:t>a</w:t>
            </w:r>
            <w:r w:rsidR="00BC3E03">
              <w:rPr>
                <w:i w:val="0"/>
                <w:sz w:val="22"/>
                <w:szCs w:val="22"/>
              </w:rPr>
              <w:t>,</w:t>
            </w:r>
            <w:r w:rsidR="008453F6">
              <w:rPr>
                <w:i w:val="0"/>
                <w:sz w:val="22"/>
                <w:szCs w:val="22"/>
              </w:rPr>
              <w:t xml:space="preserve"> </w:t>
            </w:r>
            <w:r w:rsidR="00682B5D" w:rsidRPr="00BC3E03">
              <w:rPr>
                <w:i w:val="0"/>
                <w:sz w:val="22"/>
                <w:szCs w:val="22"/>
              </w:rPr>
              <w:t>wykwit</w:t>
            </w:r>
            <w:r w:rsidR="008453F6">
              <w:rPr>
                <w:i w:val="0"/>
                <w:sz w:val="22"/>
                <w:szCs w:val="22"/>
              </w:rPr>
              <w:t>y</w:t>
            </w:r>
            <w:r w:rsidR="00682B5D" w:rsidRPr="00BC3E03">
              <w:rPr>
                <w:i w:val="0"/>
                <w:sz w:val="22"/>
                <w:szCs w:val="22"/>
              </w:rPr>
              <w:t xml:space="preserve"> skórn</w:t>
            </w:r>
            <w:r w:rsidR="008453F6">
              <w:rPr>
                <w:i w:val="0"/>
                <w:sz w:val="22"/>
                <w:szCs w:val="22"/>
              </w:rPr>
              <w:t>e</w:t>
            </w:r>
            <w:r w:rsidR="00682B5D" w:rsidRPr="00BC3E03">
              <w:rPr>
                <w:i w:val="0"/>
                <w:sz w:val="22"/>
                <w:szCs w:val="22"/>
              </w:rPr>
              <w:t xml:space="preserve"> </w:t>
            </w:r>
            <w:proofErr w:type="spellStart"/>
            <w:r w:rsidR="00682B5D" w:rsidRPr="00BC3E03">
              <w:rPr>
                <w:i w:val="0"/>
                <w:sz w:val="22"/>
                <w:szCs w:val="22"/>
              </w:rPr>
              <w:t>łuszczycopodobn</w:t>
            </w:r>
            <w:r w:rsidR="008453F6">
              <w:rPr>
                <w:i w:val="0"/>
                <w:sz w:val="22"/>
                <w:szCs w:val="22"/>
              </w:rPr>
              <w:t>e</w:t>
            </w:r>
            <w:proofErr w:type="spellEnd"/>
            <w:r w:rsidR="00682B5D" w:rsidRPr="00BC3E03">
              <w:rPr>
                <w:i w:val="0"/>
                <w:sz w:val="22"/>
                <w:szCs w:val="22"/>
              </w:rPr>
              <w:t xml:space="preserve"> lub zaostrzenie łuszczycy</w:t>
            </w:r>
            <w:r w:rsidRPr="00BC3E03">
              <w:rPr>
                <w:i w:val="0"/>
                <w:sz w:val="22"/>
                <w:szCs w:val="22"/>
              </w:rPr>
              <w:t>, ł</w:t>
            </w:r>
            <w:r w:rsidR="00682B5D" w:rsidRPr="00BC3E03">
              <w:rPr>
                <w:i w:val="0"/>
                <w:sz w:val="22"/>
                <w:szCs w:val="22"/>
              </w:rPr>
              <w:t>ysienie</w:t>
            </w:r>
            <w:r w:rsidR="00682B5D" w:rsidRPr="009F4507">
              <w:rPr>
                <w:sz w:val="22"/>
                <w:szCs w:val="22"/>
              </w:rPr>
              <w:t xml:space="preserve"> </w:t>
            </w:r>
          </w:p>
        </w:tc>
      </w:tr>
      <w:tr w:rsidR="003E696E" w:rsidRPr="009F4507" w14:paraId="0B5D61AD" w14:textId="77777777">
        <w:tc>
          <w:tcPr>
            <w:tcW w:w="567" w:type="dxa"/>
            <w:tcBorders>
              <w:top w:val="nil"/>
              <w:left w:val="single" w:sz="4" w:space="0" w:color="auto"/>
              <w:bottom w:val="nil"/>
              <w:right w:val="nil"/>
            </w:tcBorders>
          </w:tcPr>
          <w:p w14:paraId="3A220C36" w14:textId="77777777" w:rsidR="003E696E" w:rsidRPr="009F4507" w:rsidRDefault="003E696E" w:rsidP="003B5C8E">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473B45F7" w14:textId="77777777" w:rsidR="003E696E" w:rsidRPr="009F4507" w:rsidRDefault="003E696E" w:rsidP="003B5C8E">
            <w:pPr>
              <w:pStyle w:val="Table"/>
              <w:spacing w:before="0" w:after="0"/>
              <w:rPr>
                <w:rFonts w:ascii="Times New Roman" w:hAnsi="Times New Roman"/>
                <w:sz w:val="22"/>
                <w:szCs w:val="22"/>
                <w:lang w:val="pl-PL"/>
              </w:rPr>
            </w:pPr>
            <w:r>
              <w:rPr>
                <w:rFonts w:ascii="Times New Roman" w:hAnsi="Times New Roman"/>
                <w:sz w:val="22"/>
                <w:szCs w:val="22"/>
                <w:lang w:val="pl-PL"/>
              </w:rPr>
              <w:t>Częstość nieznana:</w:t>
            </w:r>
          </w:p>
        </w:tc>
        <w:tc>
          <w:tcPr>
            <w:tcW w:w="6520" w:type="dxa"/>
            <w:tcBorders>
              <w:top w:val="nil"/>
              <w:left w:val="nil"/>
              <w:bottom w:val="nil"/>
              <w:right w:val="single" w:sz="4" w:space="0" w:color="auto"/>
            </w:tcBorders>
          </w:tcPr>
          <w:p w14:paraId="47F7E01C" w14:textId="77777777" w:rsidR="003E696E" w:rsidRPr="003E696E" w:rsidDel="003E696E" w:rsidRDefault="00C625B5" w:rsidP="002E65C9">
            <w:pPr>
              <w:rPr>
                <w:i w:val="0"/>
                <w:sz w:val="22"/>
                <w:szCs w:val="22"/>
              </w:rPr>
            </w:pPr>
            <w:r>
              <w:rPr>
                <w:i w:val="0"/>
                <w:sz w:val="22"/>
                <w:szCs w:val="22"/>
              </w:rPr>
              <w:t>Nadwrażliwość</w:t>
            </w:r>
            <w:r w:rsidR="003E696E">
              <w:rPr>
                <w:i w:val="0"/>
                <w:sz w:val="22"/>
                <w:szCs w:val="22"/>
              </w:rPr>
              <w:t xml:space="preserve"> na światło</w:t>
            </w:r>
            <w:r>
              <w:rPr>
                <w:i w:val="0"/>
                <w:sz w:val="22"/>
                <w:szCs w:val="22"/>
              </w:rPr>
              <w:t xml:space="preserve">, </w:t>
            </w:r>
            <w:proofErr w:type="spellStart"/>
            <w:r>
              <w:rPr>
                <w:i w:val="0"/>
                <w:sz w:val="22"/>
                <w:szCs w:val="22"/>
              </w:rPr>
              <w:t>fotodermatoza</w:t>
            </w:r>
            <w:proofErr w:type="spellEnd"/>
            <w:r>
              <w:rPr>
                <w:i w:val="0"/>
                <w:sz w:val="22"/>
                <w:szCs w:val="22"/>
              </w:rPr>
              <w:t xml:space="preserve">, </w:t>
            </w:r>
            <w:r w:rsidR="008453F6">
              <w:rPr>
                <w:i w:val="0"/>
                <w:sz w:val="22"/>
                <w:szCs w:val="22"/>
              </w:rPr>
              <w:t xml:space="preserve">alergiczne </w:t>
            </w:r>
            <w:r>
              <w:rPr>
                <w:i w:val="0"/>
                <w:sz w:val="22"/>
                <w:szCs w:val="22"/>
              </w:rPr>
              <w:t>reakcje nadwrażliwoś</w:t>
            </w:r>
            <w:r w:rsidR="008453F6">
              <w:rPr>
                <w:i w:val="0"/>
                <w:sz w:val="22"/>
                <w:szCs w:val="22"/>
              </w:rPr>
              <w:t>ci</w:t>
            </w:r>
            <w:r>
              <w:rPr>
                <w:i w:val="0"/>
                <w:sz w:val="22"/>
                <w:szCs w:val="22"/>
              </w:rPr>
              <w:t xml:space="preserve"> na światło i </w:t>
            </w:r>
            <w:r w:rsidR="008453F6">
              <w:rPr>
                <w:i w:val="0"/>
                <w:sz w:val="22"/>
                <w:szCs w:val="22"/>
              </w:rPr>
              <w:t>wielopostaciowa osutka świetlna</w:t>
            </w:r>
          </w:p>
        </w:tc>
      </w:tr>
      <w:tr w:rsidR="00682B5D" w:rsidRPr="009F4507" w14:paraId="6E347D51" w14:textId="77777777">
        <w:trPr>
          <w:cantSplit/>
        </w:trPr>
        <w:tc>
          <w:tcPr>
            <w:tcW w:w="9072" w:type="dxa"/>
            <w:gridSpan w:val="3"/>
            <w:tcBorders>
              <w:top w:val="nil"/>
              <w:left w:val="single" w:sz="4" w:space="0" w:color="auto"/>
              <w:bottom w:val="nil"/>
              <w:right w:val="single" w:sz="4" w:space="0" w:color="auto"/>
            </w:tcBorders>
          </w:tcPr>
          <w:p w14:paraId="1878D29D" w14:textId="77777777" w:rsidR="00682B5D" w:rsidRPr="009F4507" w:rsidRDefault="00682B5D" w:rsidP="003B5C8E">
            <w:pPr>
              <w:pStyle w:val="Table"/>
              <w:spacing w:before="0" w:after="0"/>
              <w:rPr>
                <w:rFonts w:ascii="Times New Roman" w:hAnsi="Times New Roman"/>
                <w:b/>
                <w:sz w:val="22"/>
                <w:szCs w:val="22"/>
                <w:lang w:val="pl-PL"/>
              </w:rPr>
            </w:pPr>
            <w:r w:rsidRPr="009F4507">
              <w:rPr>
                <w:rFonts w:ascii="Times New Roman" w:hAnsi="Times New Roman"/>
                <w:b/>
                <w:snapToGrid w:val="0"/>
                <w:sz w:val="22"/>
                <w:szCs w:val="22"/>
                <w:lang w:val="pl-PL"/>
              </w:rPr>
              <w:t>Z</w:t>
            </w:r>
            <w:r w:rsidR="00201B10">
              <w:rPr>
                <w:rFonts w:ascii="Times New Roman" w:hAnsi="Times New Roman"/>
                <w:b/>
                <w:snapToGrid w:val="0"/>
                <w:sz w:val="22"/>
                <w:szCs w:val="22"/>
                <w:lang w:val="pl-PL"/>
              </w:rPr>
              <w:t>aburzenia mięśniowo-szkieletowe i</w:t>
            </w:r>
            <w:r w:rsidRPr="009F4507">
              <w:rPr>
                <w:rFonts w:ascii="Times New Roman" w:hAnsi="Times New Roman"/>
                <w:b/>
                <w:snapToGrid w:val="0"/>
                <w:sz w:val="22"/>
                <w:szCs w:val="22"/>
                <w:lang w:val="pl-PL"/>
              </w:rPr>
              <w:t xml:space="preserve"> tkanki łącznej</w:t>
            </w:r>
          </w:p>
        </w:tc>
      </w:tr>
      <w:tr w:rsidR="00682B5D" w:rsidRPr="009F4507" w14:paraId="34A422E0" w14:textId="77777777">
        <w:tc>
          <w:tcPr>
            <w:tcW w:w="567" w:type="dxa"/>
            <w:tcBorders>
              <w:top w:val="nil"/>
              <w:left w:val="single" w:sz="4" w:space="0" w:color="auto"/>
              <w:bottom w:val="nil"/>
              <w:right w:val="nil"/>
            </w:tcBorders>
          </w:tcPr>
          <w:p w14:paraId="6EB873AD" w14:textId="77777777" w:rsidR="00682B5D" w:rsidRPr="009F4507" w:rsidRDefault="00682B5D" w:rsidP="003B5C8E">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353A9960" w14:textId="77777777" w:rsidR="00682B5D" w:rsidRPr="009F4507" w:rsidRDefault="00682B5D" w:rsidP="003B5C8E">
            <w:pPr>
              <w:pStyle w:val="Table"/>
              <w:spacing w:before="0" w:after="0"/>
              <w:rPr>
                <w:rFonts w:ascii="Times New Roman" w:hAnsi="Times New Roman"/>
                <w:sz w:val="22"/>
                <w:szCs w:val="22"/>
                <w:lang w:val="pl-PL"/>
              </w:rPr>
            </w:pPr>
            <w:r w:rsidRPr="009F4507">
              <w:rPr>
                <w:rFonts w:ascii="Times New Roman" w:hAnsi="Times New Roman"/>
                <w:sz w:val="22"/>
                <w:szCs w:val="22"/>
                <w:lang w:val="pl-PL"/>
              </w:rPr>
              <w:t>Bardzo często:</w:t>
            </w:r>
          </w:p>
        </w:tc>
        <w:tc>
          <w:tcPr>
            <w:tcW w:w="6520" w:type="dxa"/>
            <w:tcBorders>
              <w:top w:val="nil"/>
              <w:left w:val="nil"/>
              <w:bottom w:val="nil"/>
              <w:right w:val="single" w:sz="4" w:space="0" w:color="auto"/>
            </w:tcBorders>
          </w:tcPr>
          <w:p w14:paraId="241AD683" w14:textId="77777777" w:rsidR="00682B5D" w:rsidRPr="009F4507" w:rsidRDefault="00C625B5" w:rsidP="003B5C8E">
            <w:pPr>
              <w:pStyle w:val="Table"/>
              <w:spacing w:before="0" w:after="0"/>
              <w:rPr>
                <w:rFonts w:ascii="Times New Roman" w:hAnsi="Times New Roman"/>
                <w:sz w:val="22"/>
                <w:szCs w:val="22"/>
                <w:lang w:val="pl-PL"/>
              </w:rPr>
            </w:pPr>
            <w:r>
              <w:rPr>
                <w:rFonts w:ascii="Times New Roman" w:hAnsi="Times New Roman"/>
                <w:sz w:val="22"/>
                <w:szCs w:val="22"/>
                <w:lang w:val="pl-PL"/>
              </w:rPr>
              <w:t>B</w:t>
            </w:r>
            <w:r w:rsidR="00682B5D" w:rsidRPr="009F4507">
              <w:rPr>
                <w:rFonts w:ascii="Times New Roman" w:hAnsi="Times New Roman"/>
                <w:sz w:val="22"/>
                <w:szCs w:val="22"/>
              </w:rPr>
              <w:sym w:font="Times New Roman" w:char="00F3"/>
            </w:r>
            <w:r w:rsidR="00682B5D" w:rsidRPr="009F4507">
              <w:rPr>
                <w:rFonts w:ascii="Times New Roman" w:hAnsi="Times New Roman"/>
                <w:sz w:val="22"/>
                <w:szCs w:val="22"/>
                <w:lang w:val="pl-PL"/>
              </w:rPr>
              <w:t>le staw</w:t>
            </w:r>
            <w:r w:rsidR="00682B5D" w:rsidRPr="009F4507">
              <w:rPr>
                <w:rFonts w:ascii="Times New Roman" w:hAnsi="Times New Roman"/>
                <w:sz w:val="22"/>
                <w:szCs w:val="22"/>
              </w:rPr>
              <w:sym w:font="Times New Roman" w:char="00F3"/>
            </w:r>
            <w:r w:rsidR="00682B5D" w:rsidRPr="009F4507">
              <w:rPr>
                <w:rFonts w:ascii="Times New Roman" w:hAnsi="Times New Roman"/>
                <w:sz w:val="22"/>
                <w:szCs w:val="22"/>
                <w:lang w:val="pl-PL"/>
              </w:rPr>
              <w:t>w</w:t>
            </w:r>
            <w:r>
              <w:rPr>
                <w:rFonts w:ascii="Times New Roman" w:hAnsi="Times New Roman"/>
                <w:sz w:val="22"/>
                <w:szCs w:val="22"/>
                <w:lang w:val="pl-PL"/>
              </w:rPr>
              <w:t xml:space="preserve"> i </w:t>
            </w:r>
            <w:r w:rsidR="00682B5D" w:rsidRPr="009F4507">
              <w:rPr>
                <w:rFonts w:ascii="Times New Roman" w:hAnsi="Times New Roman"/>
                <w:sz w:val="22"/>
                <w:szCs w:val="22"/>
                <w:lang w:val="pl-PL"/>
              </w:rPr>
              <w:t>mi</w:t>
            </w:r>
            <w:r w:rsidR="00682B5D" w:rsidRPr="009F4507">
              <w:rPr>
                <w:rFonts w:ascii="Times New Roman" w:hAnsi="Times New Roman"/>
                <w:sz w:val="22"/>
                <w:szCs w:val="22"/>
              </w:rPr>
              <w:sym w:font="Times New Roman" w:char="0119"/>
            </w:r>
            <w:r w:rsidR="00682B5D" w:rsidRPr="009F4507">
              <w:rPr>
                <w:rFonts w:ascii="Times New Roman" w:hAnsi="Times New Roman"/>
                <w:sz w:val="22"/>
                <w:szCs w:val="22"/>
              </w:rPr>
              <w:sym w:font="Times New Roman" w:char="015B"/>
            </w:r>
            <w:r w:rsidR="00682B5D" w:rsidRPr="009F4507">
              <w:rPr>
                <w:rFonts w:ascii="Times New Roman" w:hAnsi="Times New Roman"/>
                <w:sz w:val="22"/>
                <w:szCs w:val="22"/>
                <w:lang w:val="pl-PL"/>
              </w:rPr>
              <w:t>ni</w:t>
            </w:r>
          </w:p>
        </w:tc>
      </w:tr>
      <w:tr w:rsidR="00C625B5" w:rsidRPr="009F4507" w14:paraId="17253970" w14:textId="77777777">
        <w:tc>
          <w:tcPr>
            <w:tcW w:w="567" w:type="dxa"/>
            <w:tcBorders>
              <w:top w:val="nil"/>
              <w:left w:val="single" w:sz="4" w:space="0" w:color="auto"/>
              <w:bottom w:val="nil"/>
              <w:right w:val="nil"/>
            </w:tcBorders>
          </w:tcPr>
          <w:p w14:paraId="17DAC990" w14:textId="77777777" w:rsidR="00C625B5" w:rsidRPr="009F4507" w:rsidRDefault="00C625B5" w:rsidP="003B5C8E">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3F735927" w14:textId="77777777" w:rsidR="00C625B5" w:rsidRPr="009F4507" w:rsidRDefault="00C625B5" w:rsidP="003B5C8E">
            <w:pPr>
              <w:pStyle w:val="Table"/>
              <w:spacing w:before="0" w:after="0"/>
              <w:rPr>
                <w:rFonts w:ascii="Times New Roman" w:hAnsi="Times New Roman"/>
                <w:sz w:val="22"/>
                <w:szCs w:val="22"/>
                <w:lang w:val="pl-PL"/>
              </w:rPr>
            </w:pPr>
            <w:r>
              <w:rPr>
                <w:rFonts w:ascii="Times New Roman" w:hAnsi="Times New Roman"/>
                <w:sz w:val="22"/>
                <w:szCs w:val="22"/>
                <w:lang w:val="pl-PL"/>
              </w:rPr>
              <w:t>Częstość nieznana:</w:t>
            </w:r>
          </w:p>
        </w:tc>
        <w:tc>
          <w:tcPr>
            <w:tcW w:w="6520" w:type="dxa"/>
            <w:tcBorders>
              <w:top w:val="nil"/>
              <w:left w:val="nil"/>
              <w:bottom w:val="nil"/>
              <w:right w:val="single" w:sz="4" w:space="0" w:color="auto"/>
            </w:tcBorders>
          </w:tcPr>
          <w:p w14:paraId="472FFDB7" w14:textId="77777777" w:rsidR="00C625B5" w:rsidRPr="009F4507" w:rsidRDefault="00C625B5" w:rsidP="003B5C8E">
            <w:pPr>
              <w:pStyle w:val="Table"/>
              <w:spacing w:before="0" w:after="0"/>
              <w:rPr>
                <w:rFonts w:ascii="Times New Roman" w:hAnsi="Times New Roman"/>
                <w:sz w:val="22"/>
                <w:szCs w:val="22"/>
                <w:lang w:val="pl-PL"/>
              </w:rPr>
            </w:pPr>
            <w:proofErr w:type="spellStart"/>
            <w:r>
              <w:rPr>
                <w:rFonts w:ascii="Times New Roman" w:hAnsi="Times New Roman"/>
                <w:sz w:val="22"/>
                <w:szCs w:val="22"/>
                <w:lang w:val="pl-PL"/>
              </w:rPr>
              <w:t>Rabdomioliza</w:t>
            </w:r>
            <w:proofErr w:type="spellEnd"/>
          </w:p>
        </w:tc>
      </w:tr>
      <w:tr w:rsidR="00BC3E03" w:rsidRPr="009F4507" w14:paraId="05461580" w14:textId="77777777" w:rsidTr="00641C6D">
        <w:trPr>
          <w:cantSplit/>
        </w:trPr>
        <w:tc>
          <w:tcPr>
            <w:tcW w:w="9072" w:type="dxa"/>
            <w:gridSpan w:val="3"/>
            <w:tcBorders>
              <w:top w:val="nil"/>
              <w:left w:val="single" w:sz="4" w:space="0" w:color="auto"/>
              <w:bottom w:val="nil"/>
              <w:right w:val="single" w:sz="4" w:space="0" w:color="auto"/>
            </w:tcBorders>
          </w:tcPr>
          <w:p w14:paraId="0A193D01" w14:textId="77777777" w:rsidR="00BC3E03" w:rsidRPr="00C625B5" w:rsidRDefault="00BC3E03" w:rsidP="00641C6D">
            <w:pPr>
              <w:pStyle w:val="Table"/>
              <w:spacing w:before="0" w:after="0"/>
              <w:rPr>
                <w:rFonts w:ascii="Times New Roman" w:hAnsi="Times New Roman"/>
                <w:b/>
                <w:sz w:val="22"/>
                <w:szCs w:val="22"/>
                <w:lang w:val="pl-PL"/>
              </w:rPr>
            </w:pPr>
            <w:r w:rsidRPr="00C625B5">
              <w:rPr>
                <w:rFonts w:ascii="Times New Roman" w:hAnsi="Times New Roman"/>
                <w:b/>
                <w:snapToGrid w:val="0"/>
                <w:sz w:val="22"/>
                <w:szCs w:val="22"/>
                <w:lang w:val="pl-PL"/>
              </w:rPr>
              <w:t xml:space="preserve">Zaburzenia ogólne </w:t>
            </w:r>
            <w:r>
              <w:rPr>
                <w:rFonts w:ascii="Times New Roman" w:hAnsi="Times New Roman"/>
                <w:b/>
                <w:snapToGrid w:val="0"/>
                <w:sz w:val="22"/>
                <w:szCs w:val="22"/>
                <w:lang w:val="pl-PL"/>
              </w:rPr>
              <w:t>i</w:t>
            </w:r>
            <w:r w:rsidRPr="00C625B5">
              <w:rPr>
                <w:rFonts w:ascii="Times New Roman" w:hAnsi="Times New Roman"/>
                <w:b/>
                <w:snapToGrid w:val="0"/>
                <w:sz w:val="22"/>
                <w:szCs w:val="22"/>
                <w:lang w:val="pl-PL"/>
              </w:rPr>
              <w:t xml:space="preserve"> stany w miejscu podania</w:t>
            </w:r>
          </w:p>
        </w:tc>
      </w:tr>
      <w:tr w:rsidR="007010AD" w:rsidRPr="009F4507" w14:paraId="76686188" w14:textId="77777777" w:rsidTr="00C818B2">
        <w:tc>
          <w:tcPr>
            <w:tcW w:w="567" w:type="dxa"/>
            <w:tcBorders>
              <w:top w:val="nil"/>
              <w:left w:val="single" w:sz="4" w:space="0" w:color="auto"/>
              <w:bottom w:val="nil"/>
              <w:right w:val="nil"/>
            </w:tcBorders>
          </w:tcPr>
          <w:p w14:paraId="6CB38393" w14:textId="77777777" w:rsidR="007010AD" w:rsidRPr="00C625B5" w:rsidRDefault="007010AD" w:rsidP="00641C6D">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3DCB8175" w14:textId="77777777" w:rsidR="007010AD" w:rsidRPr="009F4507" w:rsidRDefault="007010AD" w:rsidP="00641C6D">
            <w:pPr>
              <w:pStyle w:val="Table"/>
              <w:spacing w:before="0" w:after="0"/>
              <w:rPr>
                <w:rFonts w:ascii="Times New Roman" w:hAnsi="Times New Roman"/>
                <w:sz w:val="22"/>
                <w:szCs w:val="22"/>
              </w:rPr>
            </w:pPr>
            <w:proofErr w:type="spellStart"/>
            <w:r w:rsidRPr="009F4507">
              <w:rPr>
                <w:rFonts w:ascii="Times New Roman" w:hAnsi="Times New Roman"/>
                <w:sz w:val="22"/>
                <w:szCs w:val="22"/>
              </w:rPr>
              <w:t>Bardzo</w:t>
            </w:r>
            <w:proofErr w:type="spellEnd"/>
            <w:r w:rsidRPr="009F4507">
              <w:rPr>
                <w:rFonts w:ascii="Times New Roman" w:hAnsi="Times New Roman"/>
                <w:sz w:val="22"/>
                <w:szCs w:val="22"/>
              </w:rPr>
              <w:t xml:space="preserve"> </w:t>
            </w:r>
            <w:proofErr w:type="spellStart"/>
            <w:r w:rsidRPr="009F4507">
              <w:rPr>
                <w:rFonts w:ascii="Times New Roman" w:hAnsi="Times New Roman"/>
                <w:sz w:val="22"/>
                <w:szCs w:val="22"/>
              </w:rPr>
              <w:t>rzadko</w:t>
            </w:r>
            <w:proofErr w:type="spellEnd"/>
            <w:r w:rsidRPr="009F4507">
              <w:rPr>
                <w:rFonts w:ascii="Times New Roman" w:hAnsi="Times New Roman"/>
                <w:sz w:val="22"/>
                <w:szCs w:val="22"/>
              </w:rPr>
              <w:t>:</w:t>
            </w:r>
          </w:p>
        </w:tc>
        <w:tc>
          <w:tcPr>
            <w:tcW w:w="6520" w:type="dxa"/>
            <w:vMerge w:val="restart"/>
            <w:tcBorders>
              <w:top w:val="nil"/>
              <w:left w:val="nil"/>
              <w:right w:val="single" w:sz="4" w:space="0" w:color="auto"/>
            </w:tcBorders>
          </w:tcPr>
          <w:p w14:paraId="43324470" w14:textId="77777777" w:rsidR="007010AD" w:rsidRPr="009F4507" w:rsidRDefault="00557B21" w:rsidP="00641C6D">
            <w:pPr>
              <w:pStyle w:val="Table"/>
              <w:spacing w:before="0" w:after="0"/>
              <w:rPr>
                <w:rFonts w:ascii="Times New Roman" w:hAnsi="Times New Roman"/>
                <w:sz w:val="22"/>
                <w:szCs w:val="22"/>
              </w:rPr>
            </w:pPr>
            <w:proofErr w:type="spellStart"/>
            <w:r>
              <w:rPr>
                <w:rFonts w:ascii="Times New Roman" w:hAnsi="Times New Roman"/>
                <w:sz w:val="22"/>
                <w:szCs w:val="22"/>
              </w:rPr>
              <w:t>Zmęczenie</w:t>
            </w:r>
            <w:proofErr w:type="spellEnd"/>
            <w:r w:rsidR="007010AD" w:rsidRPr="009F4507">
              <w:rPr>
                <w:rFonts w:ascii="Times New Roman" w:hAnsi="Times New Roman"/>
                <w:sz w:val="22"/>
                <w:szCs w:val="22"/>
              </w:rPr>
              <w:t xml:space="preserve">  </w:t>
            </w:r>
          </w:p>
          <w:p w14:paraId="7A785BD8" w14:textId="77777777" w:rsidR="007010AD" w:rsidRPr="009F4507" w:rsidRDefault="007010AD" w:rsidP="00641C6D">
            <w:pPr>
              <w:pStyle w:val="Table"/>
              <w:spacing w:before="0" w:after="0"/>
              <w:rPr>
                <w:rFonts w:ascii="Times New Roman" w:hAnsi="Times New Roman"/>
                <w:sz w:val="22"/>
                <w:szCs w:val="22"/>
              </w:rPr>
            </w:pPr>
            <w:proofErr w:type="spellStart"/>
            <w:r>
              <w:rPr>
                <w:rFonts w:ascii="Times New Roman" w:hAnsi="Times New Roman"/>
                <w:sz w:val="22"/>
                <w:szCs w:val="22"/>
              </w:rPr>
              <w:t>Choroba</w:t>
            </w:r>
            <w:proofErr w:type="spellEnd"/>
            <w:r>
              <w:rPr>
                <w:rFonts w:ascii="Times New Roman" w:hAnsi="Times New Roman"/>
                <w:sz w:val="22"/>
                <w:szCs w:val="22"/>
              </w:rPr>
              <w:t xml:space="preserve"> </w:t>
            </w:r>
            <w:proofErr w:type="spellStart"/>
            <w:r>
              <w:rPr>
                <w:rFonts w:ascii="Times New Roman" w:hAnsi="Times New Roman"/>
                <w:sz w:val="22"/>
                <w:szCs w:val="22"/>
              </w:rPr>
              <w:t>grypopodobna</w:t>
            </w:r>
            <w:proofErr w:type="spellEnd"/>
            <w:r>
              <w:rPr>
                <w:rFonts w:ascii="Times New Roman" w:hAnsi="Times New Roman"/>
                <w:sz w:val="22"/>
                <w:szCs w:val="22"/>
              </w:rPr>
              <w:t xml:space="preserve">, </w:t>
            </w:r>
            <w:proofErr w:type="spellStart"/>
            <w:r>
              <w:rPr>
                <w:rFonts w:ascii="Times New Roman" w:hAnsi="Times New Roman"/>
                <w:sz w:val="22"/>
                <w:szCs w:val="22"/>
              </w:rPr>
              <w:t>gorączka</w:t>
            </w:r>
            <w:proofErr w:type="spellEnd"/>
          </w:p>
        </w:tc>
      </w:tr>
      <w:tr w:rsidR="007010AD" w:rsidRPr="009F4507" w14:paraId="3B007C70" w14:textId="77777777" w:rsidTr="007010AD">
        <w:tc>
          <w:tcPr>
            <w:tcW w:w="567" w:type="dxa"/>
            <w:tcBorders>
              <w:top w:val="nil"/>
              <w:left w:val="single" w:sz="4" w:space="0" w:color="auto"/>
              <w:bottom w:val="nil"/>
              <w:right w:val="nil"/>
            </w:tcBorders>
          </w:tcPr>
          <w:p w14:paraId="1D72862F" w14:textId="77777777" w:rsidR="007010AD" w:rsidRPr="00C625B5" w:rsidRDefault="007010AD" w:rsidP="00641C6D">
            <w:pPr>
              <w:pStyle w:val="Table"/>
              <w:spacing w:before="0" w:after="0"/>
              <w:rPr>
                <w:rFonts w:ascii="Times New Roman" w:hAnsi="Times New Roman"/>
                <w:sz w:val="22"/>
                <w:szCs w:val="22"/>
                <w:lang w:val="pl-PL"/>
              </w:rPr>
            </w:pPr>
          </w:p>
        </w:tc>
        <w:tc>
          <w:tcPr>
            <w:tcW w:w="1985" w:type="dxa"/>
            <w:tcBorders>
              <w:top w:val="nil"/>
              <w:left w:val="nil"/>
              <w:bottom w:val="nil"/>
              <w:right w:val="nil"/>
            </w:tcBorders>
          </w:tcPr>
          <w:p w14:paraId="4D928294" w14:textId="77777777" w:rsidR="007010AD" w:rsidRPr="009F4507" w:rsidRDefault="007010AD" w:rsidP="00641C6D">
            <w:pPr>
              <w:pStyle w:val="Table"/>
              <w:spacing w:before="0" w:after="0"/>
              <w:rPr>
                <w:rFonts w:ascii="Times New Roman" w:hAnsi="Times New Roman"/>
                <w:sz w:val="22"/>
                <w:szCs w:val="22"/>
              </w:rPr>
            </w:pPr>
            <w:proofErr w:type="spellStart"/>
            <w:r>
              <w:rPr>
                <w:rFonts w:ascii="Times New Roman" w:hAnsi="Times New Roman"/>
                <w:sz w:val="22"/>
                <w:szCs w:val="22"/>
              </w:rPr>
              <w:t>Częstość</w:t>
            </w:r>
            <w:proofErr w:type="spellEnd"/>
            <w:r>
              <w:rPr>
                <w:rFonts w:ascii="Times New Roman" w:hAnsi="Times New Roman"/>
                <w:sz w:val="22"/>
                <w:szCs w:val="22"/>
              </w:rPr>
              <w:t xml:space="preserve"> </w:t>
            </w:r>
            <w:proofErr w:type="spellStart"/>
            <w:r>
              <w:rPr>
                <w:rFonts w:ascii="Times New Roman" w:hAnsi="Times New Roman"/>
                <w:sz w:val="22"/>
                <w:szCs w:val="22"/>
              </w:rPr>
              <w:t>nieznana</w:t>
            </w:r>
            <w:proofErr w:type="spellEnd"/>
            <w:r>
              <w:rPr>
                <w:rFonts w:ascii="Times New Roman" w:hAnsi="Times New Roman"/>
                <w:sz w:val="22"/>
                <w:szCs w:val="22"/>
              </w:rPr>
              <w:t>:</w:t>
            </w:r>
          </w:p>
        </w:tc>
        <w:tc>
          <w:tcPr>
            <w:tcW w:w="6520" w:type="dxa"/>
            <w:vMerge/>
            <w:tcBorders>
              <w:left w:val="nil"/>
              <w:bottom w:val="nil"/>
              <w:right w:val="single" w:sz="4" w:space="0" w:color="auto"/>
            </w:tcBorders>
          </w:tcPr>
          <w:p w14:paraId="08A848E0" w14:textId="77777777" w:rsidR="007010AD" w:rsidRPr="009F4507" w:rsidRDefault="007010AD" w:rsidP="00641C6D">
            <w:pPr>
              <w:pStyle w:val="Table"/>
              <w:spacing w:before="0" w:after="0"/>
              <w:rPr>
                <w:rFonts w:ascii="Times New Roman" w:hAnsi="Times New Roman"/>
                <w:sz w:val="22"/>
                <w:szCs w:val="22"/>
              </w:rPr>
            </w:pPr>
          </w:p>
        </w:tc>
      </w:tr>
      <w:tr w:rsidR="00682B5D" w:rsidRPr="009F4507" w14:paraId="0B62FF4D" w14:textId="77777777">
        <w:trPr>
          <w:cantSplit/>
        </w:trPr>
        <w:tc>
          <w:tcPr>
            <w:tcW w:w="9072" w:type="dxa"/>
            <w:gridSpan w:val="3"/>
            <w:tcBorders>
              <w:top w:val="nil"/>
              <w:left w:val="single" w:sz="4" w:space="0" w:color="auto"/>
              <w:bottom w:val="nil"/>
              <w:right w:val="single" w:sz="4" w:space="0" w:color="auto"/>
            </w:tcBorders>
          </w:tcPr>
          <w:p w14:paraId="1CB29DF8" w14:textId="77777777" w:rsidR="00682B5D" w:rsidRPr="00C625B5" w:rsidRDefault="00BC3E03" w:rsidP="003B5C8E">
            <w:pPr>
              <w:pStyle w:val="Table"/>
              <w:spacing w:before="0" w:after="0"/>
              <w:rPr>
                <w:rFonts w:ascii="Times New Roman" w:hAnsi="Times New Roman"/>
                <w:b/>
                <w:sz w:val="22"/>
                <w:szCs w:val="22"/>
                <w:lang w:val="pl-PL"/>
              </w:rPr>
            </w:pPr>
            <w:r>
              <w:rPr>
                <w:rFonts w:ascii="Times New Roman" w:hAnsi="Times New Roman"/>
                <w:b/>
                <w:snapToGrid w:val="0"/>
                <w:sz w:val="22"/>
                <w:szCs w:val="22"/>
                <w:lang w:val="pl-PL"/>
              </w:rPr>
              <w:t>Badania diagnostyczne</w:t>
            </w:r>
          </w:p>
        </w:tc>
      </w:tr>
      <w:tr w:rsidR="00752E8A" w:rsidRPr="009F4507" w14:paraId="0D6FC989" w14:textId="77777777">
        <w:tc>
          <w:tcPr>
            <w:tcW w:w="567" w:type="dxa"/>
            <w:tcBorders>
              <w:top w:val="nil"/>
              <w:left w:val="single" w:sz="4" w:space="0" w:color="auto"/>
              <w:bottom w:val="single" w:sz="4" w:space="0" w:color="auto"/>
              <w:right w:val="nil"/>
            </w:tcBorders>
          </w:tcPr>
          <w:p w14:paraId="6FE8D608" w14:textId="77777777" w:rsidR="00752E8A" w:rsidRPr="00C625B5" w:rsidRDefault="00752E8A" w:rsidP="003B5C8E">
            <w:pPr>
              <w:pStyle w:val="Table"/>
              <w:spacing w:before="0" w:after="0"/>
              <w:rPr>
                <w:rFonts w:ascii="Times New Roman" w:hAnsi="Times New Roman"/>
                <w:sz w:val="22"/>
                <w:szCs w:val="22"/>
                <w:lang w:val="pl-PL"/>
              </w:rPr>
            </w:pPr>
          </w:p>
        </w:tc>
        <w:tc>
          <w:tcPr>
            <w:tcW w:w="1985" w:type="dxa"/>
            <w:tcBorders>
              <w:top w:val="nil"/>
              <w:left w:val="nil"/>
              <w:bottom w:val="single" w:sz="4" w:space="0" w:color="auto"/>
              <w:right w:val="nil"/>
            </w:tcBorders>
          </w:tcPr>
          <w:p w14:paraId="5267DF6D" w14:textId="77777777" w:rsidR="00752E8A" w:rsidRPr="009F4507" w:rsidRDefault="00752E8A" w:rsidP="003B5C8E">
            <w:pPr>
              <w:pStyle w:val="Table"/>
              <w:spacing w:before="0" w:after="0"/>
              <w:rPr>
                <w:rFonts w:ascii="Times New Roman" w:hAnsi="Times New Roman"/>
                <w:sz w:val="22"/>
                <w:szCs w:val="22"/>
              </w:rPr>
            </w:pPr>
            <w:proofErr w:type="spellStart"/>
            <w:r>
              <w:rPr>
                <w:rFonts w:ascii="Times New Roman" w:hAnsi="Times New Roman"/>
                <w:sz w:val="22"/>
                <w:szCs w:val="22"/>
              </w:rPr>
              <w:t>Częstość</w:t>
            </w:r>
            <w:proofErr w:type="spellEnd"/>
            <w:r>
              <w:rPr>
                <w:rFonts w:ascii="Times New Roman" w:hAnsi="Times New Roman"/>
                <w:sz w:val="22"/>
                <w:szCs w:val="22"/>
              </w:rPr>
              <w:t xml:space="preserve"> </w:t>
            </w:r>
            <w:proofErr w:type="spellStart"/>
            <w:r>
              <w:rPr>
                <w:rFonts w:ascii="Times New Roman" w:hAnsi="Times New Roman"/>
                <w:sz w:val="22"/>
                <w:szCs w:val="22"/>
              </w:rPr>
              <w:t>nieznana</w:t>
            </w:r>
            <w:proofErr w:type="spellEnd"/>
            <w:r>
              <w:rPr>
                <w:rFonts w:ascii="Times New Roman" w:hAnsi="Times New Roman"/>
                <w:sz w:val="22"/>
                <w:szCs w:val="22"/>
              </w:rPr>
              <w:t>:</w:t>
            </w:r>
          </w:p>
        </w:tc>
        <w:tc>
          <w:tcPr>
            <w:tcW w:w="6520" w:type="dxa"/>
            <w:tcBorders>
              <w:top w:val="nil"/>
              <w:left w:val="nil"/>
              <w:bottom w:val="single" w:sz="4" w:space="0" w:color="auto"/>
              <w:right w:val="single" w:sz="4" w:space="0" w:color="auto"/>
            </w:tcBorders>
          </w:tcPr>
          <w:p w14:paraId="75F32F70" w14:textId="77777777" w:rsidR="00752E8A" w:rsidRPr="00C76430" w:rsidRDefault="00C76430" w:rsidP="002E65C9">
            <w:pPr>
              <w:pStyle w:val="Table"/>
              <w:spacing w:before="0" w:after="0"/>
              <w:rPr>
                <w:rFonts w:ascii="Times New Roman" w:hAnsi="Times New Roman"/>
                <w:sz w:val="22"/>
                <w:szCs w:val="22"/>
                <w:lang w:val="pl-PL"/>
              </w:rPr>
            </w:pPr>
            <w:r w:rsidRPr="00C76430">
              <w:rPr>
                <w:rFonts w:ascii="Times New Roman" w:hAnsi="Times New Roman"/>
                <w:sz w:val="22"/>
                <w:szCs w:val="22"/>
                <w:lang w:val="pl-PL"/>
              </w:rPr>
              <w:t xml:space="preserve">Zwiększenie aktywności kinazy </w:t>
            </w:r>
            <w:proofErr w:type="spellStart"/>
            <w:r w:rsidRPr="00C76430">
              <w:rPr>
                <w:rFonts w:ascii="Times New Roman" w:hAnsi="Times New Roman"/>
                <w:sz w:val="22"/>
                <w:szCs w:val="22"/>
                <w:lang w:val="pl-PL"/>
              </w:rPr>
              <w:t>kreatynowej</w:t>
            </w:r>
            <w:proofErr w:type="spellEnd"/>
            <w:r w:rsidRPr="00C76430">
              <w:rPr>
                <w:rFonts w:ascii="Times New Roman" w:hAnsi="Times New Roman"/>
                <w:sz w:val="22"/>
                <w:szCs w:val="22"/>
                <w:lang w:val="pl-PL"/>
              </w:rPr>
              <w:t xml:space="preserve"> we krwi, </w:t>
            </w:r>
            <w:r w:rsidR="002E65C9">
              <w:rPr>
                <w:rFonts w:ascii="Times New Roman" w:hAnsi="Times New Roman"/>
                <w:sz w:val="22"/>
                <w:szCs w:val="22"/>
                <w:lang w:val="pl-PL"/>
              </w:rPr>
              <w:t>zmniejszenie</w:t>
            </w:r>
            <w:r w:rsidRPr="00C76430">
              <w:rPr>
                <w:rFonts w:ascii="Times New Roman" w:hAnsi="Times New Roman"/>
                <w:sz w:val="22"/>
                <w:szCs w:val="22"/>
                <w:lang w:val="pl-PL"/>
              </w:rPr>
              <w:t xml:space="preserve"> </w:t>
            </w:r>
            <w:r w:rsidR="00C42B9C">
              <w:rPr>
                <w:rFonts w:ascii="Times New Roman" w:hAnsi="Times New Roman"/>
                <w:sz w:val="22"/>
                <w:szCs w:val="22"/>
                <w:lang w:val="pl-PL"/>
              </w:rPr>
              <w:t>masy ciała</w:t>
            </w:r>
            <w:r>
              <w:rPr>
                <w:rFonts w:ascii="Times New Roman" w:hAnsi="Times New Roman"/>
                <w:sz w:val="22"/>
                <w:szCs w:val="22"/>
                <w:lang w:val="pl-PL"/>
              </w:rPr>
              <w:t>***</w:t>
            </w:r>
          </w:p>
        </w:tc>
      </w:tr>
      <w:tr w:rsidR="00682B5D" w:rsidRPr="009F4507" w14:paraId="71BDEF6A" w14:textId="77777777">
        <w:tc>
          <w:tcPr>
            <w:tcW w:w="9072" w:type="dxa"/>
            <w:gridSpan w:val="3"/>
            <w:tcBorders>
              <w:top w:val="single" w:sz="4" w:space="0" w:color="auto"/>
              <w:left w:val="nil"/>
              <w:bottom w:val="nil"/>
              <w:right w:val="nil"/>
            </w:tcBorders>
          </w:tcPr>
          <w:p w14:paraId="14934B56" w14:textId="77777777" w:rsidR="00682B5D" w:rsidRPr="009F4507" w:rsidRDefault="00682B5D" w:rsidP="003B5C8E">
            <w:pPr>
              <w:pStyle w:val="Table"/>
              <w:spacing w:before="0" w:after="0"/>
              <w:rPr>
                <w:rFonts w:ascii="Times New Roman" w:hAnsi="Times New Roman"/>
                <w:sz w:val="22"/>
                <w:szCs w:val="22"/>
                <w:lang w:val="pl-PL"/>
              </w:rPr>
            </w:pPr>
          </w:p>
        </w:tc>
      </w:tr>
    </w:tbl>
    <w:p w14:paraId="1E96B929" w14:textId="77777777" w:rsidR="00682B5D" w:rsidRDefault="00C76430" w:rsidP="003B5C8E">
      <w:pPr>
        <w:pStyle w:val="Styl3"/>
        <w:spacing w:line="240" w:lineRule="auto"/>
        <w:rPr>
          <w:rFonts w:ascii="Times New Roman" w:hAnsi="Times New Roman"/>
          <w:sz w:val="22"/>
          <w:szCs w:val="22"/>
        </w:rPr>
      </w:pPr>
      <w:r>
        <w:rPr>
          <w:rFonts w:ascii="Times New Roman" w:hAnsi="Times New Roman"/>
          <w:sz w:val="22"/>
          <w:szCs w:val="22"/>
        </w:rPr>
        <w:t>* l</w:t>
      </w:r>
      <w:r w:rsidR="002E65C9">
        <w:rPr>
          <w:rFonts w:ascii="Times New Roman" w:hAnsi="Times New Roman"/>
          <w:sz w:val="22"/>
          <w:szCs w:val="22"/>
        </w:rPr>
        <w:t>ę</w:t>
      </w:r>
      <w:r>
        <w:rPr>
          <w:rFonts w:ascii="Times New Roman" w:hAnsi="Times New Roman"/>
          <w:sz w:val="22"/>
          <w:szCs w:val="22"/>
        </w:rPr>
        <w:t xml:space="preserve">k i </w:t>
      </w:r>
      <w:r w:rsidR="002E65C9">
        <w:rPr>
          <w:rFonts w:ascii="Times New Roman" w:hAnsi="Times New Roman"/>
          <w:sz w:val="22"/>
          <w:szCs w:val="22"/>
        </w:rPr>
        <w:t xml:space="preserve">objawy </w:t>
      </w:r>
      <w:r>
        <w:rPr>
          <w:rFonts w:ascii="Times New Roman" w:hAnsi="Times New Roman"/>
          <w:sz w:val="22"/>
          <w:szCs w:val="22"/>
        </w:rPr>
        <w:t>depres</w:t>
      </w:r>
      <w:r w:rsidR="002E65C9">
        <w:rPr>
          <w:rFonts w:ascii="Times New Roman" w:hAnsi="Times New Roman"/>
          <w:sz w:val="22"/>
          <w:szCs w:val="22"/>
        </w:rPr>
        <w:t>ji</w:t>
      </w:r>
      <w:r>
        <w:rPr>
          <w:rFonts w:ascii="Times New Roman" w:hAnsi="Times New Roman"/>
          <w:sz w:val="22"/>
          <w:szCs w:val="22"/>
        </w:rPr>
        <w:t xml:space="preserve"> wtórne w stosunku do zaburzeń smaku</w:t>
      </w:r>
    </w:p>
    <w:p w14:paraId="174A12EB" w14:textId="77777777" w:rsidR="00C76430" w:rsidRDefault="00C76430" w:rsidP="003B5C8E">
      <w:pPr>
        <w:pStyle w:val="Styl3"/>
        <w:spacing w:line="240" w:lineRule="auto"/>
        <w:rPr>
          <w:rFonts w:ascii="Times New Roman" w:hAnsi="Times New Roman"/>
          <w:sz w:val="22"/>
          <w:szCs w:val="22"/>
        </w:rPr>
      </w:pPr>
      <w:r>
        <w:rPr>
          <w:rFonts w:ascii="Times New Roman" w:hAnsi="Times New Roman"/>
          <w:sz w:val="22"/>
          <w:szCs w:val="22"/>
        </w:rPr>
        <w:t xml:space="preserve">** </w:t>
      </w:r>
      <w:r w:rsidR="002E65C9">
        <w:rPr>
          <w:rFonts w:ascii="Times New Roman" w:hAnsi="Times New Roman"/>
          <w:sz w:val="22"/>
          <w:szCs w:val="22"/>
        </w:rPr>
        <w:t>osłabienie czucia</w:t>
      </w:r>
      <w:r w:rsidRPr="00C76430">
        <w:rPr>
          <w:rFonts w:ascii="Times New Roman" w:hAnsi="Times New Roman"/>
          <w:sz w:val="22"/>
          <w:szCs w:val="22"/>
        </w:rPr>
        <w:t xml:space="preserve"> smaku</w:t>
      </w:r>
      <w:r>
        <w:rPr>
          <w:rFonts w:ascii="Times New Roman" w:hAnsi="Times New Roman"/>
          <w:sz w:val="22"/>
          <w:szCs w:val="22"/>
        </w:rPr>
        <w:t>, w tym z</w:t>
      </w:r>
      <w:r w:rsidRPr="00C76430">
        <w:rPr>
          <w:rFonts w:ascii="Times New Roman" w:hAnsi="Times New Roman"/>
          <w:sz w:val="22"/>
          <w:szCs w:val="22"/>
        </w:rPr>
        <w:t>niesienie odczuwania smaku</w:t>
      </w:r>
      <w:r w:rsidR="002E65C9">
        <w:rPr>
          <w:rFonts w:ascii="Times New Roman" w:hAnsi="Times New Roman"/>
          <w:sz w:val="22"/>
          <w:szCs w:val="22"/>
        </w:rPr>
        <w:t>,</w:t>
      </w:r>
      <w:r>
        <w:rPr>
          <w:rFonts w:ascii="Times New Roman" w:hAnsi="Times New Roman"/>
          <w:sz w:val="22"/>
          <w:szCs w:val="22"/>
        </w:rPr>
        <w:t xml:space="preserve"> które zwykle wracają do normy po kilku tygodniach </w:t>
      </w:r>
      <w:r w:rsidR="002E65C9">
        <w:rPr>
          <w:rFonts w:ascii="Times New Roman" w:hAnsi="Times New Roman"/>
          <w:sz w:val="22"/>
          <w:szCs w:val="22"/>
        </w:rPr>
        <w:t>od</w:t>
      </w:r>
      <w:r>
        <w:rPr>
          <w:rFonts w:ascii="Times New Roman" w:hAnsi="Times New Roman"/>
          <w:sz w:val="22"/>
          <w:szCs w:val="22"/>
        </w:rPr>
        <w:t xml:space="preserve"> zaprzestani</w:t>
      </w:r>
      <w:r w:rsidR="002E65C9">
        <w:rPr>
          <w:rFonts w:ascii="Times New Roman" w:hAnsi="Times New Roman"/>
          <w:sz w:val="22"/>
          <w:szCs w:val="22"/>
        </w:rPr>
        <w:t>a</w:t>
      </w:r>
      <w:r>
        <w:rPr>
          <w:rFonts w:ascii="Times New Roman" w:hAnsi="Times New Roman"/>
          <w:sz w:val="22"/>
          <w:szCs w:val="22"/>
        </w:rPr>
        <w:t xml:space="preserve"> przyjmowania leku. W pojedynczych przypadkach zanotowan</w:t>
      </w:r>
      <w:r w:rsidR="002E65C9">
        <w:rPr>
          <w:rFonts w:ascii="Times New Roman" w:hAnsi="Times New Roman"/>
          <w:sz w:val="22"/>
          <w:szCs w:val="22"/>
        </w:rPr>
        <w:t>o</w:t>
      </w:r>
      <w:r>
        <w:rPr>
          <w:rFonts w:ascii="Times New Roman" w:hAnsi="Times New Roman"/>
          <w:sz w:val="22"/>
          <w:szCs w:val="22"/>
        </w:rPr>
        <w:t xml:space="preserve"> przedłużone </w:t>
      </w:r>
      <w:r w:rsidR="00F92070">
        <w:rPr>
          <w:rFonts w:ascii="Times New Roman" w:hAnsi="Times New Roman"/>
          <w:sz w:val="22"/>
          <w:szCs w:val="22"/>
        </w:rPr>
        <w:t xml:space="preserve">zniesienie </w:t>
      </w:r>
      <w:r>
        <w:rPr>
          <w:rFonts w:ascii="Times New Roman" w:hAnsi="Times New Roman"/>
          <w:sz w:val="22"/>
          <w:szCs w:val="22"/>
        </w:rPr>
        <w:t>odczu</w:t>
      </w:r>
      <w:r w:rsidR="002E65C9">
        <w:rPr>
          <w:rFonts w:ascii="Times New Roman" w:hAnsi="Times New Roman"/>
          <w:sz w:val="22"/>
          <w:szCs w:val="22"/>
        </w:rPr>
        <w:t>w</w:t>
      </w:r>
      <w:r>
        <w:rPr>
          <w:rFonts w:ascii="Times New Roman" w:hAnsi="Times New Roman"/>
          <w:sz w:val="22"/>
          <w:szCs w:val="22"/>
        </w:rPr>
        <w:t>anie smaku.</w:t>
      </w:r>
    </w:p>
    <w:p w14:paraId="0FC47D9E" w14:textId="77777777" w:rsidR="00C76430" w:rsidRDefault="00C76430" w:rsidP="003B5C8E">
      <w:pPr>
        <w:pStyle w:val="Styl3"/>
        <w:spacing w:line="240" w:lineRule="auto"/>
        <w:rPr>
          <w:rFonts w:ascii="Times New Roman" w:hAnsi="Times New Roman"/>
          <w:sz w:val="22"/>
          <w:szCs w:val="22"/>
        </w:rPr>
      </w:pPr>
      <w:r>
        <w:rPr>
          <w:rFonts w:ascii="Times New Roman" w:hAnsi="Times New Roman"/>
          <w:sz w:val="22"/>
          <w:szCs w:val="22"/>
        </w:rPr>
        <w:t xml:space="preserve">*** </w:t>
      </w:r>
      <w:r w:rsidR="002E65C9">
        <w:rPr>
          <w:rFonts w:ascii="Times New Roman" w:hAnsi="Times New Roman"/>
          <w:sz w:val="22"/>
          <w:szCs w:val="22"/>
        </w:rPr>
        <w:t>zmniejszenie</w:t>
      </w:r>
      <w:r>
        <w:rPr>
          <w:rFonts w:ascii="Times New Roman" w:hAnsi="Times New Roman"/>
          <w:sz w:val="22"/>
          <w:szCs w:val="22"/>
        </w:rPr>
        <w:t xml:space="preserve"> </w:t>
      </w:r>
      <w:r w:rsidR="00F92070">
        <w:rPr>
          <w:rFonts w:ascii="Times New Roman" w:hAnsi="Times New Roman"/>
          <w:sz w:val="22"/>
          <w:szCs w:val="22"/>
        </w:rPr>
        <w:t xml:space="preserve">masy ciała </w:t>
      </w:r>
      <w:r>
        <w:rPr>
          <w:rFonts w:ascii="Times New Roman" w:hAnsi="Times New Roman"/>
          <w:sz w:val="22"/>
          <w:szCs w:val="22"/>
        </w:rPr>
        <w:t>jest wtórn</w:t>
      </w:r>
      <w:r w:rsidR="002E65C9">
        <w:rPr>
          <w:rFonts w:ascii="Times New Roman" w:hAnsi="Times New Roman"/>
          <w:sz w:val="22"/>
          <w:szCs w:val="22"/>
        </w:rPr>
        <w:t>e</w:t>
      </w:r>
      <w:r>
        <w:rPr>
          <w:rFonts w:ascii="Times New Roman" w:hAnsi="Times New Roman"/>
          <w:sz w:val="22"/>
          <w:szCs w:val="22"/>
        </w:rPr>
        <w:t xml:space="preserve"> do z</w:t>
      </w:r>
      <w:r w:rsidRPr="00C76430">
        <w:rPr>
          <w:rFonts w:ascii="Times New Roman" w:hAnsi="Times New Roman"/>
          <w:sz w:val="22"/>
          <w:szCs w:val="22"/>
        </w:rPr>
        <w:t>niesienie odczuwania smaku</w:t>
      </w:r>
    </w:p>
    <w:p w14:paraId="126DE577" w14:textId="77777777" w:rsidR="00F91BF6" w:rsidRDefault="00F91BF6" w:rsidP="003B5C8E">
      <w:pPr>
        <w:pStyle w:val="Styl3"/>
        <w:spacing w:line="240" w:lineRule="auto"/>
        <w:rPr>
          <w:rFonts w:ascii="Times New Roman" w:hAnsi="Times New Roman"/>
          <w:sz w:val="22"/>
          <w:szCs w:val="22"/>
        </w:rPr>
      </w:pPr>
    </w:p>
    <w:p w14:paraId="1D08B391" w14:textId="77777777" w:rsidR="00F91BF6" w:rsidRDefault="00F91BF6" w:rsidP="003B5C8E">
      <w:pPr>
        <w:pStyle w:val="Styl3"/>
        <w:spacing w:line="240" w:lineRule="auto"/>
        <w:rPr>
          <w:rFonts w:ascii="Times New Roman" w:hAnsi="Times New Roman"/>
          <w:sz w:val="22"/>
          <w:szCs w:val="22"/>
        </w:rPr>
      </w:pPr>
    </w:p>
    <w:p w14:paraId="71DD7EAF" w14:textId="77777777" w:rsidR="00FE2753" w:rsidRDefault="00FE2753" w:rsidP="00FE2753">
      <w:pPr>
        <w:pStyle w:val="Styl3"/>
        <w:spacing w:line="240" w:lineRule="auto"/>
        <w:rPr>
          <w:rFonts w:ascii="Times New Roman" w:hAnsi="Times New Roman"/>
          <w:sz w:val="22"/>
          <w:szCs w:val="22"/>
          <w:u w:val="single"/>
        </w:rPr>
      </w:pPr>
      <w:r>
        <w:rPr>
          <w:rFonts w:ascii="Times New Roman" w:hAnsi="Times New Roman"/>
          <w:sz w:val="22"/>
          <w:szCs w:val="22"/>
          <w:u w:val="single"/>
        </w:rPr>
        <w:t>Zgłaszanie podejrzewanych działań niepożądanych</w:t>
      </w:r>
    </w:p>
    <w:p w14:paraId="5951F25D" w14:textId="77777777" w:rsidR="00FE2753" w:rsidRDefault="00FE2753" w:rsidP="00FE2753">
      <w:pPr>
        <w:pStyle w:val="Styl3"/>
        <w:spacing w:line="240" w:lineRule="auto"/>
        <w:rPr>
          <w:rFonts w:ascii="Times New Roman" w:hAnsi="Times New Roman"/>
          <w:sz w:val="22"/>
          <w:szCs w:val="22"/>
        </w:rPr>
      </w:pPr>
      <w:r>
        <w:rPr>
          <w:rFonts w:ascii="Times New Roman" w:hAnsi="Times New Roman"/>
          <w:sz w:val="22"/>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krajowego systemu zgłaszania do Departamentu Monitorowania Niepożądanych Działań Produktów </w:t>
      </w:r>
      <w:r w:rsidR="00F91BF6">
        <w:rPr>
          <w:rFonts w:ascii="Times New Roman" w:hAnsi="Times New Roman"/>
          <w:sz w:val="22"/>
          <w:szCs w:val="22"/>
        </w:rPr>
        <w:t>Leczniczych Urzędu Rejestracji P</w:t>
      </w:r>
      <w:r>
        <w:rPr>
          <w:rFonts w:ascii="Times New Roman" w:hAnsi="Times New Roman"/>
          <w:sz w:val="22"/>
          <w:szCs w:val="22"/>
        </w:rPr>
        <w:t>roduktów Leczniczych, Wyrobów Medycznych i Produktów Biobójczych</w:t>
      </w:r>
    </w:p>
    <w:p w14:paraId="37CBBE1D" w14:textId="77777777" w:rsidR="00601502" w:rsidRPr="00601502" w:rsidRDefault="00601502" w:rsidP="00601502">
      <w:pPr>
        <w:rPr>
          <w:i w:val="0"/>
          <w:sz w:val="22"/>
          <w:szCs w:val="22"/>
        </w:rPr>
      </w:pPr>
      <w:r w:rsidRPr="00601502">
        <w:rPr>
          <w:i w:val="0"/>
          <w:sz w:val="22"/>
          <w:szCs w:val="22"/>
        </w:rPr>
        <w:t>Al. Jerozolimskie 181C, 02-222 Warszawa</w:t>
      </w:r>
    </w:p>
    <w:p w14:paraId="1E4940B2" w14:textId="77777777" w:rsidR="00601502" w:rsidRPr="00601502" w:rsidRDefault="00601502" w:rsidP="00601502">
      <w:pPr>
        <w:rPr>
          <w:i w:val="0"/>
          <w:sz w:val="22"/>
          <w:szCs w:val="22"/>
        </w:rPr>
      </w:pPr>
      <w:r w:rsidRPr="00601502">
        <w:rPr>
          <w:i w:val="0"/>
          <w:sz w:val="22"/>
          <w:szCs w:val="22"/>
        </w:rPr>
        <w:t>tel.: +48 22 49 21 301, fax: +48 22 49 21 309</w:t>
      </w:r>
    </w:p>
    <w:p w14:paraId="7B439E30" w14:textId="77777777" w:rsidR="00B25963" w:rsidRDefault="00B25963" w:rsidP="00FE2753">
      <w:pPr>
        <w:pStyle w:val="Styl3"/>
        <w:spacing w:line="240" w:lineRule="auto"/>
        <w:rPr>
          <w:rFonts w:ascii="Times New Roman" w:hAnsi="Times New Roman"/>
          <w:sz w:val="22"/>
          <w:szCs w:val="22"/>
          <w:lang w:val="it-IT"/>
        </w:rPr>
      </w:pPr>
      <w:r w:rsidRPr="00B25963">
        <w:rPr>
          <w:rFonts w:ascii="Times New Roman" w:hAnsi="Times New Roman"/>
          <w:sz w:val="22"/>
          <w:szCs w:val="22"/>
          <w:lang w:val="it-IT"/>
        </w:rPr>
        <w:t xml:space="preserve">Strona internetowa: </w:t>
      </w:r>
      <w:hyperlink r:id="rId7" w:history="1">
        <w:r w:rsidRPr="00E01B48">
          <w:rPr>
            <w:rStyle w:val="Hipercze"/>
            <w:rFonts w:ascii="Times New Roman" w:hAnsi="Times New Roman"/>
            <w:sz w:val="22"/>
            <w:szCs w:val="22"/>
            <w:lang w:val="it-IT"/>
          </w:rPr>
          <w:t>https://smz.ezdrowie.gov.pl</w:t>
        </w:r>
      </w:hyperlink>
    </w:p>
    <w:p w14:paraId="6C189A1C" w14:textId="77777777" w:rsidR="00FE2753" w:rsidRPr="002D5F09" w:rsidRDefault="00FE2753" w:rsidP="003B5C8E">
      <w:pPr>
        <w:pStyle w:val="Styl3"/>
        <w:spacing w:line="240" w:lineRule="auto"/>
        <w:rPr>
          <w:rFonts w:ascii="Times New Roman" w:hAnsi="Times New Roman"/>
          <w:sz w:val="22"/>
          <w:szCs w:val="22"/>
          <w:lang w:val="it-IT"/>
        </w:rPr>
      </w:pPr>
    </w:p>
    <w:p w14:paraId="06DD1BFC"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4.9</w:t>
      </w:r>
      <w:r w:rsidR="009040E1">
        <w:rPr>
          <w:rFonts w:ascii="Times New Roman" w:hAnsi="Times New Roman" w:cs="Times New Roman"/>
          <w:sz w:val="22"/>
          <w:szCs w:val="22"/>
        </w:rPr>
        <w:tab/>
      </w:r>
      <w:r w:rsidRPr="009F4507">
        <w:rPr>
          <w:rFonts w:ascii="Times New Roman" w:hAnsi="Times New Roman" w:cs="Times New Roman"/>
          <w:sz w:val="22"/>
          <w:szCs w:val="22"/>
        </w:rPr>
        <w:t>Przedawkowanie</w:t>
      </w:r>
    </w:p>
    <w:p w14:paraId="6B87571B" w14:textId="77777777" w:rsidR="003B5C8E" w:rsidRDefault="003B5C8E" w:rsidP="003B5C8E">
      <w:pPr>
        <w:pStyle w:val="Styl3"/>
        <w:spacing w:line="240" w:lineRule="auto"/>
        <w:rPr>
          <w:rFonts w:ascii="Times New Roman" w:hAnsi="Times New Roman"/>
          <w:sz w:val="22"/>
          <w:szCs w:val="22"/>
        </w:rPr>
      </w:pPr>
    </w:p>
    <w:p w14:paraId="4225885E"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Opisano kilka przypadków przedawkowania (do </w:t>
      </w:r>
      <w:smartTag w:uri="urn:schemas-microsoft-com:office:smarttags" w:element="metricconverter">
        <w:smartTagPr>
          <w:attr w:name="ProductID" w:val="5 g"/>
        </w:smartTagPr>
        <w:r w:rsidRPr="009F4507">
          <w:rPr>
            <w:rFonts w:ascii="Times New Roman" w:hAnsi="Times New Roman"/>
            <w:sz w:val="22"/>
            <w:szCs w:val="22"/>
          </w:rPr>
          <w:t>5 g</w:t>
        </w:r>
      </w:smartTag>
      <w:r w:rsidRPr="009F4507">
        <w:rPr>
          <w:rFonts w:ascii="Times New Roman" w:hAnsi="Times New Roman"/>
          <w:sz w:val="22"/>
          <w:szCs w:val="22"/>
        </w:rPr>
        <w:t xml:space="preserve">), które wywołały ból głowy, nudności, bóle </w:t>
      </w:r>
      <w:r w:rsidR="00F91BF6">
        <w:rPr>
          <w:rFonts w:ascii="Times New Roman" w:hAnsi="Times New Roman"/>
          <w:sz w:val="22"/>
          <w:szCs w:val="22"/>
        </w:rPr>
        <w:t xml:space="preserve">             </w:t>
      </w:r>
      <w:r w:rsidRPr="009F4507">
        <w:rPr>
          <w:rFonts w:ascii="Times New Roman" w:hAnsi="Times New Roman"/>
          <w:sz w:val="22"/>
          <w:szCs w:val="22"/>
        </w:rPr>
        <w:t>w</w:t>
      </w:r>
      <w:r w:rsidR="00F91BF6">
        <w:rPr>
          <w:rFonts w:ascii="Times New Roman" w:hAnsi="Times New Roman"/>
          <w:sz w:val="22"/>
          <w:szCs w:val="22"/>
        </w:rPr>
        <w:t xml:space="preserve"> </w:t>
      </w:r>
      <w:r w:rsidRPr="009F4507">
        <w:rPr>
          <w:rFonts w:ascii="Times New Roman" w:hAnsi="Times New Roman"/>
          <w:sz w:val="22"/>
          <w:szCs w:val="22"/>
        </w:rPr>
        <w:t>nadbrzuszu i zawroty głowy.</w:t>
      </w:r>
    </w:p>
    <w:p w14:paraId="34ED44CF"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Zalecane leczenie przedawkowania polega na eliminacji leku, przede wszystkim przez podanie węgla aktywowanego oraz, w razie </w:t>
      </w:r>
      <w:r w:rsidR="000542E3">
        <w:rPr>
          <w:rFonts w:ascii="Times New Roman" w:hAnsi="Times New Roman"/>
          <w:sz w:val="22"/>
          <w:szCs w:val="22"/>
        </w:rPr>
        <w:t>konieczności</w:t>
      </w:r>
      <w:r w:rsidRPr="009F4507">
        <w:rPr>
          <w:rFonts w:ascii="Times New Roman" w:hAnsi="Times New Roman"/>
          <w:sz w:val="22"/>
          <w:szCs w:val="22"/>
        </w:rPr>
        <w:t>, na objawowym leczeniu podtrzymującym.</w:t>
      </w:r>
    </w:p>
    <w:p w14:paraId="0D7577B1" w14:textId="77777777" w:rsidR="00682B5D" w:rsidRDefault="00682B5D" w:rsidP="003B5C8E">
      <w:pPr>
        <w:pStyle w:val="Styl3"/>
        <w:spacing w:line="240" w:lineRule="auto"/>
        <w:rPr>
          <w:rFonts w:ascii="Times New Roman" w:hAnsi="Times New Roman"/>
          <w:sz w:val="22"/>
          <w:szCs w:val="22"/>
        </w:rPr>
      </w:pPr>
    </w:p>
    <w:p w14:paraId="6E7D8782" w14:textId="77777777" w:rsidR="003B5C8E" w:rsidRPr="009F4507" w:rsidRDefault="003B5C8E" w:rsidP="003B5C8E">
      <w:pPr>
        <w:pStyle w:val="Styl3"/>
        <w:spacing w:line="240" w:lineRule="auto"/>
        <w:rPr>
          <w:rFonts w:ascii="Times New Roman" w:hAnsi="Times New Roman"/>
          <w:sz w:val="22"/>
          <w:szCs w:val="22"/>
        </w:rPr>
      </w:pPr>
    </w:p>
    <w:p w14:paraId="60C467A2" w14:textId="77777777" w:rsidR="00682B5D" w:rsidRPr="009F4507" w:rsidRDefault="00682B5D" w:rsidP="003B5C8E">
      <w:pPr>
        <w:pStyle w:val="Styl1"/>
        <w:spacing w:before="0" w:after="0"/>
        <w:rPr>
          <w:rFonts w:ascii="Times New Roman" w:hAnsi="Times New Roman" w:cs="Times New Roman"/>
          <w:sz w:val="22"/>
          <w:szCs w:val="22"/>
        </w:rPr>
      </w:pPr>
      <w:r w:rsidRPr="009F4507">
        <w:rPr>
          <w:rFonts w:ascii="Times New Roman" w:hAnsi="Times New Roman" w:cs="Times New Roman"/>
          <w:sz w:val="22"/>
          <w:szCs w:val="22"/>
        </w:rPr>
        <w:t xml:space="preserve">5. </w:t>
      </w:r>
      <w:r w:rsidRPr="009F4507">
        <w:rPr>
          <w:rFonts w:ascii="Times New Roman" w:hAnsi="Times New Roman" w:cs="Times New Roman"/>
          <w:sz w:val="22"/>
          <w:szCs w:val="22"/>
        </w:rPr>
        <w:tab/>
        <w:t>WŁAŚCIWOŚCI FARMAKOLOGICZNE</w:t>
      </w:r>
    </w:p>
    <w:p w14:paraId="69C890C9" w14:textId="77777777" w:rsidR="003B5C8E" w:rsidRDefault="003B5C8E" w:rsidP="003B5C8E">
      <w:pPr>
        <w:pStyle w:val="Styl2"/>
        <w:spacing w:before="0" w:after="0" w:line="240" w:lineRule="auto"/>
        <w:rPr>
          <w:rFonts w:ascii="Times New Roman" w:hAnsi="Times New Roman" w:cs="Times New Roman"/>
          <w:iCs w:val="0"/>
          <w:sz w:val="22"/>
          <w:szCs w:val="22"/>
        </w:rPr>
      </w:pPr>
    </w:p>
    <w:p w14:paraId="4E674E2E"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iCs w:val="0"/>
          <w:sz w:val="22"/>
          <w:szCs w:val="22"/>
        </w:rPr>
        <w:t>5.1</w:t>
      </w:r>
      <w:r w:rsidR="009040E1">
        <w:rPr>
          <w:rFonts w:ascii="Times New Roman" w:hAnsi="Times New Roman" w:cs="Times New Roman"/>
          <w:iCs w:val="0"/>
          <w:sz w:val="22"/>
          <w:szCs w:val="22"/>
        </w:rPr>
        <w:tab/>
      </w:r>
      <w:r w:rsidRPr="009F4507">
        <w:rPr>
          <w:rFonts w:ascii="Times New Roman" w:hAnsi="Times New Roman" w:cs="Times New Roman"/>
          <w:iCs w:val="0"/>
          <w:sz w:val="22"/>
          <w:szCs w:val="22"/>
        </w:rPr>
        <w:t>Właściwości farmakodynamiczne</w:t>
      </w:r>
    </w:p>
    <w:p w14:paraId="6C2F0869"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Grupa farmakoterapeutyczna: leki przeciwgrzybicze do stosowania ogólnego</w:t>
      </w:r>
      <w:r w:rsidR="009040E1">
        <w:rPr>
          <w:rFonts w:ascii="Times New Roman" w:hAnsi="Times New Roman"/>
          <w:sz w:val="22"/>
          <w:szCs w:val="22"/>
        </w:rPr>
        <w:t>, k</w:t>
      </w:r>
      <w:r w:rsidRPr="009F4507">
        <w:rPr>
          <w:rFonts w:ascii="Times New Roman" w:hAnsi="Times New Roman"/>
          <w:sz w:val="22"/>
          <w:szCs w:val="22"/>
        </w:rPr>
        <w:t>od ATC: D 01 BA 02</w:t>
      </w:r>
      <w:r w:rsidR="00F91BF6">
        <w:rPr>
          <w:rFonts w:ascii="Times New Roman" w:hAnsi="Times New Roman"/>
          <w:sz w:val="22"/>
          <w:szCs w:val="22"/>
        </w:rPr>
        <w:t>.</w:t>
      </w:r>
    </w:p>
    <w:p w14:paraId="63628BD8" w14:textId="77777777" w:rsidR="00682B5D" w:rsidRPr="009F4507" w:rsidRDefault="00682B5D" w:rsidP="00601502">
      <w:pPr>
        <w:pStyle w:val="Styl3"/>
        <w:spacing w:line="240" w:lineRule="auto"/>
        <w:rPr>
          <w:rFonts w:ascii="Times New Roman" w:hAnsi="Times New Roman"/>
          <w:sz w:val="22"/>
          <w:szCs w:val="22"/>
        </w:rPr>
      </w:pPr>
    </w:p>
    <w:p w14:paraId="569BC64B" w14:textId="77777777" w:rsidR="00682B5D" w:rsidRPr="009F4507" w:rsidRDefault="00682B5D" w:rsidP="003B5C8E">
      <w:pPr>
        <w:pStyle w:val="Styl3"/>
        <w:spacing w:line="240" w:lineRule="auto"/>
        <w:rPr>
          <w:rFonts w:ascii="Times New Roman" w:hAnsi="Times New Roman"/>
          <w:sz w:val="22"/>
          <w:szCs w:val="22"/>
          <w:lang w:val="de-DE"/>
        </w:rPr>
      </w:pPr>
      <w:proofErr w:type="spellStart"/>
      <w:r w:rsidRPr="009F4507">
        <w:rPr>
          <w:rFonts w:ascii="Times New Roman" w:hAnsi="Times New Roman"/>
          <w:sz w:val="22"/>
          <w:szCs w:val="22"/>
        </w:rPr>
        <w:t>Terbinafina</w:t>
      </w:r>
      <w:proofErr w:type="spellEnd"/>
      <w:r w:rsidRPr="009F4507">
        <w:rPr>
          <w:rFonts w:ascii="Times New Roman" w:hAnsi="Times New Roman"/>
          <w:sz w:val="22"/>
          <w:szCs w:val="22"/>
        </w:rPr>
        <w:t xml:space="preserve"> jest </w:t>
      </w:r>
      <w:proofErr w:type="spellStart"/>
      <w:r w:rsidRPr="009F4507">
        <w:rPr>
          <w:rFonts w:ascii="Times New Roman" w:hAnsi="Times New Roman"/>
          <w:sz w:val="22"/>
          <w:szCs w:val="22"/>
        </w:rPr>
        <w:t>alliloaminą</w:t>
      </w:r>
      <w:proofErr w:type="spellEnd"/>
      <w:r w:rsidRPr="009F4507">
        <w:rPr>
          <w:rFonts w:ascii="Times New Roman" w:hAnsi="Times New Roman"/>
          <w:sz w:val="22"/>
          <w:szCs w:val="22"/>
        </w:rPr>
        <w:t xml:space="preserve"> o szerokim zakresie działania przeciw grzybom patogennym skóry, włosów i paznokci w tym dermatofitom rodzaju </w:t>
      </w:r>
      <w:proofErr w:type="spellStart"/>
      <w:r w:rsidRPr="009F4507">
        <w:rPr>
          <w:rFonts w:ascii="Times New Roman" w:hAnsi="Times New Roman"/>
          <w:i/>
          <w:sz w:val="22"/>
          <w:szCs w:val="22"/>
        </w:rPr>
        <w:t>Trichophyton</w:t>
      </w:r>
      <w:proofErr w:type="spellEnd"/>
      <w:r w:rsidRPr="009F4507">
        <w:rPr>
          <w:rFonts w:ascii="Times New Roman" w:hAnsi="Times New Roman"/>
          <w:sz w:val="22"/>
          <w:szCs w:val="22"/>
        </w:rPr>
        <w:t xml:space="preserve"> (np. </w:t>
      </w:r>
      <w:r w:rsidRPr="009F4507">
        <w:rPr>
          <w:rFonts w:ascii="Times New Roman" w:hAnsi="Times New Roman"/>
          <w:i/>
          <w:sz w:val="22"/>
          <w:szCs w:val="22"/>
          <w:lang w:val="de-DE"/>
        </w:rPr>
        <w:t xml:space="preserve">T. </w:t>
      </w:r>
      <w:proofErr w:type="spellStart"/>
      <w:r w:rsidRPr="009F4507">
        <w:rPr>
          <w:rFonts w:ascii="Times New Roman" w:hAnsi="Times New Roman"/>
          <w:i/>
          <w:sz w:val="22"/>
          <w:szCs w:val="22"/>
          <w:lang w:val="de-DE"/>
        </w:rPr>
        <w:t>rubrum</w:t>
      </w:r>
      <w:proofErr w:type="spellEnd"/>
      <w:r w:rsidRPr="009F4507">
        <w:rPr>
          <w:rFonts w:ascii="Times New Roman" w:hAnsi="Times New Roman"/>
          <w:i/>
          <w:sz w:val="22"/>
          <w:szCs w:val="22"/>
          <w:lang w:val="de-DE"/>
        </w:rPr>
        <w:t xml:space="preserve">, T. </w:t>
      </w:r>
      <w:proofErr w:type="spellStart"/>
      <w:r w:rsidRPr="009F4507">
        <w:rPr>
          <w:rFonts w:ascii="Times New Roman" w:hAnsi="Times New Roman"/>
          <w:i/>
          <w:sz w:val="22"/>
          <w:szCs w:val="22"/>
          <w:lang w:val="de-DE"/>
        </w:rPr>
        <w:t>mentagrophytes</w:t>
      </w:r>
      <w:proofErr w:type="spellEnd"/>
      <w:r w:rsidRPr="009F4507">
        <w:rPr>
          <w:rFonts w:ascii="Times New Roman" w:hAnsi="Times New Roman"/>
          <w:i/>
          <w:sz w:val="22"/>
          <w:szCs w:val="22"/>
          <w:lang w:val="de-DE"/>
        </w:rPr>
        <w:t xml:space="preserve">, </w:t>
      </w:r>
      <w:r w:rsidR="00F91BF6">
        <w:rPr>
          <w:rFonts w:ascii="Times New Roman" w:hAnsi="Times New Roman"/>
          <w:i/>
          <w:sz w:val="22"/>
          <w:szCs w:val="22"/>
          <w:lang w:val="de-DE"/>
        </w:rPr>
        <w:t xml:space="preserve">               </w:t>
      </w:r>
      <w:r w:rsidRPr="009F4507">
        <w:rPr>
          <w:rFonts w:ascii="Times New Roman" w:hAnsi="Times New Roman"/>
          <w:i/>
          <w:sz w:val="22"/>
          <w:szCs w:val="22"/>
          <w:lang w:val="de-DE"/>
        </w:rPr>
        <w:t xml:space="preserve">T. </w:t>
      </w:r>
      <w:proofErr w:type="spellStart"/>
      <w:r w:rsidRPr="009F4507">
        <w:rPr>
          <w:rFonts w:ascii="Times New Roman" w:hAnsi="Times New Roman"/>
          <w:i/>
          <w:sz w:val="22"/>
          <w:szCs w:val="22"/>
          <w:lang w:val="de-DE"/>
        </w:rPr>
        <w:t>verrucosum</w:t>
      </w:r>
      <w:proofErr w:type="spellEnd"/>
      <w:r w:rsidRPr="009F4507">
        <w:rPr>
          <w:rFonts w:ascii="Times New Roman" w:hAnsi="Times New Roman"/>
          <w:i/>
          <w:sz w:val="22"/>
          <w:szCs w:val="22"/>
          <w:lang w:val="de-DE"/>
        </w:rPr>
        <w:t xml:space="preserve">,, T. </w:t>
      </w:r>
      <w:proofErr w:type="spellStart"/>
      <w:r w:rsidRPr="009F4507">
        <w:rPr>
          <w:rFonts w:ascii="Times New Roman" w:hAnsi="Times New Roman"/>
          <w:i/>
          <w:sz w:val="22"/>
          <w:szCs w:val="22"/>
          <w:lang w:val="de-DE"/>
        </w:rPr>
        <w:t>violaceum</w:t>
      </w:r>
      <w:proofErr w:type="spellEnd"/>
      <w:r w:rsidRPr="009F4507">
        <w:rPr>
          <w:rFonts w:ascii="Times New Roman" w:hAnsi="Times New Roman"/>
          <w:sz w:val="22"/>
          <w:szCs w:val="22"/>
          <w:lang w:val="de-DE"/>
        </w:rPr>
        <w:t xml:space="preserve">), </w:t>
      </w:r>
      <w:proofErr w:type="spellStart"/>
      <w:r w:rsidRPr="009F4507">
        <w:rPr>
          <w:rFonts w:ascii="Times New Roman" w:hAnsi="Times New Roman"/>
          <w:i/>
          <w:sz w:val="22"/>
          <w:szCs w:val="22"/>
          <w:lang w:val="de-DE"/>
        </w:rPr>
        <w:t>Microsporum</w:t>
      </w:r>
      <w:proofErr w:type="spellEnd"/>
      <w:r w:rsidRPr="009F4507">
        <w:rPr>
          <w:rFonts w:ascii="Times New Roman" w:hAnsi="Times New Roman"/>
          <w:sz w:val="22"/>
          <w:szCs w:val="22"/>
          <w:lang w:val="de-DE"/>
        </w:rPr>
        <w:t xml:space="preserve"> (</w:t>
      </w:r>
      <w:proofErr w:type="spellStart"/>
      <w:r w:rsidRPr="009F4507">
        <w:rPr>
          <w:rFonts w:ascii="Times New Roman" w:hAnsi="Times New Roman"/>
          <w:sz w:val="22"/>
          <w:szCs w:val="22"/>
          <w:lang w:val="de-DE"/>
        </w:rPr>
        <w:t>np</w:t>
      </w:r>
      <w:proofErr w:type="spellEnd"/>
      <w:r w:rsidRPr="009F4507">
        <w:rPr>
          <w:rFonts w:ascii="Times New Roman" w:hAnsi="Times New Roman"/>
          <w:sz w:val="22"/>
          <w:szCs w:val="22"/>
          <w:lang w:val="de-DE"/>
        </w:rPr>
        <w:t xml:space="preserve">. </w:t>
      </w:r>
      <w:r w:rsidRPr="009F4507">
        <w:rPr>
          <w:rFonts w:ascii="Times New Roman" w:hAnsi="Times New Roman"/>
          <w:i/>
          <w:sz w:val="22"/>
          <w:szCs w:val="22"/>
          <w:lang w:val="de-DE"/>
        </w:rPr>
        <w:t xml:space="preserve">M. </w:t>
      </w:r>
      <w:proofErr w:type="spellStart"/>
      <w:r w:rsidRPr="009F4507">
        <w:rPr>
          <w:rFonts w:ascii="Times New Roman" w:hAnsi="Times New Roman"/>
          <w:i/>
          <w:sz w:val="22"/>
          <w:szCs w:val="22"/>
          <w:lang w:val="de-DE"/>
        </w:rPr>
        <w:t>canis</w:t>
      </w:r>
      <w:proofErr w:type="spellEnd"/>
      <w:r w:rsidRPr="009F4507">
        <w:rPr>
          <w:rFonts w:ascii="Times New Roman" w:hAnsi="Times New Roman"/>
          <w:sz w:val="22"/>
          <w:szCs w:val="22"/>
          <w:lang w:val="de-DE"/>
        </w:rPr>
        <w:t xml:space="preserve">), </w:t>
      </w:r>
      <w:r w:rsidRPr="009F4507">
        <w:rPr>
          <w:rFonts w:ascii="Times New Roman" w:hAnsi="Times New Roman"/>
          <w:i/>
          <w:sz w:val="22"/>
          <w:szCs w:val="22"/>
          <w:lang w:val="de-DE"/>
        </w:rPr>
        <w:t>Epidermophyton</w:t>
      </w:r>
      <w:r w:rsidRPr="009F4507">
        <w:rPr>
          <w:rFonts w:ascii="Times New Roman" w:hAnsi="Times New Roman"/>
          <w:sz w:val="22"/>
          <w:szCs w:val="22"/>
          <w:lang w:val="de-DE"/>
        </w:rPr>
        <w:t xml:space="preserve"> </w:t>
      </w:r>
      <w:proofErr w:type="spellStart"/>
      <w:r w:rsidRPr="009F4507">
        <w:rPr>
          <w:rFonts w:ascii="Times New Roman" w:hAnsi="Times New Roman"/>
          <w:i/>
          <w:sz w:val="22"/>
          <w:szCs w:val="22"/>
          <w:lang w:val="de-DE"/>
        </w:rPr>
        <w:t>floccosum</w:t>
      </w:r>
      <w:proofErr w:type="spellEnd"/>
      <w:r w:rsidRPr="009F4507">
        <w:rPr>
          <w:rFonts w:ascii="Times New Roman" w:hAnsi="Times New Roman"/>
          <w:sz w:val="22"/>
          <w:szCs w:val="22"/>
          <w:lang w:val="de-DE"/>
        </w:rPr>
        <w:t>.</w:t>
      </w:r>
    </w:p>
    <w:p w14:paraId="31130982" w14:textId="77777777" w:rsidR="00682B5D" w:rsidRPr="009F4507" w:rsidRDefault="00682B5D" w:rsidP="003B5C8E">
      <w:pPr>
        <w:pStyle w:val="Styl3"/>
        <w:spacing w:line="240" w:lineRule="auto"/>
        <w:rPr>
          <w:rFonts w:ascii="Times New Roman" w:hAnsi="Times New Roman"/>
          <w:sz w:val="22"/>
          <w:szCs w:val="22"/>
        </w:rPr>
      </w:pPr>
      <w:proofErr w:type="spellStart"/>
      <w:r w:rsidRPr="009F4507">
        <w:rPr>
          <w:rFonts w:ascii="Times New Roman" w:hAnsi="Times New Roman"/>
          <w:sz w:val="22"/>
          <w:szCs w:val="22"/>
          <w:lang w:val="de-DE"/>
        </w:rPr>
        <w:t>Terbinafina</w:t>
      </w:r>
      <w:proofErr w:type="spellEnd"/>
      <w:r w:rsidRPr="009F4507">
        <w:rPr>
          <w:rFonts w:ascii="Times New Roman" w:hAnsi="Times New Roman"/>
          <w:sz w:val="22"/>
          <w:szCs w:val="22"/>
          <w:lang w:val="de-DE"/>
        </w:rPr>
        <w:t xml:space="preserve"> </w:t>
      </w:r>
      <w:proofErr w:type="spellStart"/>
      <w:r w:rsidRPr="009F4507">
        <w:rPr>
          <w:rFonts w:ascii="Times New Roman" w:hAnsi="Times New Roman"/>
          <w:sz w:val="22"/>
          <w:szCs w:val="22"/>
          <w:lang w:val="de-DE"/>
        </w:rPr>
        <w:t>zakłóca</w:t>
      </w:r>
      <w:proofErr w:type="spellEnd"/>
      <w:r w:rsidRPr="009F4507">
        <w:rPr>
          <w:rFonts w:ascii="Times New Roman" w:hAnsi="Times New Roman"/>
          <w:sz w:val="22"/>
          <w:szCs w:val="22"/>
          <w:lang w:val="de-DE"/>
        </w:rPr>
        <w:t xml:space="preserve"> </w:t>
      </w:r>
      <w:proofErr w:type="spellStart"/>
      <w:r w:rsidRPr="009F4507">
        <w:rPr>
          <w:rFonts w:ascii="Times New Roman" w:hAnsi="Times New Roman"/>
          <w:sz w:val="22"/>
          <w:szCs w:val="22"/>
          <w:lang w:val="de-DE"/>
        </w:rPr>
        <w:t>wybiórczo</w:t>
      </w:r>
      <w:proofErr w:type="spellEnd"/>
      <w:r w:rsidRPr="009F4507">
        <w:rPr>
          <w:rFonts w:ascii="Times New Roman" w:hAnsi="Times New Roman"/>
          <w:sz w:val="22"/>
          <w:szCs w:val="22"/>
          <w:lang w:val="de-DE"/>
        </w:rPr>
        <w:t xml:space="preserve"> </w:t>
      </w:r>
      <w:proofErr w:type="spellStart"/>
      <w:r w:rsidRPr="009F4507">
        <w:rPr>
          <w:rFonts w:ascii="Times New Roman" w:hAnsi="Times New Roman"/>
          <w:sz w:val="22"/>
          <w:szCs w:val="22"/>
          <w:lang w:val="de-DE"/>
        </w:rPr>
        <w:t>wczesną</w:t>
      </w:r>
      <w:proofErr w:type="spellEnd"/>
      <w:r w:rsidRPr="009F4507">
        <w:rPr>
          <w:rFonts w:ascii="Times New Roman" w:hAnsi="Times New Roman"/>
          <w:sz w:val="22"/>
          <w:szCs w:val="22"/>
          <w:lang w:val="de-DE"/>
        </w:rPr>
        <w:t xml:space="preserve"> </w:t>
      </w:r>
      <w:proofErr w:type="spellStart"/>
      <w:r w:rsidRPr="009F4507">
        <w:rPr>
          <w:rFonts w:ascii="Times New Roman" w:hAnsi="Times New Roman"/>
          <w:sz w:val="22"/>
          <w:szCs w:val="22"/>
          <w:lang w:val="de-DE"/>
        </w:rPr>
        <w:t>fazę</w:t>
      </w:r>
      <w:proofErr w:type="spellEnd"/>
      <w:r w:rsidRPr="009F4507">
        <w:rPr>
          <w:rFonts w:ascii="Times New Roman" w:hAnsi="Times New Roman"/>
          <w:sz w:val="22"/>
          <w:szCs w:val="22"/>
          <w:lang w:val="de-DE"/>
        </w:rPr>
        <w:t xml:space="preserve"> </w:t>
      </w:r>
      <w:proofErr w:type="spellStart"/>
      <w:r w:rsidRPr="009F4507">
        <w:rPr>
          <w:rFonts w:ascii="Times New Roman" w:hAnsi="Times New Roman"/>
          <w:sz w:val="22"/>
          <w:szCs w:val="22"/>
          <w:lang w:val="de-DE"/>
        </w:rPr>
        <w:t>biosyntezy</w:t>
      </w:r>
      <w:proofErr w:type="spellEnd"/>
      <w:r w:rsidRPr="009F4507">
        <w:rPr>
          <w:rFonts w:ascii="Times New Roman" w:hAnsi="Times New Roman"/>
          <w:sz w:val="22"/>
          <w:szCs w:val="22"/>
          <w:lang w:val="de-DE"/>
        </w:rPr>
        <w:t xml:space="preserve"> </w:t>
      </w:r>
      <w:proofErr w:type="spellStart"/>
      <w:r w:rsidRPr="009F4507">
        <w:rPr>
          <w:rFonts w:ascii="Times New Roman" w:hAnsi="Times New Roman"/>
          <w:sz w:val="22"/>
          <w:szCs w:val="22"/>
          <w:lang w:val="de-DE"/>
        </w:rPr>
        <w:t>steroli</w:t>
      </w:r>
      <w:proofErr w:type="spellEnd"/>
      <w:r w:rsidRPr="009F4507">
        <w:rPr>
          <w:rFonts w:ascii="Times New Roman" w:hAnsi="Times New Roman"/>
          <w:sz w:val="22"/>
          <w:szCs w:val="22"/>
          <w:lang w:val="de-DE"/>
        </w:rPr>
        <w:t xml:space="preserve"> </w:t>
      </w:r>
      <w:proofErr w:type="spellStart"/>
      <w:r w:rsidRPr="009F4507">
        <w:rPr>
          <w:rFonts w:ascii="Times New Roman" w:hAnsi="Times New Roman"/>
          <w:sz w:val="22"/>
          <w:szCs w:val="22"/>
          <w:lang w:val="de-DE"/>
        </w:rPr>
        <w:t>grzybów</w:t>
      </w:r>
      <w:proofErr w:type="spellEnd"/>
      <w:r w:rsidRPr="009F4507">
        <w:rPr>
          <w:rFonts w:ascii="Times New Roman" w:hAnsi="Times New Roman"/>
          <w:sz w:val="22"/>
          <w:szCs w:val="22"/>
          <w:lang w:val="de-DE"/>
        </w:rPr>
        <w:t xml:space="preserve">. </w:t>
      </w:r>
      <w:r w:rsidRPr="009F4507">
        <w:rPr>
          <w:rFonts w:ascii="Times New Roman" w:hAnsi="Times New Roman"/>
          <w:sz w:val="22"/>
          <w:szCs w:val="22"/>
        </w:rPr>
        <w:t xml:space="preserve">Prowadzi to do niedoboru ergosterolu i do wewnątrzkomórkowej kumulacji </w:t>
      </w:r>
      <w:proofErr w:type="spellStart"/>
      <w:r w:rsidRPr="009F4507">
        <w:rPr>
          <w:rFonts w:ascii="Times New Roman" w:hAnsi="Times New Roman"/>
          <w:sz w:val="22"/>
          <w:szCs w:val="22"/>
        </w:rPr>
        <w:t>skwalenu</w:t>
      </w:r>
      <w:proofErr w:type="spellEnd"/>
      <w:r w:rsidRPr="009F4507">
        <w:rPr>
          <w:rFonts w:ascii="Times New Roman" w:hAnsi="Times New Roman"/>
          <w:sz w:val="22"/>
          <w:szCs w:val="22"/>
        </w:rPr>
        <w:t xml:space="preserve">, co powoduje śmierć komórek grzybów. </w:t>
      </w:r>
      <w:proofErr w:type="spellStart"/>
      <w:r w:rsidRPr="009F4507">
        <w:rPr>
          <w:rFonts w:ascii="Times New Roman" w:hAnsi="Times New Roman"/>
          <w:sz w:val="22"/>
          <w:szCs w:val="22"/>
        </w:rPr>
        <w:t>Terbinaf</w:t>
      </w:r>
      <w:r w:rsidR="002E65C9">
        <w:rPr>
          <w:rFonts w:ascii="Times New Roman" w:hAnsi="Times New Roman"/>
          <w:sz w:val="22"/>
          <w:szCs w:val="22"/>
        </w:rPr>
        <w:t>in</w:t>
      </w:r>
      <w:r w:rsidRPr="009F4507">
        <w:rPr>
          <w:rFonts w:ascii="Times New Roman" w:hAnsi="Times New Roman"/>
          <w:sz w:val="22"/>
          <w:szCs w:val="22"/>
        </w:rPr>
        <w:t>a</w:t>
      </w:r>
      <w:proofErr w:type="spellEnd"/>
      <w:r w:rsidRPr="009F4507">
        <w:rPr>
          <w:rFonts w:ascii="Times New Roman" w:hAnsi="Times New Roman"/>
          <w:sz w:val="22"/>
          <w:szCs w:val="22"/>
        </w:rPr>
        <w:t xml:space="preserve"> działa przez hamowanie </w:t>
      </w:r>
      <w:proofErr w:type="spellStart"/>
      <w:r w:rsidRPr="009F4507">
        <w:rPr>
          <w:rFonts w:ascii="Times New Roman" w:hAnsi="Times New Roman"/>
          <w:sz w:val="22"/>
          <w:szCs w:val="22"/>
        </w:rPr>
        <w:t>epoksydazy</w:t>
      </w:r>
      <w:proofErr w:type="spellEnd"/>
      <w:r w:rsidRPr="009F4507">
        <w:rPr>
          <w:rFonts w:ascii="Times New Roman" w:hAnsi="Times New Roman"/>
          <w:sz w:val="22"/>
          <w:szCs w:val="22"/>
        </w:rPr>
        <w:t xml:space="preserve"> </w:t>
      </w:r>
      <w:proofErr w:type="spellStart"/>
      <w:r w:rsidRPr="009F4507">
        <w:rPr>
          <w:rFonts w:ascii="Times New Roman" w:hAnsi="Times New Roman"/>
          <w:sz w:val="22"/>
          <w:szCs w:val="22"/>
        </w:rPr>
        <w:t>skwalenu</w:t>
      </w:r>
      <w:proofErr w:type="spellEnd"/>
      <w:r w:rsidRPr="009F4507">
        <w:rPr>
          <w:rFonts w:ascii="Times New Roman" w:hAnsi="Times New Roman"/>
          <w:sz w:val="22"/>
          <w:szCs w:val="22"/>
        </w:rPr>
        <w:t xml:space="preserve"> w błonie komórkowej grzybów. Enzym </w:t>
      </w:r>
      <w:proofErr w:type="spellStart"/>
      <w:r w:rsidRPr="009F4507">
        <w:rPr>
          <w:rFonts w:ascii="Times New Roman" w:hAnsi="Times New Roman"/>
          <w:sz w:val="22"/>
          <w:szCs w:val="22"/>
        </w:rPr>
        <w:t>epoksydaza</w:t>
      </w:r>
      <w:proofErr w:type="spellEnd"/>
      <w:r w:rsidRPr="009F4507">
        <w:rPr>
          <w:rFonts w:ascii="Times New Roman" w:hAnsi="Times New Roman"/>
          <w:sz w:val="22"/>
          <w:szCs w:val="22"/>
        </w:rPr>
        <w:t xml:space="preserve"> </w:t>
      </w:r>
      <w:proofErr w:type="spellStart"/>
      <w:r w:rsidRPr="009F4507">
        <w:rPr>
          <w:rFonts w:ascii="Times New Roman" w:hAnsi="Times New Roman"/>
          <w:sz w:val="22"/>
          <w:szCs w:val="22"/>
        </w:rPr>
        <w:t>skwalenu</w:t>
      </w:r>
      <w:proofErr w:type="spellEnd"/>
      <w:r w:rsidRPr="009F4507">
        <w:rPr>
          <w:rFonts w:ascii="Times New Roman" w:hAnsi="Times New Roman"/>
          <w:sz w:val="22"/>
          <w:szCs w:val="22"/>
        </w:rPr>
        <w:t xml:space="preserve"> nie jest związany z układem cytochromu P450. </w:t>
      </w:r>
    </w:p>
    <w:p w14:paraId="42608709" w14:textId="77777777" w:rsidR="00682B5D" w:rsidRPr="009F4507" w:rsidRDefault="00682B5D" w:rsidP="003B5C8E">
      <w:pPr>
        <w:pStyle w:val="Styl3"/>
        <w:spacing w:line="240" w:lineRule="auto"/>
        <w:rPr>
          <w:rFonts w:ascii="Times New Roman" w:hAnsi="Times New Roman"/>
          <w:sz w:val="22"/>
          <w:szCs w:val="22"/>
        </w:rPr>
      </w:pPr>
    </w:p>
    <w:p w14:paraId="0C2930B3"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5.2</w:t>
      </w:r>
      <w:r w:rsidR="009040E1">
        <w:rPr>
          <w:rFonts w:ascii="Times New Roman" w:hAnsi="Times New Roman" w:cs="Times New Roman"/>
          <w:sz w:val="22"/>
          <w:szCs w:val="22"/>
        </w:rPr>
        <w:tab/>
      </w:r>
      <w:r w:rsidRPr="009F4507">
        <w:rPr>
          <w:rFonts w:ascii="Times New Roman" w:hAnsi="Times New Roman" w:cs="Times New Roman"/>
          <w:sz w:val="22"/>
          <w:szCs w:val="22"/>
        </w:rPr>
        <w:t>Właściwości farmakokinetyczne</w:t>
      </w:r>
    </w:p>
    <w:p w14:paraId="233E00FF" w14:textId="77777777" w:rsidR="003B5C8E" w:rsidRDefault="003B5C8E" w:rsidP="003B5C8E">
      <w:pPr>
        <w:pStyle w:val="Styl3"/>
        <w:spacing w:line="240" w:lineRule="auto"/>
        <w:rPr>
          <w:rFonts w:ascii="Times New Roman" w:hAnsi="Times New Roman"/>
          <w:sz w:val="22"/>
          <w:szCs w:val="22"/>
        </w:rPr>
      </w:pPr>
    </w:p>
    <w:p w14:paraId="1CB8F26F"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Po podaniu pojedynczej doustnej dawki 250 mg </w:t>
      </w:r>
      <w:proofErr w:type="spellStart"/>
      <w:r w:rsidRPr="009F4507">
        <w:rPr>
          <w:rFonts w:ascii="Times New Roman" w:hAnsi="Times New Roman"/>
          <w:sz w:val="22"/>
          <w:szCs w:val="22"/>
        </w:rPr>
        <w:t>terbinafiny</w:t>
      </w:r>
      <w:proofErr w:type="spellEnd"/>
      <w:r w:rsidRPr="009F4507">
        <w:rPr>
          <w:rFonts w:ascii="Times New Roman" w:hAnsi="Times New Roman"/>
          <w:sz w:val="22"/>
          <w:szCs w:val="22"/>
        </w:rPr>
        <w:t xml:space="preserve">, maksymalne stężenie w osoczu </w:t>
      </w:r>
      <w:r w:rsidR="00557B21">
        <w:rPr>
          <w:rFonts w:ascii="Times New Roman" w:hAnsi="Times New Roman"/>
          <w:sz w:val="22"/>
          <w:szCs w:val="22"/>
        </w:rPr>
        <w:t xml:space="preserve">                </w:t>
      </w:r>
      <w:r w:rsidR="00F91BF6">
        <w:rPr>
          <w:rFonts w:ascii="Times New Roman" w:hAnsi="Times New Roman"/>
          <w:sz w:val="22"/>
          <w:szCs w:val="22"/>
        </w:rPr>
        <w:t>-</w:t>
      </w:r>
      <w:r w:rsidRPr="009F4507">
        <w:rPr>
          <w:rFonts w:ascii="Times New Roman" w:hAnsi="Times New Roman"/>
          <w:sz w:val="22"/>
          <w:szCs w:val="22"/>
        </w:rPr>
        <w:t xml:space="preserve"> 0,97 </w:t>
      </w:r>
      <w:proofErr w:type="spellStart"/>
      <w:r w:rsidRPr="009F4507">
        <w:rPr>
          <w:rFonts w:ascii="Times New Roman" w:hAnsi="Times New Roman"/>
          <w:sz w:val="22"/>
          <w:szCs w:val="22"/>
        </w:rPr>
        <w:t>ug</w:t>
      </w:r>
      <w:proofErr w:type="spellEnd"/>
      <w:r w:rsidRPr="009F4507">
        <w:rPr>
          <w:rFonts w:ascii="Times New Roman" w:hAnsi="Times New Roman"/>
          <w:sz w:val="22"/>
          <w:szCs w:val="22"/>
        </w:rPr>
        <w:t xml:space="preserve">/ml występuje w ciągu 2 godzin po podaniu. Okres półtrwania w fazie wchłaniania wynosi 0,8 godziny, a okres półtrwania w fazie dystrybucji wynosi 4,6 godziny. Pokarm wpływa na biodostępność </w:t>
      </w:r>
      <w:proofErr w:type="spellStart"/>
      <w:r w:rsidRPr="009F4507">
        <w:rPr>
          <w:rFonts w:ascii="Times New Roman" w:hAnsi="Times New Roman"/>
          <w:sz w:val="22"/>
          <w:szCs w:val="22"/>
        </w:rPr>
        <w:t>terbinaf</w:t>
      </w:r>
      <w:r w:rsidR="007010AD">
        <w:rPr>
          <w:rFonts w:ascii="Times New Roman" w:hAnsi="Times New Roman"/>
          <w:sz w:val="22"/>
          <w:szCs w:val="22"/>
        </w:rPr>
        <w:t>iny</w:t>
      </w:r>
      <w:proofErr w:type="spellEnd"/>
      <w:r w:rsidR="007010AD">
        <w:rPr>
          <w:rFonts w:ascii="Times New Roman" w:hAnsi="Times New Roman"/>
          <w:sz w:val="22"/>
          <w:szCs w:val="22"/>
        </w:rPr>
        <w:t xml:space="preserve"> w umiarkowanym stopniu, nie</w:t>
      </w:r>
      <w:r w:rsidRPr="009F4507">
        <w:rPr>
          <w:rFonts w:ascii="Times New Roman" w:hAnsi="Times New Roman"/>
          <w:sz w:val="22"/>
          <w:szCs w:val="22"/>
        </w:rPr>
        <w:t>wymagającym dostosowania dawki.</w:t>
      </w:r>
    </w:p>
    <w:p w14:paraId="7E393DD9" w14:textId="77777777" w:rsidR="00682B5D" w:rsidRPr="009F4507" w:rsidRDefault="00682B5D" w:rsidP="003B5C8E">
      <w:pPr>
        <w:pStyle w:val="Styl3"/>
        <w:spacing w:line="240" w:lineRule="auto"/>
        <w:rPr>
          <w:rFonts w:ascii="Times New Roman" w:hAnsi="Times New Roman"/>
          <w:sz w:val="22"/>
          <w:szCs w:val="22"/>
        </w:rPr>
      </w:pPr>
      <w:proofErr w:type="spellStart"/>
      <w:r w:rsidRPr="009F4507">
        <w:rPr>
          <w:rFonts w:ascii="Times New Roman" w:hAnsi="Times New Roman"/>
          <w:sz w:val="22"/>
          <w:szCs w:val="22"/>
        </w:rPr>
        <w:t>Terbinafina</w:t>
      </w:r>
      <w:proofErr w:type="spellEnd"/>
      <w:r w:rsidRPr="009F4507">
        <w:rPr>
          <w:rFonts w:ascii="Times New Roman" w:hAnsi="Times New Roman"/>
          <w:sz w:val="22"/>
          <w:szCs w:val="22"/>
        </w:rPr>
        <w:t xml:space="preserve"> łączy się silnie z białkami osocza (99%). Szybko przenika przez skórę i gromadzi się </w:t>
      </w:r>
      <w:r w:rsidR="00F91BF6">
        <w:rPr>
          <w:rFonts w:ascii="Times New Roman" w:hAnsi="Times New Roman"/>
          <w:sz w:val="22"/>
          <w:szCs w:val="22"/>
        </w:rPr>
        <w:t xml:space="preserve">               </w:t>
      </w:r>
      <w:r w:rsidRPr="009F4507">
        <w:rPr>
          <w:rFonts w:ascii="Times New Roman" w:hAnsi="Times New Roman"/>
          <w:sz w:val="22"/>
          <w:szCs w:val="22"/>
        </w:rPr>
        <w:t xml:space="preserve">w </w:t>
      </w:r>
      <w:proofErr w:type="spellStart"/>
      <w:r w:rsidRPr="009F4507">
        <w:rPr>
          <w:rFonts w:ascii="Times New Roman" w:hAnsi="Times New Roman"/>
          <w:sz w:val="22"/>
          <w:szCs w:val="22"/>
        </w:rPr>
        <w:t>lipofilnej</w:t>
      </w:r>
      <w:proofErr w:type="spellEnd"/>
      <w:r w:rsidRPr="009F4507">
        <w:rPr>
          <w:rFonts w:ascii="Times New Roman" w:hAnsi="Times New Roman"/>
          <w:sz w:val="22"/>
          <w:szCs w:val="22"/>
        </w:rPr>
        <w:t xml:space="preserve"> warstwie rogowej naskórka. </w:t>
      </w:r>
      <w:proofErr w:type="spellStart"/>
      <w:r w:rsidRPr="009F4507">
        <w:rPr>
          <w:rFonts w:ascii="Times New Roman" w:hAnsi="Times New Roman"/>
          <w:sz w:val="22"/>
          <w:szCs w:val="22"/>
        </w:rPr>
        <w:t>Terbinafina</w:t>
      </w:r>
      <w:proofErr w:type="spellEnd"/>
      <w:r w:rsidRPr="009F4507">
        <w:rPr>
          <w:rFonts w:ascii="Times New Roman" w:hAnsi="Times New Roman"/>
          <w:sz w:val="22"/>
          <w:szCs w:val="22"/>
        </w:rPr>
        <w:t xml:space="preserve"> wydziela się również </w:t>
      </w:r>
      <w:r w:rsidRPr="009F4507">
        <w:rPr>
          <w:rStyle w:val="Styl1Znak"/>
          <w:rFonts w:ascii="Times New Roman" w:hAnsi="Times New Roman" w:cs="Times New Roman"/>
          <w:b w:val="0"/>
          <w:bCs w:val="0"/>
          <w:sz w:val="22"/>
          <w:szCs w:val="22"/>
        </w:rPr>
        <w:t>z łojem, osiągając w ten sposób duże stężenia w mieszkach włosowych, włosach i skórze, w</w:t>
      </w:r>
      <w:r w:rsidRPr="009F4507">
        <w:rPr>
          <w:rStyle w:val="Styl1Znak"/>
          <w:rFonts w:ascii="Times New Roman" w:hAnsi="Times New Roman" w:cs="Times New Roman"/>
          <w:sz w:val="22"/>
          <w:szCs w:val="22"/>
        </w:rPr>
        <w:t xml:space="preserve"> </w:t>
      </w:r>
      <w:r w:rsidRPr="009F4507">
        <w:rPr>
          <w:rFonts w:ascii="Times New Roman" w:hAnsi="Times New Roman"/>
          <w:sz w:val="22"/>
          <w:szCs w:val="22"/>
        </w:rPr>
        <w:t xml:space="preserve">miejscach gdzie wydziela się najwięcej łoju. Są również dowody, że </w:t>
      </w:r>
      <w:proofErr w:type="spellStart"/>
      <w:r w:rsidRPr="009F4507">
        <w:rPr>
          <w:rFonts w:ascii="Times New Roman" w:hAnsi="Times New Roman"/>
          <w:sz w:val="22"/>
          <w:szCs w:val="22"/>
        </w:rPr>
        <w:t>terbinafina</w:t>
      </w:r>
      <w:proofErr w:type="spellEnd"/>
      <w:r w:rsidRPr="009F4507">
        <w:rPr>
          <w:rFonts w:ascii="Times New Roman" w:hAnsi="Times New Roman"/>
          <w:sz w:val="22"/>
          <w:szCs w:val="22"/>
        </w:rPr>
        <w:t xml:space="preserve"> odkłada się w płytce paznokciowej w ciągu pierwszych tygodni od rozpoczęcia leczenia.</w:t>
      </w:r>
    </w:p>
    <w:p w14:paraId="7506B081" w14:textId="77777777" w:rsidR="00682B5D" w:rsidRPr="009F4507" w:rsidRDefault="00682B5D" w:rsidP="003B5C8E">
      <w:pPr>
        <w:pStyle w:val="Styl3"/>
        <w:spacing w:line="240" w:lineRule="auto"/>
        <w:rPr>
          <w:rFonts w:ascii="Times New Roman" w:hAnsi="Times New Roman"/>
          <w:sz w:val="22"/>
          <w:szCs w:val="22"/>
        </w:rPr>
      </w:pPr>
      <w:proofErr w:type="spellStart"/>
      <w:r w:rsidRPr="009F4507">
        <w:rPr>
          <w:rFonts w:ascii="Times New Roman" w:hAnsi="Times New Roman"/>
          <w:sz w:val="22"/>
          <w:szCs w:val="22"/>
        </w:rPr>
        <w:t>Terbinafina</w:t>
      </w:r>
      <w:proofErr w:type="spellEnd"/>
      <w:r w:rsidRPr="009F4507">
        <w:rPr>
          <w:rFonts w:ascii="Times New Roman" w:hAnsi="Times New Roman"/>
          <w:sz w:val="22"/>
          <w:szCs w:val="22"/>
        </w:rPr>
        <w:t xml:space="preserve"> jest szybko metabolizowana przy udziale co najmniej siedmiu izoenzymów CYP, </w:t>
      </w:r>
      <w:r w:rsidR="00F91BF6">
        <w:rPr>
          <w:rFonts w:ascii="Times New Roman" w:hAnsi="Times New Roman"/>
          <w:sz w:val="22"/>
          <w:szCs w:val="22"/>
        </w:rPr>
        <w:t xml:space="preserve">                </w:t>
      </w:r>
      <w:r w:rsidRPr="009F4507">
        <w:rPr>
          <w:rFonts w:ascii="Times New Roman" w:hAnsi="Times New Roman"/>
          <w:sz w:val="22"/>
          <w:szCs w:val="22"/>
        </w:rPr>
        <w:t>a w szczególności przez: CYP2C9, CYP1A2, CYP3A4, CYP2C8, CYP2C19. Biotransformacja prowadzi do powstania metabolitów, które nie mają właściwości przeciwgrzybiczych i są wydalane głównie z moczem.</w:t>
      </w:r>
    </w:p>
    <w:p w14:paraId="1CAE3CAD"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Okres półtrwania w fazie eliminacji wynosi </w:t>
      </w:r>
      <w:r w:rsidR="00F91BF6">
        <w:rPr>
          <w:rFonts w:ascii="Times New Roman" w:hAnsi="Times New Roman"/>
          <w:sz w:val="22"/>
          <w:szCs w:val="22"/>
        </w:rPr>
        <w:t>17 godzin. Nie ma dowodów, aby produkt leczniczy</w:t>
      </w:r>
      <w:r w:rsidRPr="009F4507">
        <w:rPr>
          <w:rFonts w:ascii="Times New Roman" w:hAnsi="Times New Roman"/>
          <w:sz w:val="22"/>
          <w:szCs w:val="22"/>
        </w:rPr>
        <w:t xml:space="preserve"> kumulował się. </w:t>
      </w:r>
      <w:r w:rsidR="005965E4">
        <w:rPr>
          <w:rFonts w:ascii="Times New Roman" w:hAnsi="Times New Roman"/>
          <w:sz w:val="22"/>
          <w:szCs w:val="22"/>
        </w:rPr>
        <w:br/>
      </w:r>
      <w:r w:rsidRPr="009F4507">
        <w:rPr>
          <w:rFonts w:ascii="Times New Roman" w:hAnsi="Times New Roman"/>
          <w:sz w:val="22"/>
          <w:szCs w:val="22"/>
        </w:rPr>
        <w:t xml:space="preserve">Nie zaobserwowano związanych z wiekiem pacjentów zmian w stężeniu </w:t>
      </w:r>
      <w:proofErr w:type="spellStart"/>
      <w:r w:rsidRPr="009F4507">
        <w:rPr>
          <w:rFonts w:ascii="Times New Roman" w:hAnsi="Times New Roman"/>
          <w:sz w:val="22"/>
          <w:szCs w:val="22"/>
        </w:rPr>
        <w:t>terbinafiny</w:t>
      </w:r>
      <w:proofErr w:type="spellEnd"/>
      <w:r w:rsidRPr="009F4507">
        <w:rPr>
          <w:rFonts w:ascii="Times New Roman" w:hAnsi="Times New Roman"/>
          <w:sz w:val="22"/>
          <w:szCs w:val="22"/>
        </w:rPr>
        <w:t xml:space="preserve"> w osoczu w stanie stacjonarnym. Szybkość eliminacji </w:t>
      </w:r>
      <w:proofErr w:type="spellStart"/>
      <w:r w:rsidRPr="009F4507">
        <w:rPr>
          <w:rFonts w:ascii="Times New Roman" w:hAnsi="Times New Roman"/>
          <w:sz w:val="22"/>
          <w:szCs w:val="22"/>
        </w:rPr>
        <w:t>terbinafiny</w:t>
      </w:r>
      <w:proofErr w:type="spellEnd"/>
      <w:r w:rsidRPr="009F4507">
        <w:rPr>
          <w:rFonts w:ascii="Times New Roman" w:hAnsi="Times New Roman"/>
          <w:sz w:val="22"/>
          <w:szCs w:val="22"/>
        </w:rPr>
        <w:t xml:space="preserve"> może być zmniejszona u pacjentów z zaburzeniem czynności nerek i wątroby i spowodować zwiększenie stężenia </w:t>
      </w:r>
      <w:proofErr w:type="spellStart"/>
      <w:r w:rsidRPr="009F4507">
        <w:rPr>
          <w:rFonts w:ascii="Times New Roman" w:hAnsi="Times New Roman"/>
          <w:sz w:val="22"/>
          <w:szCs w:val="22"/>
        </w:rPr>
        <w:t>terbinafiny</w:t>
      </w:r>
      <w:proofErr w:type="spellEnd"/>
      <w:r w:rsidRPr="009F4507">
        <w:rPr>
          <w:rFonts w:ascii="Times New Roman" w:hAnsi="Times New Roman"/>
          <w:sz w:val="22"/>
          <w:szCs w:val="22"/>
        </w:rPr>
        <w:t xml:space="preserve"> we krwi.</w:t>
      </w:r>
    </w:p>
    <w:p w14:paraId="635A7D68"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lastRenderedPageBreak/>
        <w:t xml:space="preserve">Badania farmakokinetyczne po podaniu pojedynczej dawki produktu </w:t>
      </w:r>
      <w:proofErr w:type="spellStart"/>
      <w:r w:rsidRPr="009F4507">
        <w:rPr>
          <w:rFonts w:ascii="Times New Roman" w:hAnsi="Times New Roman"/>
          <w:sz w:val="22"/>
          <w:szCs w:val="22"/>
        </w:rPr>
        <w:t>Zelefion</w:t>
      </w:r>
      <w:proofErr w:type="spellEnd"/>
      <w:r w:rsidRPr="009F4507">
        <w:rPr>
          <w:rFonts w:ascii="Times New Roman" w:hAnsi="Times New Roman"/>
          <w:sz w:val="22"/>
          <w:szCs w:val="22"/>
        </w:rPr>
        <w:t xml:space="preserve"> wykazały, że </w:t>
      </w:r>
      <w:proofErr w:type="spellStart"/>
      <w:r w:rsidRPr="009F4507">
        <w:rPr>
          <w:rFonts w:ascii="Times New Roman" w:hAnsi="Times New Roman"/>
          <w:sz w:val="22"/>
          <w:szCs w:val="22"/>
        </w:rPr>
        <w:t>klirens</w:t>
      </w:r>
      <w:proofErr w:type="spellEnd"/>
      <w:r w:rsidRPr="009F4507">
        <w:rPr>
          <w:rFonts w:ascii="Times New Roman" w:hAnsi="Times New Roman"/>
          <w:sz w:val="22"/>
          <w:szCs w:val="22"/>
        </w:rPr>
        <w:t xml:space="preserve"> tego </w:t>
      </w:r>
      <w:r w:rsidR="00554B96">
        <w:rPr>
          <w:rFonts w:ascii="Times New Roman" w:hAnsi="Times New Roman"/>
          <w:sz w:val="22"/>
          <w:szCs w:val="22"/>
        </w:rPr>
        <w:t>produktu leczniczego</w:t>
      </w:r>
      <w:r w:rsidRPr="009F4507">
        <w:rPr>
          <w:rFonts w:ascii="Times New Roman" w:hAnsi="Times New Roman"/>
          <w:sz w:val="22"/>
          <w:szCs w:val="22"/>
        </w:rPr>
        <w:t xml:space="preserve"> może być zmniejszony do ok. 50% u pacjentów z istniejącymi uprzednio chorobami wątroby.</w:t>
      </w:r>
    </w:p>
    <w:p w14:paraId="2189E057"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5.3</w:t>
      </w:r>
      <w:r w:rsidR="009040E1">
        <w:rPr>
          <w:rFonts w:ascii="Times New Roman" w:hAnsi="Times New Roman" w:cs="Times New Roman"/>
          <w:sz w:val="22"/>
          <w:szCs w:val="22"/>
        </w:rPr>
        <w:tab/>
      </w:r>
      <w:r w:rsidR="003B5C8E">
        <w:rPr>
          <w:rFonts w:ascii="Times New Roman" w:hAnsi="Times New Roman" w:cs="Times New Roman"/>
          <w:sz w:val="22"/>
          <w:szCs w:val="22"/>
        </w:rPr>
        <w:t>P</w:t>
      </w:r>
      <w:r w:rsidRPr="009F4507">
        <w:rPr>
          <w:rFonts w:ascii="Times New Roman" w:hAnsi="Times New Roman" w:cs="Times New Roman"/>
          <w:sz w:val="22"/>
          <w:szCs w:val="22"/>
        </w:rPr>
        <w:t>rzedkliniczne</w:t>
      </w:r>
      <w:r w:rsidR="003B5C8E" w:rsidRPr="003B5C8E">
        <w:rPr>
          <w:rFonts w:ascii="Times New Roman" w:hAnsi="Times New Roman" w:cs="Times New Roman"/>
          <w:sz w:val="22"/>
          <w:szCs w:val="22"/>
        </w:rPr>
        <w:t xml:space="preserve"> </w:t>
      </w:r>
      <w:r w:rsidR="003B5C8E">
        <w:rPr>
          <w:rFonts w:ascii="Times New Roman" w:hAnsi="Times New Roman" w:cs="Times New Roman"/>
          <w:sz w:val="22"/>
          <w:szCs w:val="22"/>
        </w:rPr>
        <w:t>d</w:t>
      </w:r>
      <w:r w:rsidR="003B5C8E" w:rsidRPr="009F4507">
        <w:rPr>
          <w:rFonts w:ascii="Times New Roman" w:hAnsi="Times New Roman" w:cs="Times New Roman"/>
          <w:sz w:val="22"/>
          <w:szCs w:val="22"/>
        </w:rPr>
        <w:t>ane</w:t>
      </w:r>
      <w:r w:rsidRPr="009F4507">
        <w:rPr>
          <w:rFonts w:ascii="Times New Roman" w:hAnsi="Times New Roman" w:cs="Times New Roman"/>
          <w:sz w:val="22"/>
          <w:szCs w:val="22"/>
        </w:rPr>
        <w:t xml:space="preserve"> </w:t>
      </w:r>
      <w:r w:rsidR="003B5C8E">
        <w:rPr>
          <w:rFonts w:ascii="Times New Roman" w:hAnsi="Times New Roman" w:cs="Times New Roman"/>
          <w:sz w:val="22"/>
          <w:szCs w:val="22"/>
        </w:rPr>
        <w:t>o</w:t>
      </w:r>
      <w:r w:rsidR="003B5C8E" w:rsidRPr="009F4507">
        <w:rPr>
          <w:rFonts w:ascii="Times New Roman" w:hAnsi="Times New Roman" w:cs="Times New Roman"/>
          <w:sz w:val="22"/>
          <w:szCs w:val="22"/>
        </w:rPr>
        <w:t xml:space="preserve"> </w:t>
      </w:r>
      <w:r w:rsidRPr="009F4507">
        <w:rPr>
          <w:rFonts w:ascii="Times New Roman" w:hAnsi="Times New Roman" w:cs="Times New Roman"/>
          <w:sz w:val="22"/>
          <w:szCs w:val="22"/>
        </w:rPr>
        <w:t>bezpieczeństw</w:t>
      </w:r>
      <w:r w:rsidR="003B5C8E">
        <w:rPr>
          <w:rFonts w:ascii="Times New Roman" w:hAnsi="Times New Roman" w:cs="Times New Roman"/>
          <w:sz w:val="22"/>
          <w:szCs w:val="22"/>
        </w:rPr>
        <w:t>ie</w:t>
      </w:r>
    </w:p>
    <w:p w14:paraId="4170301D" w14:textId="77777777" w:rsidR="003B5C8E" w:rsidRDefault="003B5C8E" w:rsidP="003B5C8E">
      <w:pPr>
        <w:pStyle w:val="Styl3"/>
        <w:spacing w:line="240" w:lineRule="auto"/>
        <w:rPr>
          <w:rFonts w:ascii="Times New Roman" w:hAnsi="Times New Roman"/>
          <w:sz w:val="22"/>
          <w:szCs w:val="22"/>
        </w:rPr>
      </w:pPr>
    </w:p>
    <w:p w14:paraId="07F29F75"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W długotrwałych badaniach (do l roku) na szczurach i psach nie zaobserwowano żadnych znaczących objawów toksyczności po podaniu doustnym dawek do około 100 mg/kg </w:t>
      </w:r>
      <w:proofErr w:type="spellStart"/>
      <w:r w:rsidRPr="009F4507">
        <w:rPr>
          <w:rFonts w:ascii="Times New Roman" w:hAnsi="Times New Roman"/>
          <w:sz w:val="22"/>
          <w:szCs w:val="22"/>
        </w:rPr>
        <w:t>m.c</w:t>
      </w:r>
      <w:proofErr w:type="spellEnd"/>
      <w:r w:rsidRPr="009F4507">
        <w:rPr>
          <w:rFonts w:ascii="Times New Roman" w:hAnsi="Times New Roman"/>
          <w:sz w:val="22"/>
          <w:szCs w:val="22"/>
        </w:rPr>
        <w:t>./dobę. Po stosowaniu doustnym dużych dawek, wątrobę i nerki uznano za potencjalne narządy docelowe.</w:t>
      </w:r>
    </w:p>
    <w:p w14:paraId="01DBF398"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W dwuletnim badaniu działania </w:t>
      </w:r>
      <w:r w:rsidR="00BF28D1">
        <w:rPr>
          <w:rFonts w:ascii="Times New Roman" w:hAnsi="Times New Roman"/>
          <w:sz w:val="22"/>
          <w:szCs w:val="22"/>
        </w:rPr>
        <w:t>rakotwórczego</w:t>
      </w:r>
      <w:r w:rsidR="00BF28D1" w:rsidRPr="009F4507">
        <w:rPr>
          <w:rFonts w:ascii="Times New Roman" w:hAnsi="Times New Roman"/>
          <w:sz w:val="22"/>
          <w:szCs w:val="22"/>
        </w:rPr>
        <w:t xml:space="preserve"> </w:t>
      </w:r>
      <w:r w:rsidRPr="009F4507">
        <w:rPr>
          <w:rFonts w:ascii="Times New Roman" w:hAnsi="Times New Roman"/>
          <w:sz w:val="22"/>
          <w:szCs w:val="22"/>
        </w:rPr>
        <w:t>u myszy, nie stwierdzono żadnych zmian nowotworowych ani innych nieprawidłowości, które można byłoby wiązać z dous</w:t>
      </w:r>
      <w:r w:rsidR="00814F6E">
        <w:rPr>
          <w:rFonts w:ascii="Times New Roman" w:hAnsi="Times New Roman"/>
          <w:sz w:val="22"/>
          <w:szCs w:val="22"/>
        </w:rPr>
        <w:t xml:space="preserve">tnym podawaniem leku w </w:t>
      </w:r>
      <w:r w:rsidRPr="009F4507">
        <w:rPr>
          <w:rFonts w:ascii="Times New Roman" w:hAnsi="Times New Roman"/>
          <w:sz w:val="22"/>
          <w:szCs w:val="22"/>
        </w:rPr>
        <w:t xml:space="preserve">dawkach do 130 mg/kg/dobę (samce) i do 156 mg/kg/dobę (samice). W dwuletnim badaniu działania </w:t>
      </w:r>
      <w:r w:rsidR="00A40D67">
        <w:rPr>
          <w:rFonts w:ascii="Times New Roman" w:hAnsi="Times New Roman"/>
          <w:sz w:val="22"/>
          <w:szCs w:val="22"/>
        </w:rPr>
        <w:t>rakotwórczego</w:t>
      </w:r>
      <w:r w:rsidR="00A40D67" w:rsidRPr="009F4507">
        <w:rPr>
          <w:rFonts w:ascii="Times New Roman" w:hAnsi="Times New Roman"/>
          <w:sz w:val="22"/>
          <w:szCs w:val="22"/>
        </w:rPr>
        <w:t xml:space="preserve"> </w:t>
      </w:r>
      <w:r w:rsidRPr="009F4507">
        <w:rPr>
          <w:rFonts w:ascii="Times New Roman" w:hAnsi="Times New Roman"/>
          <w:sz w:val="22"/>
          <w:szCs w:val="22"/>
        </w:rPr>
        <w:t>u szczurów, obserwowano zwiększoną częstość występowania nowotworów wątroby u samców, którym podawano doustnie największą dawkę 69 mg</w:t>
      </w:r>
      <w:r w:rsidR="007010AD">
        <w:rPr>
          <w:rFonts w:ascii="Times New Roman" w:hAnsi="Times New Roman"/>
          <w:sz w:val="22"/>
          <w:szCs w:val="22"/>
        </w:rPr>
        <w:t>/kg/dobę. Wykazano, że zmiany</w:t>
      </w:r>
      <w:r w:rsidRPr="009F4507">
        <w:rPr>
          <w:rFonts w:ascii="Times New Roman" w:hAnsi="Times New Roman"/>
          <w:sz w:val="22"/>
          <w:szCs w:val="22"/>
        </w:rPr>
        <w:t xml:space="preserve">, które mogą być związane z proliferacją </w:t>
      </w:r>
      <w:proofErr w:type="spellStart"/>
      <w:r w:rsidRPr="009F4507">
        <w:rPr>
          <w:rFonts w:ascii="Times New Roman" w:hAnsi="Times New Roman"/>
          <w:sz w:val="22"/>
          <w:szCs w:val="22"/>
        </w:rPr>
        <w:t>peroksysomów</w:t>
      </w:r>
      <w:proofErr w:type="spellEnd"/>
      <w:r w:rsidRPr="009F4507">
        <w:rPr>
          <w:rFonts w:ascii="Times New Roman" w:hAnsi="Times New Roman"/>
          <w:sz w:val="22"/>
          <w:szCs w:val="22"/>
        </w:rPr>
        <w:t xml:space="preserve">, były swoiste gatunkowo, gdyż nie obserwowano ich w badaniach rakotwórczości na myszach i w innych badaniach na myszach, psach </w:t>
      </w:r>
      <w:r w:rsidR="00814F6E">
        <w:rPr>
          <w:rFonts w:ascii="Times New Roman" w:hAnsi="Times New Roman"/>
          <w:sz w:val="22"/>
          <w:szCs w:val="22"/>
        </w:rPr>
        <w:t xml:space="preserve">     </w:t>
      </w:r>
      <w:r w:rsidRPr="009F4507">
        <w:rPr>
          <w:rFonts w:ascii="Times New Roman" w:hAnsi="Times New Roman"/>
          <w:sz w:val="22"/>
          <w:szCs w:val="22"/>
        </w:rPr>
        <w:t>i małpach.</w:t>
      </w:r>
    </w:p>
    <w:p w14:paraId="6E1CC883"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W badaniach z zastosowaniem dużych dawek u małp, stwierdzono nieprawidłowości w załamywaniu światła w siatkówce po większych dawkach (nie stwierdzono działania toksycznego </w:t>
      </w:r>
      <w:proofErr w:type="spellStart"/>
      <w:r w:rsidRPr="009F4507">
        <w:rPr>
          <w:rFonts w:ascii="Times New Roman" w:hAnsi="Times New Roman"/>
          <w:sz w:val="22"/>
          <w:szCs w:val="22"/>
        </w:rPr>
        <w:t>terbinafiny</w:t>
      </w:r>
      <w:proofErr w:type="spellEnd"/>
      <w:r w:rsidRPr="009F4507">
        <w:rPr>
          <w:rFonts w:ascii="Times New Roman" w:hAnsi="Times New Roman"/>
          <w:sz w:val="22"/>
          <w:szCs w:val="22"/>
        </w:rPr>
        <w:t xml:space="preserve"> </w:t>
      </w:r>
      <w:r w:rsidR="000F5392">
        <w:rPr>
          <w:rFonts w:ascii="Times New Roman" w:hAnsi="Times New Roman"/>
          <w:sz w:val="22"/>
          <w:szCs w:val="22"/>
        </w:rPr>
        <w:br/>
      </w:r>
      <w:r w:rsidR="007010AD">
        <w:rPr>
          <w:rFonts w:ascii="Times New Roman" w:hAnsi="Times New Roman"/>
          <w:sz w:val="22"/>
          <w:szCs w:val="22"/>
        </w:rPr>
        <w:t xml:space="preserve">w dawkach do 50 mg/kg </w:t>
      </w:r>
      <w:proofErr w:type="spellStart"/>
      <w:r w:rsidR="007010AD">
        <w:rPr>
          <w:rFonts w:ascii="Times New Roman" w:hAnsi="Times New Roman"/>
          <w:sz w:val="22"/>
          <w:szCs w:val="22"/>
        </w:rPr>
        <w:t>m.c</w:t>
      </w:r>
      <w:proofErr w:type="spellEnd"/>
      <w:r w:rsidR="007010AD">
        <w:rPr>
          <w:rFonts w:ascii="Times New Roman" w:hAnsi="Times New Roman"/>
          <w:sz w:val="22"/>
          <w:szCs w:val="22"/>
        </w:rPr>
        <w:t>.</w:t>
      </w:r>
      <w:r w:rsidRPr="009F4507">
        <w:rPr>
          <w:rFonts w:ascii="Times New Roman" w:hAnsi="Times New Roman"/>
          <w:sz w:val="22"/>
          <w:szCs w:val="22"/>
        </w:rPr>
        <w:t xml:space="preserve">). Te nieprawidłowości były związane z obecnością metabolitu </w:t>
      </w:r>
      <w:proofErr w:type="spellStart"/>
      <w:r w:rsidRPr="009F4507">
        <w:rPr>
          <w:rFonts w:ascii="Times New Roman" w:hAnsi="Times New Roman"/>
          <w:sz w:val="22"/>
          <w:szCs w:val="22"/>
        </w:rPr>
        <w:t>terbinafiny</w:t>
      </w:r>
      <w:proofErr w:type="spellEnd"/>
      <w:r w:rsidRPr="009F4507">
        <w:rPr>
          <w:rFonts w:ascii="Times New Roman" w:hAnsi="Times New Roman"/>
          <w:sz w:val="22"/>
          <w:szCs w:val="22"/>
        </w:rPr>
        <w:t xml:space="preserve"> w tkance oka i ustępowały po zaprzestaniu podawania leku. Nie były one związane ze zmianami histologicznymi.</w:t>
      </w:r>
      <w:r w:rsidR="00BA213D">
        <w:rPr>
          <w:rFonts w:ascii="Times New Roman" w:hAnsi="Times New Roman"/>
          <w:sz w:val="22"/>
          <w:szCs w:val="22"/>
        </w:rPr>
        <w:t xml:space="preserve"> </w:t>
      </w:r>
      <w:r w:rsidRPr="009F4507">
        <w:rPr>
          <w:rFonts w:ascii="Times New Roman" w:hAnsi="Times New Roman"/>
          <w:sz w:val="22"/>
          <w:szCs w:val="22"/>
        </w:rPr>
        <w:t xml:space="preserve">Nie wykazano działania mutagennego leku w standardowym zestawie testów badania </w:t>
      </w:r>
      <w:proofErr w:type="spellStart"/>
      <w:r w:rsidRPr="009F4507">
        <w:rPr>
          <w:rFonts w:ascii="Times New Roman" w:hAnsi="Times New Roman"/>
          <w:sz w:val="22"/>
          <w:szCs w:val="22"/>
        </w:rPr>
        <w:t>genotoksyczności</w:t>
      </w:r>
      <w:proofErr w:type="spellEnd"/>
      <w:r w:rsidRPr="009F4507">
        <w:rPr>
          <w:rFonts w:ascii="Times New Roman" w:hAnsi="Times New Roman"/>
          <w:sz w:val="22"/>
          <w:szCs w:val="22"/>
        </w:rPr>
        <w:t xml:space="preserve"> </w:t>
      </w:r>
      <w:r w:rsidRPr="009F4507">
        <w:rPr>
          <w:rFonts w:ascii="Times New Roman" w:hAnsi="Times New Roman"/>
          <w:i/>
          <w:sz w:val="22"/>
          <w:szCs w:val="22"/>
        </w:rPr>
        <w:t>in vitro</w:t>
      </w:r>
      <w:r w:rsidRPr="009F4507">
        <w:rPr>
          <w:rFonts w:ascii="Times New Roman" w:hAnsi="Times New Roman"/>
          <w:sz w:val="22"/>
          <w:szCs w:val="22"/>
        </w:rPr>
        <w:t xml:space="preserve"> i</w:t>
      </w:r>
      <w:r w:rsidRPr="009F4507">
        <w:rPr>
          <w:rFonts w:ascii="Times New Roman" w:hAnsi="Times New Roman"/>
          <w:i/>
          <w:sz w:val="22"/>
          <w:szCs w:val="22"/>
        </w:rPr>
        <w:t xml:space="preserve"> in vivo</w:t>
      </w:r>
      <w:r w:rsidRPr="009F4507">
        <w:rPr>
          <w:rFonts w:ascii="Times New Roman" w:hAnsi="Times New Roman"/>
          <w:sz w:val="22"/>
          <w:szCs w:val="22"/>
        </w:rPr>
        <w:t>.</w:t>
      </w:r>
    </w:p>
    <w:p w14:paraId="61452F91"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Nie stwierdzono niekorzystnego wpływu na płodność i inne parametry rozrodcze w badaniach </w:t>
      </w:r>
      <w:r w:rsidR="00B17F29">
        <w:rPr>
          <w:rFonts w:ascii="Times New Roman" w:hAnsi="Times New Roman"/>
          <w:sz w:val="22"/>
          <w:szCs w:val="22"/>
        </w:rPr>
        <w:br/>
      </w:r>
      <w:r w:rsidRPr="009F4507">
        <w:rPr>
          <w:rFonts w:ascii="Times New Roman" w:hAnsi="Times New Roman"/>
          <w:sz w:val="22"/>
          <w:szCs w:val="22"/>
        </w:rPr>
        <w:t>na szczurach i królikach.</w:t>
      </w:r>
    </w:p>
    <w:p w14:paraId="363EC6B0" w14:textId="77777777" w:rsidR="00682B5D" w:rsidRDefault="00682B5D" w:rsidP="003B5C8E">
      <w:pPr>
        <w:pStyle w:val="Styl3"/>
        <w:spacing w:line="240" w:lineRule="auto"/>
        <w:rPr>
          <w:rFonts w:ascii="Times New Roman" w:hAnsi="Times New Roman"/>
          <w:sz w:val="22"/>
          <w:szCs w:val="22"/>
        </w:rPr>
      </w:pPr>
    </w:p>
    <w:p w14:paraId="21590ED4" w14:textId="77777777" w:rsidR="003B5C8E" w:rsidRPr="009F4507" w:rsidRDefault="003B5C8E" w:rsidP="003B5C8E">
      <w:pPr>
        <w:pStyle w:val="Styl3"/>
        <w:spacing w:line="240" w:lineRule="auto"/>
        <w:rPr>
          <w:rFonts w:ascii="Times New Roman" w:hAnsi="Times New Roman"/>
          <w:sz w:val="22"/>
          <w:szCs w:val="22"/>
        </w:rPr>
      </w:pPr>
    </w:p>
    <w:p w14:paraId="709A9A07" w14:textId="77777777" w:rsidR="00682B5D" w:rsidRPr="009F4507" w:rsidRDefault="00682B5D" w:rsidP="003B5C8E">
      <w:pPr>
        <w:pStyle w:val="Styl1"/>
        <w:spacing w:before="0" w:after="0"/>
        <w:rPr>
          <w:rFonts w:ascii="Times New Roman" w:hAnsi="Times New Roman" w:cs="Times New Roman"/>
          <w:sz w:val="22"/>
          <w:szCs w:val="22"/>
        </w:rPr>
      </w:pPr>
      <w:r w:rsidRPr="009F4507">
        <w:rPr>
          <w:rFonts w:ascii="Times New Roman" w:hAnsi="Times New Roman" w:cs="Times New Roman"/>
          <w:sz w:val="22"/>
          <w:szCs w:val="22"/>
        </w:rPr>
        <w:t>6</w:t>
      </w:r>
      <w:r w:rsidR="009040E1">
        <w:rPr>
          <w:rFonts w:ascii="Times New Roman" w:hAnsi="Times New Roman" w:cs="Times New Roman"/>
          <w:sz w:val="22"/>
          <w:szCs w:val="22"/>
        </w:rPr>
        <w:t>.</w:t>
      </w:r>
      <w:r w:rsidR="009040E1">
        <w:rPr>
          <w:rFonts w:ascii="Times New Roman" w:hAnsi="Times New Roman" w:cs="Times New Roman"/>
          <w:sz w:val="22"/>
          <w:szCs w:val="22"/>
        </w:rPr>
        <w:tab/>
      </w:r>
      <w:r w:rsidRPr="009F4507">
        <w:rPr>
          <w:rFonts w:ascii="Times New Roman" w:hAnsi="Times New Roman" w:cs="Times New Roman"/>
          <w:sz w:val="22"/>
          <w:szCs w:val="22"/>
        </w:rPr>
        <w:t>DANE FARMACEUTYCZNE</w:t>
      </w:r>
    </w:p>
    <w:p w14:paraId="7613F587" w14:textId="77777777" w:rsidR="003B5C8E" w:rsidRDefault="003B5C8E" w:rsidP="003B5C8E">
      <w:pPr>
        <w:pStyle w:val="Styl2"/>
        <w:spacing w:before="0" w:after="0" w:line="240" w:lineRule="auto"/>
        <w:rPr>
          <w:rFonts w:ascii="Times New Roman" w:hAnsi="Times New Roman" w:cs="Times New Roman"/>
          <w:sz w:val="22"/>
          <w:szCs w:val="22"/>
        </w:rPr>
      </w:pPr>
    </w:p>
    <w:p w14:paraId="76BF26F6"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6.1</w:t>
      </w:r>
      <w:r w:rsidR="009040E1">
        <w:rPr>
          <w:rFonts w:ascii="Times New Roman" w:hAnsi="Times New Roman" w:cs="Times New Roman"/>
          <w:sz w:val="22"/>
          <w:szCs w:val="22"/>
        </w:rPr>
        <w:tab/>
      </w:r>
      <w:r w:rsidRPr="009F4507">
        <w:rPr>
          <w:rFonts w:ascii="Times New Roman" w:hAnsi="Times New Roman" w:cs="Times New Roman"/>
          <w:sz w:val="22"/>
          <w:szCs w:val="22"/>
        </w:rPr>
        <w:t>Wykaz substancji pomocniczych</w:t>
      </w:r>
    </w:p>
    <w:p w14:paraId="1E46B35D" w14:textId="77777777" w:rsidR="003B5C8E" w:rsidRDefault="003B5C8E" w:rsidP="003B5C8E">
      <w:pPr>
        <w:pStyle w:val="Styl3"/>
        <w:spacing w:line="240" w:lineRule="auto"/>
        <w:rPr>
          <w:rFonts w:ascii="Times New Roman" w:hAnsi="Times New Roman"/>
          <w:sz w:val="22"/>
          <w:szCs w:val="22"/>
        </w:rPr>
      </w:pPr>
    </w:p>
    <w:p w14:paraId="195BC457" w14:textId="77777777" w:rsidR="003B5C8E" w:rsidRDefault="00682B5D" w:rsidP="003B5C8E">
      <w:pPr>
        <w:pStyle w:val="Styl3"/>
        <w:spacing w:line="240" w:lineRule="auto"/>
        <w:rPr>
          <w:rFonts w:ascii="Times New Roman" w:hAnsi="Times New Roman"/>
          <w:sz w:val="22"/>
          <w:szCs w:val="22"/>
        </w:rPr>
      </w:pPr>
      <w:proofErr w:type="spellStart"/>
      <w:r w:rsidRPr="009F4507">
        <w:rPr>
          <w:rFonts w:ascii="Times New Roman" w:hAnsi="Times New Roman"/>
          <w:sz w:val="22"/>
          <w:szCs w:val="22"/>
        </w:rPr>
        <w:t>Karboksymetyloskrobia</w:t>
      </w:r>
      <w:proofErr w:type="spellEnd"/>
      <w:r w:rsidRPr="009F4507">
        <w:rPr>
          <w:rFonts w:ascii="Times New Roman" w:hAnsi="Times New Roman"/>
          <w:sz w:val="22"/>
          <w:szCs w:val="22"/>
        </w:rPr>
        <w:t xml:space="preserve"> sodowa (typ A)</w:t>
      </w:r>
    </w:p>
    <w:p w14:paraId="7087F101" w14:textId="77777777" w:rsidR="003B5C8E" w:rsidRDefault="003B5C8E" w:rsidP="003B5C8E">
      <w:pPr>
        <w:pStyle w:val="Styl3"/>
        <w:spacing w:line="240" w:lineRule="auto"/>
        <w:rPr>
          <w:rFonts w:ascii="Times New Roman" w:hAnsi="Times New Roman"/>
          <w:sz w:val="22"/>
          <w:szCs w:val="22"/>
        </w:rPr>
      </w:pPr>
      <w:r>
        <w:rPr>
          <w:rFonts w:ascii="Times New Roman" w:hAnsi="Times New Roman"/>
          <w:sz w:val="22"/>
          <w:szCs w:val="22"/>
        </w:rPr>
        <w:t>C</w:t>
      </w:r>
      <w:r w:rsidR="00682B5D" w:rsidRPr="009F4507">
        <w:rPr>
          <w:rFonts w:ascii="Times New Roman" w:hAnsi="Times New Roman"/>
          <w:sz w:val="22"/>
          <w:szCs w:val="22"/>
        </w:rPr>
        <w:t>eluloza mikrokrystaliczna</w:t>
      </w:r>
    </w:p>
    <w:p w14:paraId="2A35A46F" w14:textId="77777777" w:rsidR="003B5C8E" w:rsidRDefault="003B5C8E" w:rsidP="003B5C8E">
      <w:pPr>
        <w:pStyle w:val="Styl3"/>
        <w:spacing w:line="240" w:lineRule="auto"/>
        <w:rPr>
          <w:rFonts w:ascii="Times New Roman" w:hAnsi="Times New Roman"/>
          <w:sz w:val="22"/>
          <w:szCs w:val="22"/>
        </w:rPr>
      </w:pPr>
      <w:proofErr w:type="spellStart"/>
      <w:r>
        <w:rPr>
          <w:rFonts w:ascii="Times New Roman" w:hAnsi="Times New Roman"/>
          <w:sz w:val="22"/>
          <w:szCs w:val="22"/>
        </w:rPr>
        <w:t>H</w:t>
      </w:r>
      <w:r w:rsidR="00682B5D" w:rsidRPr="009F4507">
        <w:rPr>
          <w:rFonts w:ascii="Times New Roman" w:hAnsi="Times New Roman"/>
          <w:sz w:val="22"/>
          <w:szCs w:val="22"/>
        </w:rPr>
        <w:t>ypromeloza</w:t>
      </w:r>
      <w:proofErr w:type="spellEnd"/>
    </w:p>
    <w:p w14:paraId="66F1ED8B" w14:textId="77777777" w:rsidR="003B5C8E" w:rsidRDefault="003B5C8E" w:rsidP="003B5C8E">
      <w:pPr>
        <w:pStyle w:val="Styl3"/>
        <w:spacing w:line="240" w:lineRule="auto"/>
        <w:rPr>
          <w:rFonts w:ascii="Times New Roman" w:hAnsi="Times New Roman"/>
          <w:sz w:val="22"/>
          <w:szCs w:val="22"/>
        </w:rPr>
      </w:pPr>
      <w:r>
        <w:rPr>
          <w:rFonts w:ascii="Times New Roman" w:hAnsi="Times New Roman"/>
          <w:sz w:val="22"/>
          <w:szCs w:val="22"/>
        </w:rPr>
        <w:t>K</w:t>
      </w:r>
      <w:r w:rsidR="00682B5D" w:rsidRPr="009F4507">
        <w:rPr>
          <w:rFonts w:ascii="Times New Roman" w:hAnsi="Times New Roman"/>
          <w:sz w:val="22"/>
          <w:szCs w:val="22"/>
        </w:rPr>
        <w:t>rzemionka koloidalna bezwodna</w:t>
      </w:r>
    </w:p>
    <w:p w14:paraId="6A32E8AD" w14:textId="77777777" w:rsidR="00682B5D" w:rsidRPr="009F4507" w:rsidRDefault="003B5C8E" w:rsidP="003B5C8E">
      <w:pPr>
        <w:pStyle w:val="Styl3"/>
        <w:spacing w:line="240" w:lineRule="auto"/>
        <w:rPr>
          <w:rFonts w:ascii="Times New Roman" w:hAnsi="Times New Roman"/>
          <w:sz w:val="22"/>
          <w:szCs w:val="22"/>
        </w:rPr>
      </w:pPr>
      <w:r>
        <w:rPr>
          <w:rFonts w:ascii="Times New Roman" w:hAnsi="Times New Roman"/>
          <w:sz w:val="22"/>
          <w:szCs w:val="22"/>
        </w:rPr>
        <w:t>M</w:t>
      </w:r>
      <w:r w:rsidR="00814F6E">
        <w:rPr>
          <w:rFonts w:ascii="Times New Roman" w:hAnsi="Times New Roman"/>
          <w:sz w:val="22"/>
          <w:szCs w:val="22"/>
        </w:rPr>
        <w:t>agnezu stearynian</w:t>
      </w:r>
      <w:r w:rsidR="00682B5D" w:rsidRPr="009F4507">
        <w:rPr>
          <w:rFonts w:ascii="Times New Roman" w:hAnsi="Times New Roman"/>
          <w:sz w:val="22"/>
          <w:szCs w:val="22"/>
        </w:rPr>
        <w:t xml:space="preserve"> </w:t>
      </w:r>
    </w:p>
    <w:p w14:paraId="3E15265D" w14:textId="77777777" w:rsidR="00682B5D" w:rsidRPr="009F4507" w:rsidRDefault="00682B5D" w:rsidP="003B5C8E">
      <w:pPr>
        <w:pStyle w:val="Styl3"/>
        <w:spacing w:line="240" w:lineRule="auto"/>
        <w:rPr>
          <w:rFonts w:ascii="Times New Roman" w:hAnsi="Times New Roman"/>
          <w:sz w:val="22"/>
          <w:szCs w:val="22"/>
        </w:rPr>
      </w:pPr>
    </w:p>
    <w:p w14:paraId="4C6D9EBE"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6.2</w:t>
      </w:r>
      <w:r w:rsidR="009040E1">
        <w:rPr>
          <w:rFonts w:ascii="Times New Roman" w:hAnsi="Times New Roman" w:cs="Times New Roman"/>
          <w:sz w:val="22"/>
          <w:szCs w:val="22"/>
        </w:rPr>
        <w:tab/>
      </w:r>
      <w:r w:rsidRPr="009F4507">
        <w:rPr>
          <w:rFonts w:ascii="Times New Roman" w:hAnsi="Times New Roman" w:cs="Times New Roman"/>
          <w:sz w:val="22"/>
          <w:szCs w:val="22"/>
        </w:rPr>
        <w:t>Niezgodności farmaceutyczne</w:t>
      </w:r>
    </w:p>
    <w:p w14:paraId="246FBA83" w14:textId="77777777" w:rsidR="003B5C8E" w:rsidRDefault="003B5C8E" w:rsidP="003B5C8E">
      <w:pPr>
        <w:pStyle w:val="Styl3"/>
        <w:spacing w:line="240" w:lineRule="auto"/>
        <w:rPr>
          <w:rFonts w:ascii="Times New Roman" w:hAnsi="Times New Roman"/>
          <w:sz w:val="22"/>
          <w:szCs w:val="22"/>
        </w:rPr>
      </w:pPr>
    </w:p>
    <w:p w14:paraId="6D53051C"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Nie dotyczy.</w:t>
      </w:r>
    </w:p>
    <w:p w14:paraId="24F7F4FD" w14:textId="77777777" w:rsidR="00682B5D" w:rsidRPr="009F4507" w:rsidRDefault="00682B5D" w:rsidP="003B5C8E">
      <w:pPr>
        <w:pStyle w:val="Styl3"/>
        <w:spacing w:line="240" w:lineRule="auto"/>
        <w:rPr>
          <w:rFonts w:ascii="Times New Roman" w:hAnsi="Times New Roman"/>
          <w:sz w:val="22"/>
          <w:szCs w:val="22"/>
        </w:rPr>
      </w:pPr>
    </w:p>
    <w:p w14:paraId="577E6474"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6.3</w:t>
      </w:r>
      <w:r w:rsidR="009040E1">
        <w:rPr>
          <w:rFonts w:ascii="Times New Roman" w:hAnsi="Times New Roman" w:cs="Times New Roman"/>
          <w:sz w:val="22"/>
          <w:szCs w:val="22"/>
        </w:rPr>
        <w:tab/>
      </w:r>
      <w:r w:rsidRPr="009F4507">
        <w:rPr>
          <w:rFonts w:ascii="Times New Roman" w:hAnsi="Times New Roman" w:cs="Times New Roman"/>
          <w:sz w:val="22"/>
          <w:szCs w:val="22"/>
        </w:rPr>
        <w:t>Okres ważności</w:t>
      </w:r>
    </w:p>
    <w:p w14:paraId="26E0881D" w14:textId="77777777" w:rsidR="003B5C8E" w:rsidRDefault="003B5C8E" w:rsidP="003B5C8E">
      <w:pPr>
        <w:pStyle w:val="Styl3"/>
        <w:spacing w:line="240" w:lineRule="auto"/>
        <w:rPr>
          <w:rFonts w:ascii="Times New Roman" w:hAnsi="Times New Roman"/>
          <w:sz w:val="22"/>
          <w:szCs w:val="22"/>
        </w:rPr>
      </w:pPr>
    </w:p>
    <w:p w14:paraId="0ED28F70"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4 lata</w:t>
      </w:r>
    </w:p>
    <w:p w14:paraId="3ED5796E" w14:textId="77777777" w:rsidR="009040E1" w:rsidRPr="009F4507" w:rsidRDefault="009040E1" w:rsidP="003B5C8E">
      <w:pPr>
        <w:pStyle w:val="Styl3"/>
        <w:spacing w:line="240" w:lineRule="auto"/>
        <w:rPr>
          <w:rFonts w:ascii="Times New Roman" w:hAnsi="Times New Roman"/>
          <w:sz w:val="22"/>
          <w:szCs w:val="22"/>
        </w:rPr>
      </w:pPr>
    </w:p>
    <w:p w14:paraId="1EA03E37"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6.4</w:t>
      </w:r>
      <w:r w:rsidR="009040E1">
        <w:rPr>
          <w:rFonts w:ascii="Times New Roman" w:hAnsi="Times New Roman" w:cs="Times New Roman"/>
          <w:sz w:val="22"/>
          <w:szCs w:val="22"/>
        </w:rPr>
        <w:tab/>
      </w:r>
      <w:r w:rsidRPr="009F4507">
        <w:rPr>
          <w:rFonts w:ascii="Times New Roman" w:hAnsi="Times New Roman" w:cs="Times New Roman"/>
          <w:sz w:val="22"/>
          <w:szCs w:val="22"/>
        </w:rPr>
        <w:t xml:space="preserve">Specjalne środki ostrożności </w:t>
      </w:r>
      <w:r w:rsidR="009040E1">
        <w:rPr>
          <w:rFonts w:ascii="Times New Roman" w:hAnsi="Times New Roman" w:cs="Times New Roman"/>
          <w:sz w:val="22"/>
          <w:szCs w:val="22"/>
        </w:rPr>
        <w:t>podczas</w:t>
      </w:r>
      <w:r w:rsidRPr="009F4507">
        <w:rPr>
          <w:rFonts w:ascii="Times New Roman" w:hAnsi="Times New Roman" w:cs="Times New Roman"/>
          <w:sz w:val="22"/>
          <w:szCs w:val="22"/>
        </w:rPr>
        <w:t xml:space="preserve"> przechowywani</w:t>
      </w:r>
      <w:r w:rsidR="009040E1">
        <w:rPr>
          <w:rFonts w:ascii="Times New Roman" w:hAnsi="Times New Roman" w:cs="Times New Roman"/>
          <w:sz w:val="22"/>
          <w:szCs w:val="22"/>
        </w:rPr>
        <w:t>a</w:t>
      </w:r>
    </w:p>
    <w:p w14:paraId="047F81E0" w14:textId="77777777" w:rsidR="003B5C8E" w:rsidRDefault="003B5C8E" w:rsidP="003B5C8E">
      <w:pPr>
        <w:pStyle w:val="Styl3"/>
        <w:spacing w:line="240" w:lineRule="auto"/>
        <w:rPr>
          <w:rFonts w:ascii="Times New Roman" w:hAnsi="Times New Roman"/>
          <w:sz w:val="22"/>
          <w:szCs w:val="22"/>
        </w:rPr>
      </w:pPr>
    </w:p>
    <w:p w14:paraId="2AA62333"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Przechowywać w oryginalnym opakowaniu. </w:t>
      </w:r>
    </w:p>
    <w:p w14:paraId="42A1378A"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 xml:space="preserve">Lek należy przechowywać w miejscu </w:t>
      </w:r>
      <w:r w:rsidR="009040E1" w:rsidRPr="009F4507">
        <w:rPr>
          <w:rFonts w:ascii="Times New Roman" w:hAnsi="Times New Roman"/>
          <w:sz w:val="22"/>
          <w:szCs w:val="22"/>
        </w:rPr>
        <w:t xml:space="preserve">niewidocznym </w:t>
      </w:r>
      <w:r w:rsidR="009040E1">
        <w:rPr>
          <w:rFonts w:ascii="Times New Roman" w:hAnsi="Times New Roman"/>
          <w:sz w:val="22"/>
          <w:szCs w:val="22"/>
        </w:rPr>
        <w:t xml:space="preserve">i </w:t>
      </w:r>
      <w:r w:rsidRPr="009F4507">
        <w:rPr>
          <w:rFonts w:ascii="Times New Roman" w:hAnsi="Times New Roman"/>
          <w:sz w:val="22"/>
          <w:szCs w:val="22"/>
        </w:rPr>
        <w:t xml:space="preserve">niedostępnym dla dzieci. </w:t>
      </w:r>
    </w:p>
    <w:p w14:paraId="3DDC8512" w14:textId="77777777" w:rsidR="00682B5D" w:rsidRPr="009F4507" w:rsidRDefault="00682B5D" w:rsidP="003B5C8E">
      <w:pPr>
        <w:pStyle w:val="Styl3"/>
        <w:spacing w:line="240" w:lineRule="auto"/>
        <w:rPr>
          <w:rFonts w:ascii="Times New Roman" w:hAnsi="Times New Roman"/>
          <w:sz w:val="22"/>
          <w:szCs w:val="22"/>
        </w:rPr>
      </w:pPr>
    </w:p>
    <w:p w14:paraId="4FE9D882"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t>6.5</w:t>
      </w:r>
      <w:r w:rsidR="009040E1">
        <w:rPr>
          <w:rFonts w:ascii="Times New Roman" w:hAnsi="Times New Roman" w:cs="Times New Roman"/>
          <w:sz w:val="22"/>
          <w:szCs w:val="22"/>
        </w:rPr>
        <w:tab/>
      </w:r>
      <w:r w:rsidRPr="009F4507">
        <w:rPr>
          <w:rFonts w:ascii="Times New Roman" w:hAnsi="Times New Roman" w:cs="Times New Roman"/>
          <w:sz w:val="22"/>
          <w:szCs w:val="22"/>
        </w:rPr>
        <w:t>Rodzaj i zawartość opakowania</w:t>
      </w:r>
    </w:p>
    <w:p w14:paraId="5923CC51" w14:textId="77777777" w:rsidR="003B5C8E" w:rsidRDefault="003B5C8E" w:rsidP="003B5C8E">
      <w:pPr>
        <w:pStyle w:val="Styl3"/>
        <w:spacing w:line="240" w:lineRule="auto"/>
        <w:rPr>
          <w:rFonts w:ascii="Times New Roman" w:hAnsi="Times New Roman"/>
          <w:sz w:val="22"/>
          <w:szCs w:val="22"/>
        </w:rPr>
      </w:pPr>
    </w:p>
    <w:p w14:paraId="4D621824" w14:textId="77777777" w:rsidR="00682B5D" w:rsidRPr="009F4507" w:rsidRDefault="00682B5D" w:rsidP="003B5C8E">
      <w:pPr>
        <w:pStyle w:val="Styl3"/>
        <w:spacing w:line="240" w:lineRule="auto"/>
        <w:rPr>
          <w:rFonts w:ascii="Times New Roman" w:hAnsi="Times New Roman"/>
          <w:sz w:val="22"/>
          <w:szCs w:val="22"/>
        </w:rPr>
      </w:pPr>
      <w:r w:rsidRPr="009F4507">
        <w:rPr>
          <w:rFonts w:ascii="Times New Roman" w:hAnsi="Times New Roman"/>
          <w:sz w:val="22"/>
          <w:szCs w:val="22"/>
        </w:rPr>
        <w:t>14 tabletek lub 28 tabletek w blistrach PVC/Aluminium, umieszczonych w tekturowym pudełku.</w:t>
      </w:r>
    </w:p>
    <w:p w14:paraId="4744F951" w14:textId="649457B8" w:rsidR="00682B5D" w:rsidRDefault="00682B5D" w:rsidP="003B5C8E">
      <w:pPr>
        <w:pStyle w:val="Styl3"/>
        <w:spacing w:line="240" w:lineRule="auto"/>
        <w:rPr>
          <w:rFonts w:ascii="Times New Roman" w:hAnsi="Times New Roman"/>
          <w:sz w:val="22"/>
          <w:szCs w:val="22"/>
        </w:rPr>
      </w:pPr>
    </w:p>
    <w:p w14:paraId="29F62CD9" w14:textId="64235619" w:rsidR="00E90C47" w:rsidRDefault="00E90C47" w:rsidP="003B5C8E">
      <w:pPr>
        <w:pStyle w:val="Styl3"/>
        <w:spacing w:line="240" w:lineRule="auto"/>
        <w:rPr>
          <w:rFonts w:ascii="Times New Roman" w:hAnsi="Times New Roman"/>
          <w:sz w:val="22"/>
          <w:szCs w:val="22"/>
        </w:rPr>
      </w:pPr>
    </w:p>
    <w:p w14:paraId="3AAAF20C" w14:textId="77777777" w:rsidR="00E90C47" w:rsidRPr="009F4507" w:rsidRDefault="00E90C47" w:rsidP="003B5C8E">
      <w:pPr>
        <w:pStyle w:val="Styl3"/>
        <w:spacing w:line="240" w:lineRule="auto"/>
        <w:rPr>
          <w:rFonts w:ascii="Times New Roman" w:hAnsi="Times New Roman"/>
          <w:sz w:val="22"/>
          <w:szCs w:val="22"/>
        </w:rPr>
      </w:pPr>
    </w:p>
    <w:p w14:paraId="3C1D62E8" w14:textId="77777777" w:rsidR="00682B5D" w:rsidRPr="009F4507" w:rsidRDefault="00682B5D" w:rsidP="003B5C8E">
      <w:pPr>
        <w:pStyle w:val="Styl2"/>
        <w:spacing w:before="0" w:after="0" w:line="240" w:lineRule="auto"/>
        <w:rPr>
          <w:rFonts w:ascii="Times New Roman" w:hAnsi="Times New Roman" w:cs="Times New Roman"/>
          <w:sz w:val="22"/>
          <w:szCs w:val="22"/>
        </w:rPr>
      </w:pPr>
      <w:r w:rsidRPr="009F4507">
        <w:rPr>
          <w:rFonts w:ascii="Times New Roman" w:hAnsi="Times New Roman" w:cs="Times New Roman"/>
          <w:sz w:val="22"/>
          <w:szCs w:val="22"/>
        </w:rPr>
        <w:lastRenderedPageBreak/>
        <w:t>6.6</w:t>
      </w:r>
      <w:r w:rsidR="009040E1">
        <w:rPr>
          <w:rFonts w:ascii="Times New Roman" w:hAnsi="Times New Roman" w:cs="Times New Roman"/>
          <w:sz w:val="22"/>
          <w:szCs w:val="22"/>
        </w:rPr>
        <w:tab/>
        <w:t>Specjalne środki ostrożno</w:t>
      </w:r>
      <w:r w:rsidR="007010AD">
        <w:rPr>
          <w:rFonts w:ascii="Times New Roman" w:hAnsi="Times New Roman" w:cs="Times New Roman"/>
          <w:sz w:val="22"/>
          <w:szCs w:val="22"/>
        </w:rPr>
        <w:t>ś</w:t>
      </w:r>
      <w:r w:rsidR="009040E1">
        <w:rPr>
          <w:rFonts w:ascii="Times New Roman" w:hAnsi="Times New Roman" w:cs="Times New Roman"/>
          <w:sz w:val="22"/>
          <w:szCs w:val="22"/>
        </w:rPr>
        <w:t>ci</w:t>
      </w:r>
      <w:r w:rsidR="009040E1" w:rsidRPr="009F4507">
        <w:rPr>
          <w:rFonts w:ascii="Times New Roman" w:hAnsi="Times New Roman" w:cs="Times New Roman"/>
          <w:sz w:val="22"/>
          <w:szCs w:val="22"/>
        </w:rPr>
        <w:t xml:space="preserve"> </w:t>
      </w:r>
      <w:r w:rsidRPr="009F4507">
        <w:rPr>
          <w:rFonts w:ascii="Times New Roman" w:hAnsi="Times New Roman" w:cs="Times New Roman"/>
          <w:sz w:val="22"/>
          <w:szCs w:val="22"/>
        </w:rPr>
        <w:t>dotycząc</w:t>
      </w:r>
      <w:r w:rsidR="009040E1">
        <w:rPr>
          <w:rFonts w:ascii="Times New Roman" w:hAnsi="Times New Roman" w:cs="Times New Roman"/>
          <w:sz w:val="22"/>
          <w:szCs w:val="22"/>
        </w:rPr>
        <w:t>e</w:t>
      </w:r>
      <w:r w:rsidRPr="009F4507">
        <w:rPr>
          <w:rFonts w:ascii="Times New Roman" w:hAnsi="Times New Roman" w:cs="Times New Roman"/>
          <w:sz w:val="22"/>
          <w:szCs w:val="22"/>
        </w:rPr>
        <w:t xml:space="preserve"> </w:t>
      </w:r>
      <w:r w:rsidR="00BA213D">
        <w:rPr>
          <w:rFonts w:ascii="Times New Roman" w:hAnsi="Times New Roman" w:cs="Times New Roman"/>
          <w:sz w:val="22"/>
          <w:szCs w:val="22"/>
        </w:rPr>
        <w:t xml:space="preserve">usuwania i </w:t>
      </w:r>
      <w:r w:rsidRPr="009F4507">
        <w:rPr>
          <w:rFonts w:ascii="Times New Roman" w:hAnsi="Times New Roman" w:cs="Times New Roman"/>
          <w:sz w:val="22"/>
          <w:szCs w:val="22"/>
        </w:rPr>
        <w:t xml:space="preserve">przygotowania produktu leczniczego do stosowania </w:t>
      </w:r>
    </w:p>
    <w:p w14:paraId="4E6826E3" w14:textId="77777777" w:rsidR="003B5C8E" w:rsidRDefault="003B5C8E" w:rsidP="003B5C8E">
      <w:pPr>
        <w:pStyle w:val="Styl3"/>
        <w:spacing w:line="240" w:lineRule="auto"/>
        <w:rPr>
          <w:rFonts w:ascii="Times New Roman" w:hAnsi="Times New Roman"/>
          <w:sz w:val="22"/>
          <w:szCs w:val="22"/>
        </w:rPr>
      </w:pPr>
    </w:p>
    <w:p w14:paraId="0CA8ACAF" w14:textId="77777777" w:rsidR="00682B5D" w:rsidRPr="009F4507" w:rsidRDefault="007010AD" w:rsidP="003B5C8E">
      <w:pPr>
        <w:pStyle w:val="Styl3"/>
        <w:spacing w:line="240" w:lineRule="auto"/>
        <w:rPr>
          <w:rFonts w:ascii="Times New Roman" w:hAnsi="Times New Roman"/>
          <w:sz w:val="22"/>
          <w:szCs w:val="22"/>
        </w:rPr>
      </w:pPr>
      <w:r>
        <w:rPr>
          <w:rFonts w:ascii="Times New Roman" w:hAnsi="Times New Roman"/>
          <w:sz w:val="22"/>
          <w:szCs w:val="22"/>
        </w:rPr>
        <w:t>Nie dotyczy.</w:t>
      </w:r>
    </w:p>
    <w:p w14:paraId="3DF55D5D" w14:textId="77777777" w:rsidR="00682B5D" w:rsidRDefault="00682B5D" w:rsidP="003B5C8E">
      <w:pPr>
        <w:pStyle w:val="Styl3"/>
        <w:spacing w:line="240" w:lineRule="auto"/>
        <w:rPr>
          <w:rFonts w:ascii="Times New Roman" w:hAnsi="Times New Roman"/>
          <w:sz w:val="22"/>
          <w:szCs w:val="22"/>
        </w:rPr>
      </w:pPr>
    </w:p>
    <w:p w14:paraId="090B7D93" w14:textId="77777777" w:rsidR="003B5C8E" w:rsidRPr="009F4507" w:rsidRDefault="003B5C8E" w:rsidP="003B5C8E">
      <w:pPr>
        <w:pStyle w:val="Styl3"/>
        <w:spacing w:line="240" w:lineRule="auto"/>
        <w:rPr>
          <w:rFonts w:ascii="Times New Roman" w:hAnsi="Times New Roman"/>
          <w:sz w:val="22"/>
          <w:szCs w:val="22"/>
        </w:rPr>
      </w:pPr>
    </w:p>
    <w:p w14:paraId="18DD1A24" w14:textId="77777777" w:rsidR="00682B5D" w:rsidRPr="009F4507" w:rsidRDefault="00682B5D" w:rsidP="003B5C8E">
      <w:pPr>
        <w:pStyle w:val="Styl1"/>
        <w:spacing w:before="0" w:after="0"/>
        <w:ind w:left="672" w:hanging="672"/>
        <w:rPr>
          <w:rFonts w:ascii="Times New Roman" w:hAnsi="Times New Roman" w:cs="Times New Roman"/>
          <w:sz w:val="22"/>
          <w:szCs w:val="22"/>
        </w:rPr>
      </w:pPr>
      <w:r w:rsidRPr="009F4507">
        <w:rPr>
          <w:rFonts w:ascii="Times New Roman" w:hAnsi="Times New Roman" w:cs="Times New Roman"/>
          <w:sz w:val="22"/>
          <w:szCs w:val="22"/>
        </w:rPr>
        <w:t>7.</w:t>
      </w:r>
      <w:r w:rsidRPr="009F4507">
        <w:rPr>
          <w:rFonts w:ascii="Times New Roman" w:hAnsi="Times New Roman" w:cs="Times New Roman"/>
          <w:sz w:val="22"/>
          <w:szCs w:val="22"/>
        </w:rPr>
        <w:tab/>
        <w:t>PODMIOT ODPOWIEDZIALNY POSIADAJĄCY POZWOLENIE NA DOPUSZCZENIE DO OBROTU</w:t>
      </w:r>
    </w:p>
    <w:p w14:paraId="75409138" w14:textId="77777777" w:rsidR="00572B40" w:rsidRDefault="00572B40" w:rsidP="003B5C8E">
      <w:pPr>
        <w:shd w:val="clear" w:color="auto" w:fill="FFFFFF"/>
        <w:tabs>
          <w:tab w:val="left" w:pos="706"/>
        </w:tabs>
        <w:ind w:left="374" w:right="1766" w:hanging="374"/>
        <w:rPr>
          <w:b/>
          <w:i w:val="0"/>
          <w:sz w:val="22"/>
          <w:szCs w:val="22"/>
        </w:rPr>
      </w:pPr>
    </w:p>
    <w:p w14:paraId="49100FBF" w14:textId="77777777" w:rsidR="00B25963" w:rsidRPr="002E1368" w:rsidRDefault="00B25963" w:rsidP="00B25963">
      <w:pPr>
        <w:jc w:val="both"/>
        <w:rPr>
          <w:bCs/>
          <w:i w:val="0"/>
          <w:kern w:val="32"/>
          <w:sz w:val="22"/>
          <w:szCs w:val="22"/>
          <w:lang w:val="en-US"/>
        </w:rPr>
      </w:pPr>
      <w:r w:rsidRPr="002E1368">
        <w:rPr>
          <w:bCs/>
          <w:i w:val="0"/>
          <w:kern w:val="32"/>
          <w:sz w:val="22"/>
          <w:szCs w:val="22"/>
          <w:lang w:val="en-US"/>
        </w:rPr>
        <w:t>Bausch Health Ireland Limited</w:t>
      </w:r>
    </w:p>
    <w:p w14:paraId="0838FCB7" w14:textId="77777777" w:rsidR="00B25963" w:rsidRPr="002E1368" w:rsidRDefault="00B25963" w:rsidP="00B25963">
      <w:pPr>
        <w:jc w:val="both"/>
        <w:rPr>
          <w:bCs/>
          <w:i w:val="0"/>
          <w:kern w:val="32"/>
          <w:sz w:val="22"/>
          <w:szCs w:val="22"/>
          <w:lang w:val="en-US"/>
        </w:rPr>
      </w:pPr>
      <w:r w:rsidRPr="002E1368">
        <w:rPr>
          <w:bCs/>
          <w:i w:val="0"/>
          <w:kern w:val="32"/>
          <w:sz w:val="22"/>
          <w:szCs w:val="22"/>
          <w:lang w:val="en-US"/>
        </w:rPr>
        <w:t>3013 Lake Drive</w:t>
      </w:r>
    </w:p>
    <w:p w14:paraId="0D43A24B" w14:textId="77777777" w:rsidR="00B25963" w:rsidRPr="002E1368" w:rsidRDefault="00B25963" w:rsidP="00B25963">
      <w:pPr>
        <w:jc w:val="both"/>
        <w:rPr>
          <w:bCs/>
          <w:i w:val="0"/>
          <w:kern w:val="32"/>
          <w:sz w:val="22"/>
          <w:szCs w:val="22"/>
          <w:lang w:val="en-US"/>
        </w:rPr>
      </w:pPr>
      <w:r w:rsidRPr="002E1368">
        <w:rPr>
          <w:bCs/>
          <w:i w:val="0"/>
          <w:kern w:val="32"/>
          <w:sz w:val="22"/>
          <w:szCs w:val="22"/>
          <w:lang w:val="en-US"/>
        </w:rPr>
        <w:t>Citywest Business Campus</w:t>
      </w:r>
    </w:p>
    <w:p w14:paraId="76B5D85B" w14:textId="77777777" w:rsidR="00B25963" w:rsidRPr="002E1368" w:rsidRDefault="00B25963" w:rsidP="00B25963">
      <w:pPr>
        <w:jc w:val="both"/>
        <w:rPr>
          <w:bCs/>
          <w:i w:val="0"/>
          <w:kern w:val="32"/>
          <w:sz w:val="22"/>
          <w:szCs w:val="22"/>
          <w:lang w:val="en-US"/>
        </w:rPr>
      </w:pPr>
      <w:r w:rsidRPr="002E1368">
        <w:rPr>
          <w:bCs/>
          <w:i w:val="0"/>
          <w:kern w:val="32"/>
          <w:sz w:val="22"/>
          <w:szCs w:val="22"/>
          <w:lang w:val="en-US"/>
        </w:rPr>
        <w:t>Dublin 24, D24PPT3</w:t>
      </w:r>
    </w:p>
    <w:p w14:paraId="393A1558" w14:textId="77777777" w:rsidR="00B25963" w:rsidRDefault="00B25963" w:rsidP="00B25963">
      <w:pPr>
        <w:jc w:val="both"/>
        <w:rPr>
          <w:bCs/>
          <w:i w:val="0"/>
          <w:kern w:val="32"/>
          <w:sz w:val="22"/>
          <w:szCs w:val="22"/>
          <w:lang w:val="en-US"/>
        </w:rPr>
      </w:pPr>
      <w:proofErr w:type="spellStart"/>
      <w:r w:rsidRPr="002E1368">
        <w:rPr>
          <w:bCs/>
          <w:i w:val="0"/>
          <w:kern w:val="32"/>
          <w:sz w:val="22"/>
          <w:szCs w:val="22"/>
          <w:lang w:val="en-US"/>
        </w:rPr>
        <w:t>Irlandia</w:t>
      </w:r>
      <w:proofErr w:type="spellEnd"/>
    </w:p>
    <w:p w14:paraId="0451953B" w14:textId="77777777" w:rsidR="00682B5D" w:rsidRPr="00B25963" w:rsidRDefault="00682B5D" w:rsidP="003B5C8E">
      <w:pPr>
        <w:pStyle w:val="Styl1"/>
        <w:spacing w:before="0" w:after="0"/>
        <w:rPr>
          <w:rFonts w:ascii="Times New Roman" w:hAnsi="Times New Roman" w:cs="Times New Roman"/>
          <w:sz w:val="22"/>
          <w:szCs w:val="22"/>
          <w:lang w:val="en-US"/>
        </w:rPr>
      </w:pPr>
    </w:p>
    <w:p w14:paraId="48D6BE1E" w14:textId="77777777" w:rsidR="003B5C8E" w:rsidRPr="002E1368" w:rsidRDefault="003B5C8E" w:rsidP="003B5C8E">
      <w:pPr>
        <w:pStyle w:val="Styl1"/>
        <w:spacing w:before="0" w:after="0"/>
        <w:rPr>
          <w:rFonts w:ascii="Times New Roman" w:hAnsi="Times New Roman" w:cs="Times New Roman"/>
          <w:sz w:val="22"/>
          <w:szCs w:val="22"/>
          <w:lang w:val="en-US"/>
        </w:rPr>
      </w:pPr>
    </w:p>
    <w:p w14:paraId="71485BE3" w14:textId="77777777" w:rsidR="00682B5D" w:rsidRPr="009F4507" w:rsidRDefault="00682B5D" w:rsidP="003B5C8E">
      <w:pPr>
        <w:pStyle w:val="Styl1"/>
        <w:spacing w:before="0" w:after="0"/>
        <w:rPr>
          <w:rFonts w:ascii="Times New Roman" w:hAnsi="Times New Roman" w:cs="Times New Roman"/>
          <w:sz w:val="22"/>
          <w:szCs w:val="22"/>
        </w:rPr>
      </w:pPr>
      <w:r w:rsidRPr="009F4507">
        <w:rPr>
          <w:rFonts w:ascii="Times New Roman" w:hAnsi="Times New Roman" w:cs="Times New Roman"/>
          <w:sz w:val="22"/>
          <w:szCs w:val="22"/>
        </w:rPr>
        <w:t>8.</w:t>
      </w:r>
      <w:r w:rsidRPr="009F4507">
        <w:rPr>
          <w:rFonts w:ascii="Times New Roman" w:hAnsi="Times New Roman" w:cs="Times New Roman"/>
          <w:sz w:val="22"/>
          <w:szCs w:val="22"/>
        </w:rPr>
        <w:tab/>
        <w:t>NUMER</w:t>
      </w:r>
      <w:r w:rsidR="009040E1">
        <w:rPr>
          <w:rFonts w:ascii="Times New Roman" w:hAnsi="Times New Roman" w:cs="Times New Roman"/>
          <w:sz w:val="22"/>
          <w:szCs w:val="22"/>
        </w:rPr>
        <w:t>(-Y)</w:t>
      </w:r>
      <w:r w:rsidRPr="009F4507">
        <w:rPr>
          <w:rFonts w:ascii="Times New Roman" w:hAnsi="Times New Roman" w:cs="Times New Roman"/>
          <w:sz w:val="22"/>
          <w:szCs w:val="22"/>
        </w:rPr>
        <w:t xml:space="preserve"> POZWOLENIA</w:t>
      </w:r>
      <w:r w:rsidR="009040E1">
        <w:rPr>
          <w:rFonts w:ascii="Times New Roman" w:hAnsi="Times New Roman" w:cs="Times New Roman"/>
          <w:sz w:val="22"/>
          <w:szCs w:val="22"/>
        </w:rPr>
        <w:t>(Ń)</w:t>
      </w:r>
      <w:r w:rsidRPr="009F4507">
        <w:rPr>
          <w:rFonts w:ascii="Times New Roman" w:hAnsi="Times New Roman" w:cs="Times New Roman"/>
          <w:sz w:val="22"/>
          <w:szCs w:val="22"/>
        </w:rPr>
        <w:t xml:space="preserve"> NA DOPUSZCZENIE DO OBROTU</w:t>
      </w:r>
    </w:p>
    <w:p w14:paraId="7FFA0F3E" w14:textId="77777777" w:rsidR="003B5C8E" w:rsidRDefault="003B5C8E" w:rsidP="003B5C8E">
      <w:pPr>
        <w:pStyle w:val="Styl1"/>
        <w:spacing w:before="0" w:after="0"/>
        <w:rPr>
          <w:rFonts w:ascii="Times New Roman" w:hAnsi="Times New Roman" w:cs="Times New Roman"/>
          <w:b w:val="0"/>
          <w:sz w:val="22"/>
          <w:szCs w:val="22"/>
        </w:rPr>
      </w:pPr>
    </w:p>
    <w:p w14:paraId="3727C06D" w14:textId="77777777" w:rsidR="00682B5D" w:rsidRDefault="00682B5D" w:rsidP="003B5C8E">
      <w:pPr>
        <w:pStyle w:val="Styl1"/>
        <w:spacing w:before="0" w:after="0"/>
        <w:rPr>
          <w:rFonts w:ascii="Times New Roman" w:hAnsi="Times New Roman" w:cs="Times New Roman"/>
          <w:b w:val="0"/>
          <w:sz w:val="22"/>
          <w:szCs w:val="22"/>
        </w:rPr>
      </w:pPr>
      <w:r w:rsidRPr="009F4507">
        <w:rPr>
          <w:rFonts w:ascii="Times New Roman" w:hAnsi="Times New Roman" w:cs="Times New Roman"/>
          <w:b w:val="0"/>
          <w:sz w:val="22"/>
          <w:szCs w:val="22"/>
        </w:rPr>
        <w:t>14597</w:t>
      </w:r>
    </w:p>
    <w:p w14:paraId="0B0DD5AA" w14:textId="77777777" w:rsidR="00601502" w:rsidRDefault="00601502" w:rsidP="003B5C8E">
      <w:pPr>
        <w:pStyle w:val="Styl1"/>
        <w:spacing w:before="0" w:after="0"/>
        <w:rPr>
          <w:rFonts w:ascii="Times New Roman" w:hAnsi="Times New Roman" w:cs="Times New Roman"/>
          <w:b w:val="0"/>
          <w:sz w:val="22"/>
          <w:szCs w:val="22"/>
        </w:rPr>
      </w:pPr>
    </w:p>
    <w:p w14:paraId="2CCA99D9" w14:textId="77777777" w:rsidR="00601502" w:rsidRPr="009F4507" w:rsidRDefault="00601502" w:rsidP="003B5C8E">
      <w:pPr>
        <w:pStyle w:val="Styl1"/>
        <w:spacing w:before="0" w:after="0"/>
        <w:rPr>
          <w:rFonts w:ascii="Times New Roman" w:hAnsi="Times New Roman" w:cs="Times New Roman"/>
          <w:b w:val="0"/>
          <w:sz w:val="22"/>
          <w:szCs w:val="22"/>
        </w:rPr>
      </w:pPr>
    </w:p>
    <w:p w14:paraId="737CF16C" w14:textId="77777777" w:rsidR="00682B5D" w:rsidRPr="009F4507" w:rsidRDefault="00682B5D" w:rsidP="003B5C8E">
      <w:pPr>
        <w:pStyle w:val="Styl1"/>
        <w:spacing w:before="0" w:after="0"/>
        <w:ind w:left="720" w:hanging="720"/>
        <w:rPr>
          <w:rFonts w:ascii="Times New Roman" w:hAnsi="Times New Roman" w:cs="Times New Roman"/>
          <w:sz w:val="22"/>
          <w:szCs w:val="22"/>
        </w:rPr>
      </w:pPr>
      <w:r w:rsidRPr="009F4507">
        <w:rPr>
          <w:rFonts w:ascii="Times New Roman" w:hAnsi="Times New Roman" w:cs="Times New Roman"/>
          <w:sz w:val="22"/>
          <w:szCs w:val="22"/>
        </w:rPr>
        <w:t>9.</w:t>
      </w:r>
      <w:r w:rsidRPr="009F4507">
        <w:rPr>
          <w:rFonts w:ascii="Times New Roman" w:hAnsi="Times New Roman" w:cs="Times New Roman"/>
          <w:sz w:val="22"/>
          <w:szCs w:val="22"/>
        </w:rPr>
        <w:tab/>
        <w:t>DATA WYDANIA PIERWSZEGO POZWOL</w:t>
      </w:r>
      <w:r w:rsidR="00BA213D">
        <w:rPr>
          <w:rFonts w:ascii="Times New Roman" w:hAnsi="Times New Roman" w:cs="Times New Roman"/>
          <w:sz w:val="22"/>
          <w:szCs w:val="22"/>
        </w:rPr>
        <w:t>ENIA NA DOPUSZCZENIE DO OBROTU I</w:t>
      </w:r>
      <w:r w:rsidRPr="009F4507">
        <w:rPr>
          <w:rFonts w:ascii="Times New Roman" w:hAnsi="Times New Roman" w:cs="Times New Roman"/>
          <w:sz w:val="22"/>
          <w:szCs w:val="22"/>
        </w:rPr>
        <w:t xml:space="preserve"> DATA PRZEDŁUŻENIA POZWOLENIA</w:t>
      </w:r>
    </w:p>
    <w:p w14:paraId="1B46A30A" w14:textId="77777777" w:rsidR="003B5C8E" w:rsidRPr="00AA2C33" w:rsidRDefault="003B5C8E" w:rsidP="003B5C8E">
      <w:pPr>
        <w:pStyle w:val="Styl1"/>
        <w:spacing w:before="0" w:after="0"/>
        <w:rPr>
          <w:rFonts w:ascii="Times New Roman" w:hAnsi="Times New Roman" w:cs="Times New Roman"/>
          <w:b w:val="0"/>
          <w:sz w:val="22"/>
          <w:szCs w:val="22"/>
        </w:rPr>
      </w:pPr>
    </w:p>
    <w:p w14:paraId="7FE97232" w14:textId="77777777" w:rsidR="00BA213D" w:rsidRPr="00AA2C33" w:rsidRDefault="00BA213D" w:rsidP="003B5C8E">
      <w:pPr>
        <w:pStyle w:val="Styl1"/>
        <w:spacing w:before="0" w:after="0"/>
        <w:rPr>
          <w:rFonts w:ascii="Times New Roman" w:hAnsi="Times New Roman" w:cs="Times New Roman"/>
          <w:b w:val="0"/>
          <w:sz w:val="22"/>
          <w:szCs w:val="22"/>
        </w:rPr>
      </w:pPr>
      <w:r w:rsidRPr="00AA2C33">
        <w:rPr>
          <w:rFonts w:ascii="Times New Roman" w:hAnsi="Times New Roman" w:cs="Times New Roman"/>
          <w:b w:val="0"/>
          <w:sz w:val="22"/>
          <w:szCs w:val="22"/>
        </w:rPr>
        <w:t>Data wydania pierwszego pozwolenia na dopuszczenie do obrotu: 29.04.2008</w:t>
      </w:r>
    </w:p>
    <w:p w14:paraId="39CEF7E1" w14:textId="77777777" w:rsidR="00682B5D" w:rsidRPr="00AA2C33" w:rsidRDefault="00BA213D" w:rsidP="003B5C8E">
      <w:pPr>
        <w:pStyle w:val="Styl1"/>
        <w:spacing w:before="0" w:after="0"/>
        <w:rPr>
          <w:rFonts w:ascii="Times New Roman" w:hAnsi="Times New Roman" w:cs="Times New Roman"/>
          <w:b w:val="0"/>
          <w:sz w:val="22"/>
          <w:szCs w:val="22"/>
        </w:rPr>
      </w:pPr>
      <w:r w:rsidRPr="00AA2C33">
        <w:rPr>
          <w:rFonts w:ascii="Times New Roman" w:hAnsi="Times New Roman" w:cs="Times New Roman"/>
          <w:b w:val="0"/>
          <w:sz w:val="22"/>
          <w:szCs w:val="22"/>
        </w:rPr>
        <w:t xml:space="preserve">Data ostatniego przedłużenia pozwolenia: </w:t>
      </w:r>
      <w:r w:rsidR="00601502" w:rsidRPr="00AA2C33">
        <w:rPr>
          <w:rFonts w:ascii="Times New Roman" w:hAnsi="Times New Roman" w:cs="Times New Roman"/>
          <w:b w:val="0"/>
          <w:sz w:val="22"/>
          <w:szCs w:val="22"/>
        </w:rPr>
        <w:t>18</w:t>
      </w:r>
      <w:r w:rsidR="00682B5D" w:rsidRPr="00AA2C33">
        <w:rPr>
          <w:rFonts w:ascii="Times New Roman" w:hAnsi="Times New Roman" w:cs="Times New Roman"/>
          <w:b w:val="0"/>
          <w:sz w:val="22"/>
          <w:szCs w:val="22"/>
        </w:rPr>
        <w:t>.</w:t>
      </w:r>
      <w:r w:rsidR="00601502" w:rsidRPr="00AA2C33">
        <w:rPr>
          <w:rFonts w:ascii="Times New Roman" w:hAnsi="Times New Roman" w:cs="Times New Roman"/>
          <w:b w:val="0"/>
          <w:sz w:val="22"/>
          <w:szCs w:val="22"/>
        </w:rPr>
        <w:t>12</w:t>
      </w:r>
      <w:r w:rsidR="00682B5D" w:rsidRPr="00AA2C33">
        <w:rPr>
          <w:rFonts w:ascii="Times New Roman" w:hAnsi="Times New Roman" w:cs="Times New Roman"/>
          <w:b w:val="0"/>
          <w:sz w:val="22"/>
          <w:szCs w:val="22"/>
        </w:rPr>
        <w:t>.20</w:t>
      </w:r>
      <w:r w:rsidR="00601502" w:rsidRPr="00AA2C33">
        <w:rPr>
          <w:rFonts w:ascii="Times New Roman" w:hAnsi="Times New Roman" w:cs="Times New Roman"/>
          <w:b w:val="0"/>
          <w:sz w:val="22"/>
          <w:szCs w:val="22"/>
        </w:rPr>
        <w:t>13</w:t>
      </w:r>
    </w:p>
    <w:p w14:paraId="54083533" w14:textId="77777777" w:rsidR="009040E1" w:rsidRDefault="009040E1" w:rsidP="003B5C8E">
      <w:pPr>
        <w:pStyle w:val="Styl1"/>
        <w:spacing w:before="0" w:after="0"/>
        <w:rPr>
          <w:rFonts w:ascii="Times New Roman" w:hAnsi="Times New Roman" w:cs="Times New Roman"/>
          <w:b w:val="0"/>
          <w:sz w:val="22"/>
          <w:szCs w:val="22"/>
        </w:rPr>
      </w:pPr>
    </w:p>
    <w:p w14:paraId="59EDC3C9" w14:textId="77777777" w:rsidR="003B5C8E" w:rsidRPr="009F4507" w:rsidRDefault="003B5C8E" w:rsidP="003B5C8E">
      <w:pPr>
        <w:pStyle w:val="Styl1"/>
        <w:spacing w:before="0" w:after="0"/>
        <w:rPr>
          <w:rFonts w:ascii="Times New Roman" w:hAnsi="Times New Roman" w:cs="Times New Roman"/>
          <w:b w:val="0"/>
          <w:sz w:val="22"/>
          <w:szCs w:val="22"/>
        </w:rPr>
      </w:pPr>
    </w:p>
    <w:p w14:paraId="117CE331" w14:textId="77777777" w:rsidR="009040E1" w:rsidRDefault="00682B5D" w:rsidP="003B5C8E">
      <w:pPr>
        <w:pStyle w:val="Styl1"/>
        <w:spacing w:before="0" w:after="0"/>
        <w:rPr>
          <w:rFonts w:ascii="Times New Roman" w:hAnsi="Times New Roman" w:cs="Times New Roman"/>
          <w:sz w:val="22"/>
          <w:szCs w:val="22"/>
        </w:rPr>
      </w:pPr>
      <w:r w:rsidRPr="009F4507">
        <w:rPr>
          <w:rFonts w:ascii="Times New Roman" w:hAnsi="Times New Roman" w:cs="Times New Roman"/>
          <w:sz w:val="22"/>
          <w:szCs w:val="22"/>
        </w:rPr>
        <w:t>10.</w:t>
      </w:r>
      <w:r w:rsidRPr="009F4507">
        <w:rPr>
          <w:rFonts w:ascii="Times New Roman" w:hAnsi="Times New Roman" w:cs="Times New Roman"/>
          <w:sz w:val="22"/>
          <w:szCs w:val="22"/>
        </w:rPr>
        <w:tab/>
        <w:t>DATA ZATWIERDZENIA LUB CZĘŚCIOWEJ ZMIANY TEKSTU CHARAKTERYSTYKI PRODUKTU LECZNICZEGO</w:t>
      </w:r>
    </w:p>
    <w:p w14:paraId="7F249B39" w14:textId="4B147E97" w:rsidR="00267C0C" w:rsidRPr="00743F8F" w:rsidRDefault="00267C0C" w:rsidP="003B5C8E">
      <w:pPr>
        <w:pStyle w:val="Styl1"/>
        <w:spacing w:before="0" w:after="0"/>
        <w:rPr>
          <w:rFonts w:ascii="Times New Roman" w:hAnsi="Times New Roman" w:cs="Times New Roman"/>
          <w:b w:val="0"/>
          <w:bCs w:val="0"/>
          <w:sz w:val="22"/>
          <w:szCs w:val="22"/>
        </w:rPr>
      </w:pPr>
    </w:p>
    <w:p w14:paraId="6C494497" w14:textId="1258E83C" w:rsidR="00E90C47" w:rsidRPr="00743F8F" w:rsidRDefault="00743F8F" w:rsidP="003B5C8E">
      <w:pPr>
        <w:pStyle w:val="Styl1"/>
        <w:spacing w:before="0" w:after="0"/>
        <w:rPr>
          <w:rFonts w:ascii="Times New Roman" w:hAnsi="Times New Roman" w:cs="Times New Roman"/>
          <w:b w:val="0"/>
          <w:bCs w:val="0"/>
          <w:sz w:val="22"/>
          <w:szCs w:val="22"/>
        </w:rPr>
      </w:pPr>
      <w:r w:rsidRPr="00743F8F">
        <w:rPr>
          <w:rFonts w:ascii="Times New Roman" w:hAnsi="Times New Roman" w:cs="Times New Roman"/>
          <w:b w:val="0"/>
          <w:bCs w:val="0"/>
          <w:sz w:val="22"/>
          <w:szCs w:val="22"/>
        </w:rPr>
        <w:t>2021-02-10</w:t>
      </w:r>
      <w:bookmarkStart w:id="0" w:name="_GoBack"/>
      <w:bookmarkEnd w:id="0"/>
    </w:p>
    <w:sectPr w:rsidR="00E90C47" w:rsidRPr="00743F8F" w:rsidSect="00743F8F">
      <w:pgSz w:w="11909" w:h="16834"/>
      <w:pgMar w:top="1417" w:right="1417" w:bottom="1417" w:left="1417"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C73E" w14:textId="77777777" w:rsidR="00E90B77" w:rsidRDefault="00E90B77">
      <w:r>
        <w:separator/>
      </w:r>
    </w:p>
  </w:endnote>
  <w:endnote w:type="continuationSeparator" w:id="0">
    <w:p w14:paraId="0C5390C8" w14:textId="77777777" w:rsidR="00E90B77" w:rsidRDefault="00E9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AD536" w14:textId="77777777" w:rsidR="00E90B77" w:rsidRDefault="00E90B77">
      <w:r>
        <w:separator/>
      </w:r>
    </w:p>
  </w:footnote>
  <w:footnote w:type="continuationSeparator" w:id="0">
    <w:p w14:paraId="2AE2E0DF" w14:textId="77777777" w:rsidR="00E90B77" w:rsidRDefault="00E90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17BB0"/>
    <w:multiLevelType w:val="hybridMultilevel"/>
    <w:tmpl w:val="599E82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07"/>
    <w:rsid w:val="00003856"/>
    <w:rsid w:val="000178E8"/>
    <w:rsid w:val="000262AB"/>
    <w:rsid w:val="000302E8"/>
    <w:rsid w:val="0005038E"/>
    <w:rsid w:val="00050765"/>
    <w:rsid w:val="000542E3"/>
    <w:rsid w:val="00057129"/>
    <w:rsid w:val="000604CD"/>
    <w:rsid w:val="0008156E"/>
    <w:rsid w:val="00082470"/>
    <w:rsid w:val="000A657F"/>
    <w:rsid w:val="000C1884"/>
    <w:rsid w:val="000F5392"/>
    <w:rsid w:val="001212E3"/>
    <w:rsid w:val="00140523"/>
    <w:rsid w:val="00145E7D"/>
    <w:rsid w:val="00153BA5"/>
    <w:rsid w:val="001600A8"/>
    <w:rsid w:val="001671FC"/>
    <w:rsid w:val="00173FC0"/>
    <w:rsid w:val="00187A49"/>
    <w:rsid w:val="001967CD"/>
    <w:rsid w:val="001A7897"/>
    <w:rsid w:val="001C6801"/>
    <w:rsid w:val="001E1275"/>
    <w:rsid w:val="00201B10"/>
    <w:rsid w:val="00266BF3"/>
    <w:rsid w:val="00267C0C"/>
    <w:rsid w:val="00274179"/>
    <w:rsid w:val="002A5B88"/>
    <w:rsid w:val="002A68C4"/>
    <w:rsid w:val="002D5F09"/>
    <w:rsid w:val="002E1368"/>
    <w:rsid w:val="002E65C9"/>
    <w:rsid w:val="002E72C4"/>
    <w:rsid w:val="003458BD"/>
    <w:rsid w:val="003A3461"/>
    <w:rsid w:val="003B5C8E"/>
    <w:rsid w:val="003E696E"/>
    <w:rsid w:val="00416005"/>
    <w:rsid w:val="00426D7D"/>
    <w:rsid w:val="00436445"/>
    <w:rsid w:val="00493C73"/>
    <w:rsid w:val="004A5497"/>
    <w:rsid w:val="004D2DE4"/>
    <w:rsid w:val="0050476F"/>
    <w:rsid w:val="00514304"/>
    <w:rsid w:val="00517EF8"/>
    <w:rsid w:val="005470AA"/>
    <w:rsid w:val="00554B96"/>
    <w:rsid w:val="00557B21"/>
    <w:rsid w:val="00564E80"/>
    <w:rsid w:val="00572B40"/>
    <w:rsid w:val="005965E4"/>
    <w:rsid w:val="005A14DD"/>
    <w:rsid w:val="005E32C6"/>
    <w:rsid w:val="005F75DE"/>
    <w:rsid w:val="00601502"/>
    <w:rsid w:val="00602693"/>
    <w:rsid w:val="0060590D"/>
    <w:rsid w:val="00612D85"/>
    <w:rsid w:val="00641C6D"/>
    <w:rsid w:val="0065757F"/>
    <w:rsid w:val="00682B5D"/>
    <w:rsid w:val="006B6E13"/>
    <w:rsid w:val="006C5678"/>
    <w:rsid w:val="006E49C9"/>
    <w:rsid w:val="007010AD"/>
    <w:rsid w:val="007050A3"/>
    <w:rsid w:val="00743F8F"/>
    <w:rsid w:val="0074577D"/>
    <w:rsid w:val="00745A94"/>
    <w:rsid w:val="00752E8A"/>
    <w:rsid w:val="00754FCB"/>
    <w:rsid w:val="00762A34"/>
    <w:rsid w:val="007673E8"/>
    <w:rsid w:val="00782066"/>
    <w:rsid w:val="007C1903"/>
    <w:rsid w:val="00801BE8"/>
    <w:rsid w:val="00812414"/>
    <w:rsid w:val="00814F6E"/>
    <w:rsid w:val="008272F9"/>
    <w:rsid w:val="00834B1A"/>
    <w:rsid w:val="008453F6"/>
    <w:rsid w:val="00846EF3"/>
    <w:rsid w:val="0086247F"/>
    <w:rsid w:val="00870FEE"/>
    <w:rsid w:val="008748ED"/>
    <w:rsid w:val="008820C0"/>
    <w:rsid w:val="008A3059"/>
    <w:rsid w:val="008F1210"/>
    <w:rsid w:val="009015EA"/>
    <w:rsid w:val="009040E1"/>
    <w:rsid w:val="00906EEB"/>
    <w:rsid w:val="00920025"/>
    <w:rsid w:val="00986145"/>
    <w:rsid w:val="00986716"/>
    <w:rsid w:val="009F4507"/>
    <w:rsid w:val="00A043D5"/>
    <w:rsid w:val="00A207E7"/>
    <w:rsid w:val="00A20DC7"/>
    <w:rsid w:val="00A20E67"/>
    <w:rsid w:val="00A40D67"/>
    <w:rsid w:val="00A473B7"/>
    <w:rsid w:val="00A86912"/>
    <w:rsid w:val="00AA2C33"/>
    <w:rsid w:val="00AA378C"/>
    <w:rsid w:val="00AC2680"/>
    <w:rsid w:val="00AC33CC"/>
    <w:rsid w:val="00AE12BB"/>
    <w:rsid w:val="00AF3E66"/>
    <w:rsid w:val="00B17F29"/>
    <w:rsid w:val="00B22177"/>
    <w:rsid w:val="00B25963"/>
    <w:rsid w:val="00B47F8C"/>
    <w:rsid w:val="00B7648B"/>
    <w:rsid w:val="00B83EE0"/>
    <w:rsid w:val="00BA213D"/>
    <w:rsid w:val="00BB4C10"/>
    <w:rsid w:val="00BB50E3"/>
    <w:rsid w:val="00BC3E03"/>
    <w:rsid w:val="00BC6D3F"/>
    <w:rsid w:val="00BD1B78"/>
    <w:rsid w:val="00BF28D1"/>
    <w:rsid w:val="00C326D5"/>
    <w:rsid w:val="00C33FA0"/>
    <w:rsid w:val="00C41BC3"/>
    <w:rsid w:val="00C42B9C"/>
    <w:rsid w:val="00C52B26"/>
    <w:rsid w:val="00C5727E"/>
    <w:rsid w:val="00C625B5"/>
    <w:rsid w:val="00C76430"/>
    <w:rsid w:val="00D00321"/>
    <w:rsid w:val="00D04677"/>
    <w:rsid w:val="00D40848"/>
    <w:rsid w:val="00D42E6E"/>
    <w:rsid w:val="00D612A5"/>
    <w:rsid w:val="00D668C9"/>
    <w:rsid w:val="00D92360"/>
    <w:rsid w:val="00D96A38"/>
    <w:rsid w:val="00DA584B"/>
    <w:rsid w:val="00E03EC4"/>
    <w:rsid w:val="00E05A45"/>
    <w:rsid w:val="00E10E28"/>
    <w:rsid w:val="00E371B9"/>
    <w:rsid w:val="00E50E83"/>
    <w:rsid w:val="00E5260F"/>
    <w:rsid w:val="00E733BD"/>
    <w:rsid w:val="00E86655"/>
    <w:rsid w:val="00E90B77"/>
    <w:rsid w:val="00E90C47"/>
    <w:rsid w:val="00EB2905"/>
    <w:rsid w:val="00EC194A"/>
    <w:rsid w:val="00EC20D4"/>
    <w:rsid w:val="00EC3C32"/>
    <w:rsid w:val="00EC433E"/>
    <w:rsid w:val="00F07D87"/>
    <w:rsid w:val="00F3241C"/>
    <w:rsid w:val="00F45E8E"/>
    <w:rsid w:val="00F46D41"/>
    <w:rsid w:val="00F52BEF"/>
    <w:rsid w:val="00F91BF6"/>
    <w:rsid w:val="00F92070"/>
    <w:rsid w:val="00FD585D"/>
    <w:rsid w:val="00FD7DDA"/>
    <w:rsid w:val="00FE2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97E248A"/>
  <w15:docId w15:val="{23FC9191-71D4-4714-9CA2-C09AC83F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pPr>
      <w:widowControl w:val="0"/>
      <w:autoSpaceDE w:val="0"/>
      <w:autoSpaceDN w:val="0"/>
      <w:adjustRightInd w:val="0"/>
    </w:pPr>
    <w:rPr>
      <w:i/>
      <w:iCs/>
    </w:rPr>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spacing w:before="240" w:after="60"/>
      <w:outlineLvl w:val="1"/>
    </w:pPr>
    <w:rPr>
      <w:rFonts w:ascii="Arial" w:hAnsi="Arial" w:cs="Arial"/>
      <w:b/>
      <w:bCs/>
      <w:i w:val="0"/>
      <w:iCs w:val="0"/>
      <w:sz w:val="28"/>
      <w:szCs w:val="28"/>
    </w:rPr>
  </w:style>
  <w:style w:type="paragraph" w:styleId="Nagwek3">
    <w:name w:val="heading 3"/>
    <w:aliases w:val="spc_nagłówek3"/>
    <w:basedOn w:val="Normalny"/>
    <w:next w:val="Normalny"/>
    <w:qFormat/>
    <w:pPr>
      <w:keepNext/>
      <w:spacing w:before="240" w:after="60" w:line="360" w:lineRule="auto"/>
      <w:outlineLvl w:val="2"/>
    </w:pPr>
    <w:rPr>
      <w:rFonts w:ascii="Arial" w:hAnsi="Arial" w:cs="Arial"/>
      <w:b/>
      <w:bCs/>
      <w:sz w:val="26"/>
      <w:szCs w:val="26"/>
    </w:rPr>
  </w:style>
  <w:style w:type="paragraph" w:styleId="Nagwek4">
    <w:name w:val="heading 4"/>
    <w:basedOn w:val="Normalny"/>
    <w:next w:val="Normalny"/>
    <w:qFormat/>
    <w:pPr>
      <w:keepNext/>
      <w:shd w:val="clear" w:color="auto" w:fill="FFFFFF"/>
      <w:spacing w:before="144" w:line="408" w:lineRule="exact"/>
      <w:outlineLvl w:val="3"/>
    </w:pPr>
    <w:rPr>
      <w:b/>
      <w:bCs/>
      <w:i w:val="0"/>
      <w:iCs w:val="0"/>
      <w:color w:val="000000"/>
      <w:spacing w:val="-9"/>
      <w:sz w:val="25"/>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agwek1"/>
    <w:rPr>
      <w:i w:val="0"/>
    </w:rPr>
  </w:style>
  <w:style w:type="paragraph" w:customStyle="1" w:styleId="Styl2">
    <w:name w:val="Styl2"/>
    <w:basedOn w:val="Nagwek3"/>
    <w:rPr>
      <w:i w:val="0"/>
    </w:rPr>
  </w:style>
  <w:style w:type="paragraph" w:customStyle="1" w:styleId="Styl3">
    <w:name w:val="Styl3"/>
    <w:basedOn w:val="Normalny"/>
    <w:pPr>
      <w:widowControl/>
      <w:autoSpaceDE/>
      <w:autoSpaceDN/>
      <w:adjustRightInd/>
      <w:spacing w:line="360" w:lineRule="auto"/>
    </w:pPr>
    <w:rPr>
      <w:rFonts w:ascii="Arial" w:hAnsi="Arial"/>
      <w:i w:val="0"/>
    </w:rPr>
  </w:style>
  <w:style w:type="paragraph" w:styleId="Tekstpodstawowy">
    <w:name w:val="Body Text"/>
    <w:basedOn w:val="Normalny"/>
    <w:pPr>
      <w:shd w:val="clear" w:color="auto" w:fill="FFFFFF"/>
      <w:spacing w:line="403" w:lineRule="exact"/>
    </w:pPr>
    <w:rPr>
      <w:i w:val="0"/>
      <w:iCs w:val="0"/>
      <w:sz w:val="24"/>
    </w:rPr>
  </w:style>
  <w:style w:type="character" w:customStyle="1" w:styleId="Styl3Znak">
    <w:name w:val="Styl3 Znak"/>
    <w:rPr>
      <w:rFonts w:ascii="Arial" w:hAnsi="Arial"/>
      <w:iCs/>
      <w:lang w:val="pl-PL" w:eastAsia="pl-PL" w:bidi="ar-SA"/>
    </w:rPr>
  </w:style>
  <w:style w:type="character" w:customStyle="1" w:styleId="Nagwek1Znak">
    <w:name w:val="Nagłówek 1 Znak"/>
    <w:rPr>
      <w:rFonts w:ascii="Arial" w:hAnsi="Arial" w:cs="Arial"/>
      <w:b/>
      <w:bCs/>
      <w:kern w:val="32"/>
      <w:sz w:val="32"/>
      <w:szCs w:val="32"/>
      <w:lang w:val="pl-PL" w:eastAsia="pl-PL" w:bidi="ar-SA"/>
    </w:rPr>
  </w:style>
  <w:style w:type="character" w:customStyle="1" w:styleId="Styl1Znak">
    <w:name w:val="Styl1 Znak"/>
    <w:rPr>
      <w:rFonts w:ascii="Arial" w:hAnsi="Arial" w:cs="Arial"/>
      <w:b/>
      <w:bCs/>
      <w:iCs/>
      <w:kern w:val="32"/>
      <w:sz w:val="32"/>
      <w:szCs w:val="32"/>
      <w:lang w:val="pl-PL" w:eastAsia="pl-PL" w:bidi="ar-SA"/>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Mapadokumentu">
    <w:name w:val="Document Map"/>
    <w:basedOn w:val="Normalny"/>
    <w:semiHidden/>
    <w:pPr>
      <w:shd w:val="clear" w:color="auto" w:fill="000080"/>
    </w:pPr>
    <w:rPr>
      <w:rFonts w:ascii="Tahoma" w:hAnsi="Tahoma" w:cs="Tahoma"/>
    </w:rPr>
  </w:style>
  <w:style w:type="paragraph" w:styleId="Tekstdymka">
    <w:name w:val="Balloon Text"/>
    <w:basedOn w:val="Normalny"/>
    <w:semiHidden/>
    <w:rPr>
      <w:rFonts w:ascii="Tahoma" w:hAnsi="Tahoma" w:cs="Tahoma"/>
      <w:sz w:val="16"/>
      <w:szCs w:val="16"/>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semiHidden/>
  </w:style>
  <w:style w:type="paragraph" w:styleId="Tematkomentarza">
    <w:name w:val="annotation subject"/>
    <w:basedOn w:val="Tekstkomentarza"/>
    <w:next w:val="Tekstkomentarza"/>
    <w:semiHidden/>
    <w:rPr>
      <w:b/>
      <w:bCs/>
    </w:rPr>
  </w:style>
  <w:style w:type="paragraph" w:styleId="Nagwek">
    <w:name w:val="header"/>
    <w:basedOn w:val="Normalny"/>
    <w:pPr>
      <w:tabs>
        <w:tab w:val="center" w:pos="4536"/>
        <w:tab w:val="right" w:pos="9072"/>
      </w:tabs>
    </w:pPr>
  </w:style>
  <w:style w:type="character" w:customStyle="1" w:styleId="TextChar1">
    <w:name w:val="Text Char1"/>
    <w:link w:val="Text"/>
    <w:locked/>
    <w:rPr>
      <w:sz w:val="24"/>
      <w:lang w:val="en-US" w:eastAsia="en-US" w:bidi="ar-SA"/>
    </w:rPr>
  </w:style>
  <w:style w:type="paragraph" w:customStyle="1" w:styleId="Text">
    <w:name w:val="Text"/>
    <w:basedOn w:val="Normalny"/>
    <w:link w:val="TextChar1"/>
    <w:pPr>
      <w:widowControl/>
      <w:autoSpaceDE/>
      <w:autoSpaceDN/>
      <w:adjustRightInd/>
      <w:spacing w:before="120"/>
      <w:jc w:val="both"/>
    </w:pPr>
    <w:rPr>
      <w:i w:val="0"/>
      <w:iCs w:val="0"/>
      <w:sz w:val="24"/>
      <w:lang w:val="en-US" w:eastAsia="en-US"/>
    </w:rPr>
  </w:style>
  <w:style w:type="paragraph" w:customStyle="1" w:styleId="Table">
    <w:name w:val="Table"/>
    <w:basedOn w:val="Normalny"/>
    <w:pPr>
      <w:keepLines/>
      <w:widowControl/>
      <w:tabs>
        <w:tab w:val="left" w:pos="284"/>
      </w:tabs>
      <w:autoSpaceDE/>
      <w:autoSpaceDN/>
      <w:adjustRightInd/>
      <w:spacing w:before="40" w:after="20"/>
    </w:pPr>
    <w:rPr>
      <w:rFonts w:ascii="Arial" w:hAnsi="Arial"/>
      <w:i w:val="0"/>
      <w:iCs w:val="0"/>
      <w:lang w:val="en-US" w:eastAsia="en-US"/>
    </w:rPr>
  </w:style>
  <w:style w:type="character" w:customStyle="1" w:styleId="hps">
    <w:name w:val="hps"/>
    <w:basedOn w:val="Domylnaczcionkaakapitu"/>
    <w:rsid w:val="00493C73"/>
  </w:style>
  <w:style w:type="character" w:customStyle="1" w:styleId="hpsatn">
    <w:name w:val="hps atn"/>
    <w:basedOn w:val="Domylnaczcionkaakapitu"/>
    <w:rsid w:val="00F46D41"/>
  </w:style>
  <w:style w:type="character" w:customStyle="1" w:styleId="st1">
    <w:name w:val="st1"/>
    <w:basedOn w:val="Domylnaczcionkaakapitu"/>
    <w:rsid w:val="00A473B7"/>
  </w:style>
  <w:style w:type="paragraph" w:customStyle="1" w:styleId="Default">
    <w:name w:val="Default"/>
    <w:rsid w:val="00A20E67"/>
    <w:pPr>
      <w:autoSpaceDE w:val="0"/>
      <w:autoSpaceDN w:val="0"/>
      <w:adjustRightInd w:val="0"/>
    </w:pPr>
    <w:rPr>
      <w:color w:val="000000"/>
      <w:sz w:val="24"/>
      <w:szCs w:val="24"/>
    </w:rPr>
  </w:style>
  <w:style w:type="character" w:styleId="Hipercze">
    <w:name w:val="Hyperlink"/>
    <w:unhideWhenUsed/>
    <w:rsid w:val="00B25963"/>
    <w:rPr>
      <w:color w:val="0000FF"/>
      <w:u w:val="single"/>
    </w:rPr>
  </w:style>
  <w:style w:type="character" w:customStyle="1" w:styleId="Nierozpoznanawzmianka1">
    <w:name w:val="Nierozpoznana wzmianka1"/>
    <w:uiPriority w:val="99"/>
    <w:semiHidden/>
    <w:unhideWhenUsed/>
    <w:rsid w:val="00B25963"/>
    <w:rPr>
      <w:color w:val="605E5C"/>
      <w:shd w:val="clear" w:color="auto" w:fill="E1DFDD"/>
    </w:rPr>
  </w:style>
  <w:style w:type="character" w:customStyle="1" w:styleId="TekstkomentarzaZnak">
    <w:name w:val="Tekst komentarza Znak"/>
    <w:basedOn w:val="Domylnaczcionkaakapitu"/>
    <w:link w:val="Tekstkomentarza"/>
    <w:uiPriority w:val="99"/>
    <w:semiHidden/>
    <w:locked/>
    <w:rsid w:val="00E03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8278">
      <w:bodyDiv w:val="1"/>
      <w:marLeft w:val="0"/>
      <w:marRight w:val="0"/>
      <w:marTop w:val="0"/>
      <w:marBottom w:val="0"/>
      <w:divBdr>
        <w:top w:val="none" w:sz="0" w:space="0" w:color="auto"/>
        <w:left w:val="none" w:sz="0" w:space="0" w:color="auto"/>
        <w:bottom w:val="none" w:sz="0" w:space="0" w:color="auto"/>
        <w:right w:val="none" w:sz="0" w:space="0" w:color="auto"/>
      </w:divBdr>
      <w:divsChild>
        <w:div w:id="1663704883">
          <w:marLeft w:val="0"/>
          <w:marRight w:val="0"/>
          <w:marTop w:val="0"/>
          <w:marBottom w:val="0"/>
          <w:divBdr>
            <w:top w:val="none" w:sz="0" w:space="0" w:color="auto"/>
            <w:left w:val="none" w:sz="0" w:space="0" w:color="auto"/>
            <w:bottom w:val="none" w:sz="0" w:space="0" w:color="auto"/>
            <w:right w:val="none" w:sz="0" w:space="0" w:color="auto"/>
          </w:divBdr>
          <w:divsChild>
            <w:div w:id="1555508219">
              <w:marLeft w:val="0"/>
              <w:marRight w:val="0"/>
              <w:marTop w:val="0"/>
              <w:marBottom w:val="0"/>
              <w:divBdr>
                <w:top w:val="none" w:sz="0" w:space="0" w:color="auto"/>
                <w:left w:val="none" w:sz="0" w:space="0" w:color="auto"/>
                <w:bottom w:val="none" w:sz="0" w:space="0" w:color="auto"/>
                <w:right w:val="none" w:sz="0" w:space="0" w:color="auto"/>
              </w:divBdr>
              <w:divsChild>
                <w:div w:id="588082910">
                  <w:marLeft w:val="0"/>
                  <w:marRight w:val="0"/>
                  <w:marTop w:val="0"/>
                  <w:marBottom w:val="0"/>
                  <w:divBdr>
                    <w:top w:val="none" w:sz="0" w:space="0" w:color="auto"/>
                    <w:left w:val="none" w:sz="0" w:space="0" w:color="auto"/>
                    <w:bottom w:val="none" w:sz="0" w:space="0" w:color="auto"/>
                    <w:right w:val="none" w:sz="0" w:space="0" w:color="auto"/>
                  </w:divBdr>
                  <w:divsChild>
                    <w:div w:id="1452944535">
                      <w:marLeft w:val="0"/>
                      <w:marRight w:val="0"/>
                      <w:marTop w:val="0"/>
                      <w:marBottom w:val="0"/>
                      <w:divBdr>
                        <w:top w:val="none" w:sz="0" w:space="0" w:color="auto"/>
                        <w:left w:val="none" w:sz="0" w:space="0" w:color="auto"/>
                        <w:bottom w:val="none" w:sz="0" w:space="0" w:color="auto"/>
                        <w:right w:val="none" w:sz="0" w:space="0" w:color="auto"/>
                      </w:divBdr>
                      <w:divsChild>
                        <w:div w:id="872229316">
                          <w:marLeft w:val="0"/>
                          <w:marRight w:val="0"/>
                          <w:marTop w:val="0"/>
                          <w:marBottom w:val="0"/>
                          <w:divBdr>
                            <w:top w:val="none" w:sz="0" w:space="0" w:color="auto"/>
                            <w:left w:val="none" w:sz="0" w:space="0" w:color="auto"/>
                            <w:bottom w:val="none" w:sz="0" w:space="0" w:color="auto"/>
                            <w:right w:val="none" w:sz="0" w:space="0" w:color="auto"/>
                          </w:divBdr>
                          <w:divsChild>
                            <w:div w:id="1225486168">
                              <w:marLeft w:val="0"/>
                              <w:marRight w:val="0"/>
                              <w:marTop w:val="0"/>
                              <w:marBottom w:val="0"/>
                              <w:divBdr>
                                <w:top w:val="none" w:sz="0" w:space="0" w:color="auto"/>
                                <w:left w:val="none" w:sz="0" w:space="0" w:color="auto"/>
                                <w:bottom w:val="none" w:sz="0" w:space="0" w:color="auto"/>
                                <w:right w:val="none" w:sz="0" w:space="0" w:color="auto"/>
                              </w:divBdr>
                              <w:divsChild>
                                <w:div w:id="255526581">
                                  <w:marLeft w:val="0"/>
                                  <w:marRight w:val="0"/>
                                  <w:marTop w:val="0"/>
                                  <w:marBottom w:val="0"/>
                                  <w:divBdr>
                                    <w:top w:val="none" w:sz="0" w:space="0" w:color="auto"/>
                                    <w:left w:val="none" w:sz="0" w:space="0" w:color="auto"/>
                                    <w:bottom w:val="none" w:sz="0" w:space="0" w:color="auto"/>
                                    <w:right w:val="none" w:sz="0" w:space="0" w:color="auto"/>
                                  </w:divBdr>
                                  <w:divsChild>
                                    <w:div w:id="1338773592">
                                      <w:marLeft w:val="0"/>
                                      <w:marRight w:val="0"/>
                                      <w:marTop w:val="0"/>
                                      <w:marBottom w:val="0"/>
                                      <w:divBdr>
                                        <w:top w:val="single" w:sz="4" w:space="0" w:color="F5F5F5"/>
                                        <w:left w:val="single" w:sz="4" w:space="0" w:color="F5F5F5"/>
                                        <w:bottom w:val="single" w:sz="4" w:space="0" w:color="F5F5F5"/>
                                        <w:right w:val="single" w:sz="4" w:space="0" w:color="F5F5F5"/>
                                      </w:divBdr>
                                      <w:divsChild>
                                        <w:div w:id="815417868">
                                          <w:marLeft w:val="0"/>
                                          <w:marRight w:val="0"/>
                                          <w:marTop w:val="0"/>
                                          <w:marBottom w:val="0"/>
                                          <w:divBdr>
                                            <w:top w:val="none" w:sz="0" w:space="0" w:color="auto"/>
                                            <w:left w:val="none" w:sz="0" w:space="0" w:color="auto"/>
                                            <w:bottom w:val="none" w:sz="0" w:space="0" w:color="auto"/>
                                            <w:right w:val="none" w:sz="0" w:space="0" w:color="auto"/>
                                          </w:divBdr>
                                          <w:divsChild>
                                            <w:div w:id="20269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481580">
      <w:bodyDiv w:val="1"/>
      <w:marLeft w:val="0"/>
      <w:marRight w:val="0"/>
      <w:marTop w:val="0"/>
      <w:marBottom w:val="0"/>
      <w:divBdr>
        <w:top w:val="none" w:sz="0" w:space="0" w:color="auto"/>
        <w:left w:val="none" w:sz="0" w:space="0" w:color="auto"/>
        <w:bottom w:val="none" w:sz="0" w:space="0" w:color="auto"/>
        <w:right w:val="none" w:sz="0" w:space="0" w:color="auto"/>
      </w:divBdr>
      <w:divsChild>
        <w:div w:id="621812342">
          <w:marLeft w:val="0"/>
          <w:marRight w:val="0"/>
          <w:marTop w:val="0"/>
          <w:marBottom w:val="0"/>
          <w:divBdr>
            <w:top w:val="none" w:sz="0" w:space="0" w:color="auto"/>
            <w:left w:val="none" w:sz="0" w:space="0" w:color="auto"/>
            <w:bottom w:val="none" w:sz="0" w:space="0" w:color="auto"/>
            <w:right w:val="none" w:sz="0" w:space="0" w:color="auto"/>
          </w:divBdr>
          <w:divsChild>
            <w:div w:id="1208296018">
              <w:marLeft w:val="0"/>
              <w:marRight w:val="0"/>
              <w:marTop w:val="0"/>
              <w:marBottom w:val="0"/>
              <w:divBdr>
                <w:top w:val="none" w:sz="0" w:space="0" w:color="auto"/>
                <w:left w:val="none" w:sz="0" w:space="0" w:color="auto"/>
                <w:bottom w:val="none" w:sz="0" w:space="0" w:color="auto"/>
                <w:right w:val="none" w:sz="0" w:space="0" w:color="auto"/>
              </w:divBdr>
              <w:divsChild>
                <w:div w:id="1432627965">
                  <w:marLeft w:val="0"/>
                  <w:marRight w:val="0"/>
                  <w:marTop w:val="0"/>
                  <w:marBottom w:val="0"/>
                  <w:divBdr>
                    <w:top w:val="none" w:sz="0" w:space="0" w:color="auto"/>
                    <w:left w:val="none" w:sz="0" w:space="0" w:color="auto"/>
                    <w:bottom w:val="none" w:sz="0" w:space="0" w:color="auto"/>
                    <w:right w:val="none" w:sz="0" w:space="0" w:color="auto"/>
                  </w:divBdr>
                  <w:divsChild>
                    <w:div w:id="650329101">
                      <w:marLeft w:val="0"/>
                      <w:marRight w:val="0"/>
                      <w:marTop w:val="0"/>
                      <w:marBottom w:val="0"/>
                      <w:divBdr>
                        <w:top w:val="none" w:sz="0" w:space="0" w:color="auto"/>
                        <w:left w:val="none" w:sz="0" w:space="0" w:color="auto"/>
                        <w:bottom w:val="none" w:sz="0" w:space="0" w:color="auto"/>
                        <w:right w:val="none" w:sz="0" w:space="0" w:color="auto"/>
                      </w:divBdr>
                      <w:divsChild>
                        <w:div w:id="1498761993">
                          <w:marLeft w:val="0"/>
                          <w:marRight w:val="0"/>
                          <w:marTop w:val="0"/>
                          <w:marBottom w:val="0"/>
                          <w:divBdr>
                            <w:top w:val="none" w:sz="0" w:space="0" w:color="auto"/>
                            <w:left w:val="none" w:sz="0" w:space="0" w:color="auto"/>
                            <w:bottom w:val="none" w:sz="0" w:space="0" w:color="auto"/>
                            <w:right w:val="none" w:sz="0" w:space="0" w:color="auto"/>
                          </w:divBdr>
                          <w:divsChild>
                            <w:div w:id="834799992">
                              <w:marLeft w:val="0"/>
                              <w:marRight w:val="0"/>
                              <w:marTop w:val="0"/>
                              <w:marBottom w:val="0"/>
                              <w:divBdr>
                                <w:top w:val="none" w:sz="0" w:space="0" w:color="auto"/>
                                <w:left w:val="none" w:sz="0" w:space="0" w:color="auto"/>
                                <w:bottom w:val="none" w:sz="0" w:space="0" w:color="auto"/>
                                <w:right w:val="none" w:sz="0" w:space="0" w:color="auto"/>
                              </w:divBdr>
                              <w:divsChild>
                                <w:div w:id="2141679505">
                                  <w:marLeft w:val="0"/>
                                  <w:marRight w:val="0"/>
                                  <w:marTop w:val="0"/>
                                  <w:marBottom w:val="0"/>
                                  <w:divBdr>
                                    <w:top w:val="none" w:sz="0" w:space="0" w:color="auto"/>
                                    <w:left w:val="none" w:sz="0" w:space="0" w:color="auto"/>
                                    <w:bottom w:val="none" w:sz="0" w:space="0" w:color="auto"/>
                                    <w:right w:val="none" w:sz="0" w:space="0" w:color="auto"/>
                                  </w:divBdr>
                                  <w:divsChild>
                                    <w:div w:id="1815951404">
                                      <w:marLeft w:val="0"/>
                                      <w:marRight w:val="0"/>
                                      <w:marTop w:val="0"/>
                                      <w:marBottom w:val="0"/>
                                      <w:divBdr>
                                        <w:top w:val="single" w:sz="2" w:space="0" w:color="F5F5F5"/>
                                        <w:left w:val="single" w:sz="2" w:space="0" w:color="F5F5F5"/>
                                        <w:bottom w:val="single" w:sz="2" w:space="0" w:color="F5F5F5"/>
                                        <w:right w:val="single" w:sz="2" w:space="0" w:color="F5F5F5"/>
                                      </w:divBdr>
                                      <w:divsChild>
                                        <w:div w:id="333995294">
                                          <w:marLeft w:val="0"/>
                                          <w:marRight w:val="0"/>
                                          <w:marTop w:val="0"/>
                                          <w:marBottom w:val="0"/>
                                          <w:divBdr>
                                            <w:top w:val="none" w:sz="0" w:space="0" w:color="auto"/>
                                            <w:left w:val="none" w:sz="0" w:space="0" w:color="auto"/>
                                            <w:bottom w:val="none" w:sz="0" w:space="0" w:color="auto"/>
                                            <w:right w:val="none" w:sz="0" w:space="0" w:color="auto"/>
                                          </w:divBdr>
                                          <w:divsChild>
                                            <w:div w:id="21401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326809">
      <w:bodyDiv w:val="1"/>
      <w:marLeft w:val="0"/>
      <w:marRight w:val="0"/>
      <w:marTop w:val="0"/>
      <w:marBottom w:val="0"/>
      <w:divBdr>
        <w:top w:val="none" w:sz="0" w:space="0" w:color="auto"/>
        <w:left w:val="none" w:sz="0" w:space="0" w:color="auto"/>
        <w:bottom w:val="none" w:sz="0" w:space="0" w:color="auto"/>
        <w:right w:val="none" w:sz="0" w:space="0" w:color="auto"/>
      </w:divBdr>
      <w:divsChild>
        <w:div w:id="1751583582">
          <w:marLeft w:val="0"/>
          <w:marRight w:val="0"/>
          <w:marTop w:val="0"/>
          <w:marBottom w:val="0"/>
          <w:divBdr>
            <w:top w:val="none" w:sz="0" w:space="0" w:color="auto"/>
            <w:left w:val="none" w:sz="0" w:space="0" w:color="auto"/>
            <w:bottom w:val="none" w:sz="0" w:space="0" w:color="auto"/>
            <w:right w:val="none" w:sz="0" w:space="0" w:color="auto"/>
          </w:divBdr>
          <w:divsChild>
            <w:div w:id="255871991">
              <w:marLeft w:val="0"/>
              <w:marRight w:val="0"/>
              <w:marTop w:val="0"/>
              <w:marBottom w:val="0"/>
              <w:divBdr>
                <w:top w:val="none" w:sz="0" w:space="0" w:color="auto"/>
                <w:left w:val="none" w:sz="0" w:space="0" w:color="auto"/>
                <w:bottom w:val="none" w:sz="0" w:space="0" w:color="auto"/>
                <w:right w:val="none" w:sz="0" w:space="0" w:color="auto"/>
              </w:divBdr>
              <w:divsChild>
                <w:div w:id="1120563935">
                  <w:marLeft w:val="0"/>
                  <w:marRight w:val="0"/>
                  <w:marTop w:val="0"/>
                  <w:marBottom w:val="0"/>
                  <w:divBdr>
                    <w:top w:val="none" w:sz="0" w:space="0" w:color="auto"/>
                    <w:left w:val="none" w:sz="0" w:space="0" w:color="auto"/>
                    <w:bottom w:val="none" w:sz="0" w:space="0" w:color="auto"/>
                    <w:right w:val="none" w:sz="0" w:space="0" w:color="auto"/>
                  </w:divBdr>
                  <w:divsChild>
                    <w:div w:id="2064059067">
                      <w:marLeft w:val="0"/>
                      <w:marRight w:val="0"/>
                      <w:marTop w:val="0"/>
                      <w:marBottom w:val="0"/>
                      <w:divBdr>
                        <w:top w:val="none" w:sz="0" w:space="0" w:color="auto"/>
                        <w:left w:val="none" w:sz="0" w:space="0" w:color="auto"/>
                        <w:bottom w:val="none" w:sz="0" w:space="0" w:color="auto"/>
                        <w:right w:val="none" w:sz="0" w:space="0" w:color="auto"/>
                      </w:divBdr>
                      <w:divsChild>
                        <w:div w:id="451632434">
                          <w:marLeft w:val="0"/>
                          <w:marRight w:val="0"/>
                          <w:marTop w:val="0"/>
                          <w:marBottom w:val="0"/>
                          <w:divBdr>
                            <w:top w:val="none" w:sz="0" w:space="0" w:color="auto"/>
                            <w:left w:val="none" w:sz="0" w:space="0" w:color="auto"/>
                            <w:bottom w:val="none" w:sz="0" w:space="0" w:color="auto"/>
                            <w:right w:val="none" w:sz="0" w:space="0" w:color="auto"/>
                          </w:divBdr>
                          <w:divsChild>
                            <w:div w:id="684208349">
                              <w:marLeft w:val="0"/>
                              <w:marRight w:val="0"/>
                              <w:marTop w:val="0"/>
                              <w:marBottom w:val="0"/>
                              <w:divBdr>
                                <w:top w:val="none" w:sz="0" w:space="0" w:color="auto"/>
                                <w:left w:val="none" w:sz="0" w:space="0" w:color="auto"/>
                                <w:bottom w:val="none" w:sz="0" w:space="0" w:color="auto"/>
                                <w:right w:val="none" w:sz="0" w:space="0" w:color="auto"/>
                              </w:divBdr>
                              <w:divsChild>
                                <w:div w:id="74326766">
                                  <w:marLeft w:val="0"/>
                                  <w:marRight w:val="0"/>
                                  <w:marTop w:val="0"/>
                                  <w:marBottom w:val="0"/>
                                  <w:divBdr>
                                    <w:top w:val="none" w:sz="0" w:space="0" w:color="auto"/>
                                    <w:left w:val="none" w:sz="0" w:space="0" w:color="auto"/>
                                    <w:bottom w:val="none" w:sz="0" w:space="0" w:color="auto"/>
                                    <w:right w:val="none" w:sz="0" w:space="0" w:color="auto"/>
                                  </w:divBdr>
                                  <w:divsChild>
                                    <w:div w:id="1865247241">
                                      <w:marLeft w:val="0"/>
                                      <w:marRight w:val="0"/>
                                      <w:marTop w:val="0"/>
                                      <w:marBottom w:val="0"/>
                                      <w:divBdr>
                                        <w:top w:val="single" w:sz="2" w:space="0" w:color="F5F5F5"/>
                                        <w:left w:val="single" w:sz="2" w:space="0" w:color="F5F5F5"/>
                                        <w:bottom w:val="single" w:sz="2" w:space="0" w:color="F5F5F5"/>
                                        <w:right w:val="single" w:sz="2" w:space="0" w:color="F5F5F5"/>
                                      </w:divBdr>
                                      <w:divsChild>
                                        <w:div w:id="1485967250">
                                          <w:marLeft w:val="0"/>
                                          <w:marRight w:val="0"/>
                                          <w:marTop w:val="0"/>
                                          <w:marBottom w:val="0"/>
                                          <w:divBdr>
                                            <w:top w:val="none" w:sz="0" w:space="0" w:color="auto"/>
                                            <w:left w:val="none" w:sz="0" w:space="0" w:color="auto"/>
                                            <w:bottom w:val="none" w:sz="0" w:space="0" w:color="auto"/>
                                            <w:right w:val="none" w:sz="0" w:space="0" w:color="auto"/>
                                          </w:divBdr>
                                          <w:divsChild>
                                            <w:div w:id="16561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655773">
      <w:bodyDiv w:val="1"/>
      <w:marLeft w:val="0"/>
      <w:marRight w:val="0"/>
      <w:marTop w:val="0"/>
      <w:marBottom w:val="0"/>
      <w:divBdr>
        <w:top w:val="none" w:sz="0" w:space="0" w:color="auto"/>
        <w:left w:val="none" w:sz="0" w:space="0" w:color="auto"/>
        <w:bottom w:val="none" w:sz="0" w:space="0" w:color="auto"/>
        <w:right w:val="none" w:sz="0" w:space="0" w:color="auto"/>
      </w:divBdr>
      <w:divsChild>
        <w:div w:id="2139447958">
          <w:marLeft w:val="0"/>
          <w:marRight w:val="0"/>
          <w:marTop w:val="0"/>
          <w:marBottom w:val="0"/>
          <w:divBdr>
            <w:top w:val="none" w:sz="0" w:space="0" w:color="auto"/>
            <w:left w:val="none" w:sz="0" w:space="0" w:color="auto"/>
            <w:bottom w:val="none" w:sz="0" w:space="0" w:color="auto"/>
            <w:right w:val="none" w:sz="0" w:space="0" w:color="auto"/>
          </w:divBdr>
          <w:divsChild>
            <w:div w:id="883643157">
              <w:marLeft w:val="0"/>
              <w:marRight w:val="0"/>
              <w:marTop w:val="0"/>
              <w:marBottom w:val="0"/>
              <w:divBdr>
                <w:top w:val="none" w:sz="0" w:space="0" w:color="auto"/>
                <w:left w:val="none" w:sz="0" w:space="0" w:color="auto"/>
                <w:bottom w:val="none" w:sz="0" w:space="0" w:color="auto"/>
                <w:right w:val="none" w:sz="0" w:space="0" w:color="auto"/>
              </w:divBdr>
              <w:divsChild>
                <w:div w:id="1855604315">
                  <w:marLeft w:val="0"/>
                  <w:marRight w:val="0"/>
                  <w:marTop w:val="0"/>
                  <w:marBottom w:val="0"/>
                  <w:divBdr>
                    <w:top w:val="none" w:sz="0" w:space="0" w:color="auto"/>
                    <w:left w:val="none" w:sz="0" w:space="0" w:color="auto"/>
                    <w:bottom w:val="none" w:sz="0" w:space="0" w:color="auto"/>
                    <w:right w:val="none" w:sz="0" w:space="0" w:color="auto"/>
                  </w:divBdr>
                  <w:divsChild>
                    <w:div w:id="2089031898">
                      <w:marLeft w:val="0"/>
                      <w:marRight w:val="0"/>
                      <w:marTop w:val="0"/>
                      <w:marBottom w:val="0"/>
                      <w:divBdr>
                        <w:top w:val="none" w:sz="0" w:space="0" w:color="auto"/>
                        <w:left w:val="none" w:sz="0" w:space="0" w:color="auto"/>
                        <w:bottom w:val="none" w:sz="0" w:space="0" w:color="auto"/>
                        <w:right w:val="none" w:sz="0" w:space="0" w:color="auto"/>
                      </w:divBdr>
                      <w:divsChild>
                        <w:div w:id="2559000">
                          <w:marLeft w:val="0"/>
                          <w:marRight w:val="0"/>
                          <w:marTop w:val="0"/>
                          <w:marBottom w:val="0"/>
                          <w:divBdr>
                            <w:top w:val="none" w:sz="0" w:space="0" w:color="auto"/>
                            <w:left w:val="none" w:sz="0" w:space="0" w:color="auto"/>
                            <w:bottom w:val="none" w:sz="0" w:space="0" w:color="auto"/>
                            <w:right w:val="none" w:sz="0" w:space="0" w:color="auto"/>
                          </w:divBdr>
                          <w:divsChild>
                            <w:div w:id="1009218471">
                              <w:marLeft w:val="0"/>
                              <w:marRight w:val="0"/>
                              <w:marTop w:val="0"/>
                              <w:marBottom w:val="0"/>
                              <w:divBdr>
                                <w:top w:val="none" w:sz="0" w:space="0" w:color="auto"/>
                                <w:left w:val="none" w:sz="0" w:space="0" w:color="auto"/>
                                <w:bottom w:val="none" w:sz="0" w:space="0" w:color="auto"/>
                                <w:right w:val="none" w:sz="0" w:space="0" w:color="auto"/>
                              </w:divBdr>
                              <w:divsChild>
                                <w:div w:id="367339681">
                                  <w:marLeft w:val="0"/>
                                  <w:marRight w:val="0"/>
                                  <w:marTop w:val="0"/>
                                  <w:marBottom w:val="0"/>
                                  <w:divBdr>
                                    <w:top w:val="none" w:sz="0" w:space="0" w:color="auto"/>
                                    <w:left w:val="none" w:sz="0" w:space="0" w:color="auto"/>
                                    <w:bottom w:val="none" w:sz="0" w:space="0" w:color="auto"/>
                                    <w:right w:val="none" w:sz="0" w:space="0" w:color="auto"/>
                                  </w:divBdr>
                                  <w:divsChild>
                                    <w:div w:id="281766249">
                                      <w:marLeft w:val="0"/>
                                      <w:marRight w:val="0"/>
                                      <w:marTop w:val="0"/>
                                      <w:marBottom w:val="0"/>
                                      <w:divBdr>
                                        <w:top w:val="single" w:sz="2" w:space="0" w:color="F5F5F5"/>
                                        <w:left w:val="single" w:sz="2" w:space="0" w:color="F5F5F5"/>
                                        <w:bottom w:val="single" w:sz="2" w:space="0" w:color="F5F5F5"/>
                                        <w:right w:val="single" w:sz="2" w:space="0" w:color="F5F5F5"/>
                                      </w:divBdr>
                                      <w:divsChild>
                                        <w:div w:id="2036617869">
                                          <w:marLeft w:val="0"/>
                                          <w:marRight w:val="0"/>
                                          <w:marTop w:val="0"/>
                                          <w:marBottom w:val="0"/>
                                          <w:divBdr>
                                            <w:top w:val="none" w:sz="0" w:space="0" w:color="auto"/>
                                            <w:left w:val="none" w:sz="0" w:space="0" w:color="auto"/>
                                            <w:bottom w:val="none" w:sz="0" w:space="0" w:color="auto"/>
                                            <w:right w:val="none" w:sz="0" w:space="0" w:color="auto"/>
                                          </w:divBdr>
                                          <w:divsChild>
                                            <w:div w:id="11885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392358">
      <w:bodyDiv w:val="1"/>
      <w:marLeft w:val="0"/>
      <w:marRight w:val="0"/>
      <w:marTop w:val="0"/>
      <w:marBottom w:val="0"/>
      <w:divBdr>
        <w:top w:val="none" w:sz="0" w:space="0" w:color="auto"/>
        <w:left w:val="none" w:sz="0" w:space="0" w:color="auto"/>
        <w:bottom w:val="none" w:sz="0" w:space="0" w:color="auto"/>
        <w:right w:val="none" w:sz="0" w:space="0" w:color="auto"/>
      </w:divBdr>
      <w:divsChild>
        <w:div w:id="1014645993">
          <w:marLeft w:val="0"/>
          <w:marRight w:val="0"/>
          <w:marTop w:val="0"/>
          <w:marBottom w:val="0"/>
          <w:divBdr>
            <w:top w:val="none" w:sz="0" w:space="0" w:color="auto"/>
            <w:left w:val="none" w:sz="0" w:space="0" w:color="auto"/>
            <w:bottom w:val="none" w:sz="0" w:space="0" w:color="auto"/>
            <w:right w:val="none" w:sz="0" w:space="0" w:color="auto"/>
          </w:divBdr>
          <w:divsChild>
            <w:div w:id="373699469">
              <w:marLeft w:val="0"/>
              <w:marRight w:val="0"/>
              <w:marTop w:val="0"/>
              <w:marBottom w:val="0"/>
              <w:divBdr>
                <w:top w:val="none" w:sz="0" w:space="0" w:color="auto"/>
                <w:left w:val="none" w:sz="0" w:space="0" w:color="auto"/>
                <w:bottom w:val="none" w:sz="0" w:space="0" w:color="auto"/>
                <w:right w:val="none" w:sz="0" w:space="0" w:color="auto"/>
              </w:divBdr>
              <w:divsChild>
                <w:div w:id="168717640">
                  <w:marLeft w:val="0"/>
                  <w:marRight w:val="0"/>
                  <w:marTop w:val="0"/>
                  <w:marBottom w:val="0"/>
                  <w:divBdr>
                    <w:top w:val="none" w:sz="0" w:space="0" w:color="auto"/>
                    <w:left w:val="none" w:sz="0" w:space="0" w:color="auto"/>
                    <w:bottom w:val="none" w:sz="0" w:space="0" w:color="auto"/>
                    <w:right w:val="none" w:sz="0" w:space="0" w:color="auto"/>
                  </w:divBdr>
                  <w:divsChild>
                    <w:div w:id="675156600">
                      <w:marLeft w:val="0"/>
                      <w:marRight w:val="0"/>
                      <w:marTop w:val="0"/>
                      <w:marBottom w:val="0"/>
                      <w:divBdr>
                        <w:top w:val="none" w:sz="0" w:space="0" w:color="auto"/>
                        <w:left w:val="none" w:sz="0" w:space="0" w:color="auto"/>
                        <w:bottom w:val="none" w:sz="0" w:space="0" w:color="auto"/>
                        <w:right w:val="none" w:sz="0" w:space="0" w:color="auto"/>
                      </w:divBdr>
                      <w:divsChild>
                        <w:div w:id="2017033816">
                          <w:marLeft w:val="0"/>
                          <w:marRight w:val="0"/>
                          <w:marTop w:val="0"/>
                          <w:marBottom w:val="0"/>
                          <w:divBdr>
                            <w:top w:val="none" w:sz="0" w:space="0" w:color="auto"/>
                            <w:left w:val="none" w:sz="0" w:space="0" w:color="auto"/>
                            <w:bottom w:val="none" w:sz="0" w:space="0" w:color="auto"/>
                            <w:right w:val="none" w:sz="0" w:space="0" w:color="auto"/>
                          </w:divBdr>
                          <w:divsChild>
                            <w:div w:id="885946289">
                              <w:marLeft w:val="0"/>
                              <w:marRight w:val="0"/>
                              <w:marTop w:val="0"/>
                              <w:marBottom w:val="0"/>
                              <w:divBdr>
                                <w:top w:val="none" w:sz="0" w:space="0" w:color="auto"/>
                                <w:left w:val="none" w:sz="0" w:space="0" w:color="auto"/>
                                <w:bottom w:val="none" w:sz="0" w:space="0" w:color="auto"/>
                                <w:right w:val="none" w:sz="0" w:space="0" w:color="auto"/>
                              </w:divBdr>
                              <w:divsChild>
                                <w:div w:id="596444645">
                                  <w:marLeft w:val="0"/>
                                  <w:marRight w:val="0"/>
                                  <w:marTop w:val="0"/>
                                  <w:marBottom w:val="0"/>
                                  <w:divBdr>
                                    <w:top w:val="none" w:sz="0" w:space="0" w:color="auto"/>
                                    <w:left w:val="none" w:sz="0" w:space="0" w:color="auto"/>
                                    <w:bottom w:val="none" w:sz="0" w:space="0" w:color="auto"/>
                                    <w:right w:val="none" w:sz="0" w:space="0" w:color="auto"/>
                                  </w:divBdr>
                                  <w:divsChild>
                                    <w:div w:id="1349402786">
                                      <w:marLeft w:val="0"/>
                                      <w:marRight w:val="0"/>
                                      <w:marTop w:val="0"/>
                                      <w:marBottom w:val="0"/>
                                      <w:divBdr>
                                        <w:top w:val="single" w:sz="2" w:space="0" w:color="F5F5F5"/>
                                        <w:left w:val="single" w:sz="2" w:space="0" w:color="F5F5F5"/>
                                        <w:bottom w:val="single" w:sz="2" w:space="0" w:color="F5F5F5"/>
                                        <w:right w:val="single" w:sz="2" w:space="0" w:color="F5F5F5"/>
                                      </w:divBdr>
                                      <w:divsChild>
                                        <w:div w:id="1405495057">
                                          <w:marLeft w:val="0"/>
                                          <w:marRight w:val="0"/>
                                          <w:marTop w:val="0"/>
                                          <w:marBottom w:val="0"/>
                                          <w:divBdr>
                                            <w:top w:val="none" w:sz="0" w:space="0" w:color="auto"/>
                                            <w:left w:val="none" w:sz="0" w:space="0" w:color="auto"/>
                                            <w:bottom w:val="none" w:sz="0" w:space="0" w:color="auto"/>
                                            <w:right w:val="none" w:sz="0" w:space="0" w:color="auto"/>
                                          </w:divBdr>
                                          <w:divsChild>
                                            <w:div w:id="13826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541671">
      <w:bodyDiv w:val="1"/>
      <w:marLeft w:val="0"/>
      <w:marRight w:val="0"/>
      <w:marTop w:val="0"/>
      <w:marBottom w:val="0"/>
      <w:divBdr>
        <w:top w:val="none" w:sz="0" w:space="0" w:color="auto"/>
        <w:left w:val="none" w:sz="0" w:space="0" w:color="auto"/>
        <w:bottom w:val="none" w:sz="0" w:space="0" w:color="auto"/>
        <w:right w:val="none" w:sz="0" w:space="0" w:color="auto"/>
      </w:divBdr>
      <w:divsChild>
        <w:div w:id="826898607">
          <w:marLeft w:val="0"/>
          <w:marRight w:val="0"/>
          <w:marTop w:val="0"/>
          <w:marBottom w:val="0"/>
          <w:divBdr>
            <w:top w:val="none" w:sz="0" w:space="0" w:color="auto"/>
            <w:left w:val="none" w:sz="0" w:space="0" w:color="auto"/>
            <w:bottom w:val="none" w:sz="0" w:space="0" w:color="auto"/>
            <w:right w:val="none" w:sz="0" w:space="0" w:color="auto"/>
          </w:divBdr>
          <w:divsChild>
            <w:div w:id="221722112">
              <w:marLeft w:val="0"/>
              <w:marRight w:val="0"/>
              <w:marTop w:val="0"/>
              <w:marBottom w:val="0"/>
              <w:divBdr>
                <w:top w:val="none" w:sz="0" w:space="0" w:color="auto"/>
                <w:left w:val="none" w:sz="0" w:space="0" w:color="auto"/>
                <w:bottom w:val="none" w:sz="0" w:space="0" w:color="auto"/>
                <w:right w:val="none" w:sz="0" w:space="0" w:color="auto"/>
              </w:divBdr>
              <w:divsChild>
                <w:div w:id="597754430">
                  <w:marLeft w:val="0"/>
                  <w:marRight w:val="0"/>
                  <w:marTop w:val="0"/>
                  <w:marBottom w:val="0"/>
                  <w:divBdr>
                    <w:top w:val="none" w:sz="0" w:space="0" w:color="auto"/>
                    <w:left w:val="none" w:sz="0" w:space="0" w:color="auto"/>
                    <w:bottom w:val="none" w:sz="0" w:space="0" w:color="auto"/>
                    <w:right w:val="none" w:sz="0" w:space="0" w:color="auto"/>
                  </w:divBdr>
                  <w:divsChild>
                    <w:div w:id="884635404">
                      <w:marLeft w:val="0"/>
                      <w:marRight w:val="0"/>
                      <w:marTop w:val="0"/>
                      <w:marBottom w:val="0"/>
                      <w:divBdr>
                        <w:top w:val="none" w:sz="0" w:space="0" w:color="auto"/>
                        <w:left w:val="none" w:sz="0" w:space="0" w:color="auto"/>
                        <w:bottom w:val="none" w:sz="0" w:space="0" w:color="auto"/>
                        <w:right w:val="none" w:sz="0" w:space="0" w:color="auto"/>
                      </w:divBdr>
                      <w:divsChild>
                        <w:div w:id="1301232605">
                          <w:marLeft w:val="0"/>
                          <w:marRight w:val="0"/>
                          <w:marTop w:val="0"/>
                          <w:marBottom w:val="0"/>
                          <w:divBdr>
                            <w:top w:val="none" w:sz="0" w:space="0" w:color="auto"/>
                            <w:left w:val="none" w:sz="0" w:space="0" w:color="auto"/>
                            <w:bottom w:val="none" w:sz="0" w:space="0" w:color="auto"/>
                            <w:right w:val="none" w:sz="0" w:space="0" w:color="auto"/>
                          </w:divBdr>
                          <w:divsChild>
                            <w:div w:id="1355501125">
                              <w:marLeft w:val="0"/>
                              <w:marRight w:val="0"/>
                              <w:marTop w:val="0"/>
                              <w:marBottom w:val="0"/>
                              <w:divBdr>
                                <w:top w:val="none" w:sz="0" w:space="0" w:color="auto"/>
                                <w:left w:val="none" w:sz="0" w:space="0" w:color="auto"/>
                                <w:bottom w:val="none" w:sz="0" w:space="0" w:color="auto"/>
                                <w:right w:val="none" w:sz="0" w:space="0" w:color="auto"/>
                              </w:divBdr>
                              <w:divsChild>
                                <w:div w:id="1345548722">
                                  <w:marLeft w:val="0"/>
                                  <w:marRight w:val="0"/>
                                  <w:marTop w:val="0"/>
                                  <w:marBottom w:val="0"/>
                                  <w:divBdr>
                                    <w:top w:val="none" w:sz="0" w:space="0" w:color="auto"/>
                                    <w:left w:val="none" w:sz="0" w:space="0" w:color="auto"/>
                                    <w:bottom w:val="none" w:sz="0" w:space="0" w:color="auto"/>
                                    <w:right w:val="none" w:sz="0" w:space="0" w:color="auto"/>
                                  </w:divBdr>
                                  <w:divsChild>
                                    <w:div w:id="57284041">
                                      <w:marLeft w:val="0"/>
                                      <w:marRight w:val="0"/>
                                      <w:marTop w:val="0"/>
                                      <w:marBottom w:val="0"/>
                                      <w:divBdr>
                                        <w:top w:val="single" w:sz="2" w:space="0" w:color="F5F5F5"/>
                                        <w:left w:val="single" w:sz="2" w:space="0" w:color="F5F5F5"/>
                                        <w:bottom w:val="single" w:sz="2" w:space="0" w:color="F5F5F5"/>
                                        <w:right w:val="single" w:sz="2" w:space="0" w:color="F5F5F5"/>
                                      </w:divBdr>
                                      <w:divsChild>
                                        <w:div w:id="1298679176">
                                          <w:marLeft w:val="0"/>
                                          <w:marRight w:val="0"/>
                                          <w:marTop w:val="0"/>
                                          <w:marBottom w:val="0"/>
                                          <w:divBdr>
                                            <w:top w:val="none" w:sz="0" w:space="0" w:color="auto"/>
                                            <w:left w:val="none" w:sz="0" w:space="0" w:color="auto"/>
                                            <w:bottom w:val="none" w:sz="0" w:space="0" w:color="auto"/>
                                            <w:right w:val="none" w:sz="0" w:space="0" w:color="auto"/>
                                          </w:divBdr>
                                          <w:divsChild>
                                            <w:div w:id="4061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4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z.ezdrowie.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2460</Words>
  <Characters>17205</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CHARAKTERYSTYKA PRODUKTU LECZNICZEGO</vt:lpstr>
    </vt:vector>
  </TitlesOfParts>
  <Company>a</Company>
  <LinksUpToDate>false</LinksUpToDate>
  <CharactersWithSpaces>19626</CharactersWithSpaces>
  <SharedDoc>false</SharedDoc>
  <HLinks>
    <vt:vector size="6" baseType="variant">
      <vt:variant>
        <vt:i4>1638420</vt:i4>
      </vt:variant>
      <vt:variant>
        <vt:i4>0</vt:i4>
      </vt:variant>
      <vt:variant>
        <vt:i4>0</vt:i4>
      </vt:variant>
      <vt:variant>
        <vt:i4>5</vt:i4>
      </vt:variant>
      <vt:variant>
        <vt:lpwstr>mailto:ICN_Polfa@valeant.com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PRODUKTU LECZNICZEGO</dc:title>
  <dc:creator>karolina boryna</dc:creator>
  <cp:lastModifiedBy>Kosewska, Magdalena</cp:lastModifiedBy>
  <cp:revision>3</cp:revision>
  <cp:lastPrinted>2008-01-23T09:43:00Z</cp:lastPrinted>
  <dcterms:created xsi:type="dcterms:W3CDTF">2021-01-25T06:52:00Z</dcterms:created>
  <dcterms:modified xsi:type="dcterms:W3CDTF">2021-02-24T18:06:00Z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129fb7-f777-4feb-b84e-0390c1a7ed44_Enabled">
    <vt:lpwstr>true</vt:lpwstr>
  </property>
  <property fmtid="{D5CDD505-2E9C-101B-9397-08002B2CF9AE}" pid="3" name="MSIP_Label_36129fb7-f777-4feb-b84e-0390c1a7ed44_SetDate">
    <vt:lpwstr>2022-04-03T07:16:40Z</vt:lpwstr>
  </property>
  <property fmtid="{D5CDD505-2E9C-101B-9397-08002B2CF9AE}" pid="4" name="MSIP_Label_36129fb7-f777-4feb-b84e-0390c1a7ed44_Method">
    <vt:lpwstr>Standard</vt:lpwstr>
  </property>
  <property fmtid="{D5CDD505-2E9C-101B-9397-08002B2CF9AE}" pid="5" name="MSIP_Label_36129fb7-f777-4feb-b84e-0390c1a7ed44_Name">
    <vt:lpwstr>CORP US-CAN Information Label</vt:lpwstr>
  </property>
  <property fmtid="{D5CDD505-2E9C-101B-9397-08002B2CF9AE}" pid="6" name="MSIP_Label_36129fb7-f777-4feb-b84e-0390c1a7ed44_SiteId">
    <vt:lpwstr>a72dda32-ee80-4da8-a3ac-ec0e9e41a50a</vt:lpwstr>
  </property>
  <property fmtid="{D5CDD505-2E9C-101B-9397-08002B2CF9AE}" pid="7" name="MSIP_Label_36129fb7-f777-4feb-b84e-0390c1a7ed44_ActionId">
    <vt:lpwstr>360eeb21-73c3-4689-b3e7-878ac70e0926</vt:lpwstr>
  </property>
  <property fmtid="{D5CDD505-2E9C-101B-9397-08002B2CF9AE}" pid="8" name="MSIP_Label_36129fb7-f777-4feb-b84e-0390c1a7ed44_ContentBits">
    <vt:lpwstr>0</vt:lpwstr>
  </property>
</Properties>
</file>